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0CD3E1">
      <w:pPr>
        <w:pStyle w:val="7"/>
        <w:keepNext w:val="0"/>
        <w:keepLines w:val="0"/>
        <w:pageBreakBefore w:val="0"/>
        <w:kinsoku/>
        <w:wordWrap/>
        <w:overflowPunct/>
        <w:topLinePunct w:val="0"/>
        <w:autoSpaceDE/>
        <w:autoSpaceDN/>
        <w:bidi w:val="0"/>
        <w:adjustRightInd/>
        <w:snapToGrid w:val="0"/>
        <w:spacing w:line="360" w:lineRule="auto"/>
        <w:jc w:val="both"/>
        <w:outlineLvl w:val="0"/>
        <w:rPr>
          <w:rFonts w:hint="eastAsia" w:ascii="宋体" w:hAnsi="宋体" w:eastAsia="宋体" w:cs="宋体"/>
          <w:color w:val="auto"/>
          <w:sz w:val="24"/>
          <w:szCs w:val="24"/>
          <w:highlight w:val="none"/>
        </w:rPr>
      </w:pPr>
      <w:bookmarkStart w:id="0" w:name="_Toc19915"/>
      <w:r>
        <w:rPr>
          <w:rFonts w:hint="eastAsia" w:ascii="宋体" w:hAnsi="宋体" w:eastAsia="宋体" w:cs="宋体"/>
          <w:b/>
          <w:color w:val="auto"/>
          <w:sz w:val="24"/>
          <w:szCs w:val="24"/>
          <w:highlight w:val="none"/>
          <w:lang w:val="en-US" w:eastAsia="zh-CN"/>
        </w:rPr>
        <w:t>附件1-</w:t>
      </w:r>
      <w:r>
        <w:rPr>
          <w:rFonts w:hint="eastAsia" w:ascii="宋体" w:hAnsi="宋体" w:eastAsia="宋体" w:cs="宋体"/>
          <w:b/>
          <w:color w:val="auto"/>
          <w:sz w:val="24"/>
          <w:szCs w:val="24"/>
          <w:highlight w:val="none"/>
        </w:rPr>
        <w:t>采购需求</w:t>
      </w:r>
      <w:bookmarkEnd w:id="0"/>
    </w:p>
    <w:p w14:paraId="499A10F9">
      <w:pPr>
        <w:pStyle w:val="7"/>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color w:val="auto"/>
          <w:sz w:val="24"/>
          <w:szCs w:val="24"/>
          <w:highlight w:val="none"/>
        </w:rPr>
      </w:pPr>
      <w:bookmarkStart w:id="1" w:name="_Toc9724"/>
      <w:r>
        <w:rPr>
          <w:rFonts w:hint="eastAsia" w:ascii="宋体" w:hAnsi="宋体" w:eastAsia="宋体" w:cs="宋体"/>
          <w:b/>
          <w:color w:val="auto"/>
          <w:sz w:val="24"/>
          <w:szCs w:val="24"/>
          <w:highlight w:val="none"/>
        </w:rPr>
        <w:t>一、项目概况：</w:t>
      </w:r>
      <w:bookmarkEnd w:id="1"/>
    </w:p>
    <w:p w14:paraId="25837F08">
      <w:pPr>
        <w:pStyle w:val="7"/>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为提高大岭山森林公园虎门景区广场、景点、园区道路（主次干道、绿道、步行道）绿化带养护及卫生保洁的整体管理水平，创造良好的园区生态环境，现拟向社会采购养护服务单位，对园区广场</w:t>
      </w:r>
      <w:bookmarkStart w:id="31" w:name="_GoBack"/>
      <w:bookmarkEnd w:id="31"/>
      <w:r>
        <w:rPr>
          <w:rFonts w:hint="eastAsia" w:ascii="宋体" w:hAnsi="宋体" w:eastAsia="宋体" w:cs="宋体"/>
          <w:color w:val="auto"/>
          <w:sz w:val="24"/>
          <w:szCs w:val="24"/>
          <w:highlight w:val="none"/>
        </w:rPr>
        <w:t>、景点、园区道路及基础设施进行绿化养护与卫生保洁。</w:t>
      </w:r>
    </w:p>
    <w:p w14:paraId="2DCD5452">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p>
    <w:p w14:paraId="52CAC4E4">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采购包1（</w:t>
      </w:r>
      <w:r>
        <w:rPr>
          <w:rFonts w:hint="eastAsia" w:ascii="宋体" w:hAnsi="宋体" w:eastAsia="宋体" w:cs="宋体"/>
          <w:color w:val="auto"/>
          <w:sz w:val="24"/>
          <w:szCs w:val="24"/>
          <w:highlight w:val="none"/>
          <w:lang w:eastAsia="zh-CN"/>
        </w:rPr>
        <w:t>虎门景区</w:t>
      </w:r>
      <w:r>
        <w:rPr>
          <w:rFonts w:hint="eastAsia" w:ascii="宋体" w:hAnsi="宋体" w:eastAsia="宋体" w:cs="宋体"/>
          <w:color w:val="auto"/>
          <w:sz w:val="24"/>
          <w:szCs w:val="24"/>
          <w:highlight w:val="none"/>
        </w:rPr>
        <w:t>）</w:t>
      </w:r>
    </w:p>
    <w:p w14:paraId="060478CF">
      <w:pPr>
        <w:pStyle w:val="7"/>
        <w:keepNext w:val="0"/>
        <w:keepLines w:val="0"/>
        <w:pageBreakBefore w:val="0"/>
        <w:kinsoku/>
        <w:wordWrap/>
        <w:overflowPunct/>
        <w:topLinePunct w:val="0"/>
        <w:autoSpaceDE/>
        <w:autoSpaceDN/>
        <w:bidi w:val="0"/>
        <w:adjustRightInd/>
        <w:snapToGrid w:val="0"/>
        <w:spacing w:line="360" w:lineRule="auto"/>
        <w:outlineLvl w:val="1"/>
        <w:rPr>
          <w:rFonts w:hint="eastAsia" w:ascii="宋体" w:hAnsi="宋体" w:eastAsia="宋体" w:cs="宋体"/>
          <w:color w:val="auto"/>
          <w:sz w:val="24"/>
          <w:szCs w:val="24"/>
          <w:highlight w:val="none"/>
        </w:rPr>
      </w:pPr>
      <w:bookmarkStart w:id="2" w:name="_Toc19630"/>
      <w:r>
        <w:rPr>
          <w:rFonts w:hint="eastAsia" w:ascii="宋体" w:hAnsi="宋体" w:eastAsia="宋体" w:cs="宋体"/>
          <w:b/>
          <w:color w:val="auto"/>
          <w:sz w:val="24"/>
          <w:szCs w:val="24"/>
          <w:highlight w:val="none"/>
        </w:rPr>
        <w:t>1.主要商务要求</w:t>
      </w:r>
      <w:bookmarkEnd w:id="2"/>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905"/>
        <w:gridCol w:w="6563"/>
      </w:tblGrid>
      <w:tr w14:paraId="170DF83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5" w:type="dxa"/>
            <w:vAlign w:val="center"/>
          </w:tcPr>
          <w:p w14:paraId="67A5FC9F">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标的提供的时间</w:t>
            </w:r>
          </w:p>
        </w:tc>
        <w:tc>
          <w:tcPr>
            <w:tcW w:w="6563" w:type="dxa"/>
            <w:vAlign w:val="center"/>
          </w:tcPr>
          <w:p w14:paraId="29B29D9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2027年1月1日至2028年12月31日，共两年</w:t>
            </w:r>
            <w:r>
              <w:rPr>
                <w:rFonts w:hint="eastAsia" w:ascii="宋体" w:hAnsi="宋体" w:eastAsia="宋体" w:cs="宋体"/>
                <w:color w:val="auto"/>
                <w:sz w:val="24"/>
                <w:szCs w:val="24"/>
                <w:highlight w:val="none"/>
              </w:rPr>
              <w:t>。</w:t>
            </w:r>
          </w:p>
        </w:tc>
      </w:tr>
      <w:tr w14:paraId="69F8C7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5" w:type="dxa"/>
            <w:vAlign w:val="center"/>
          </w:tcPr>
          <w:p w14:paraId="626CEE62">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标的提供的地点</w:t>
            </w:r>
          </w:p>
        </w:tc>
        <w:tc>
          <w:tcPr>
            <w:tcW w:w="6563" w:type="dxa"/>
            <w:vAlign w:val="center"/>
          </w:tcPr>
          <w:p w14:paraId="210E58FF">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东莞市</w:t>
            </w:r>
            <w:r>
              <w:rPr>
                <w:rFonts w:hint="eastAsia" w:ascii="宋体" w:hAnsi="宋体" w:eastAsia="宋体" w:cs="宋体"/>
                <w:color w:val="auto"/>
                <w:sz w:val="24"/>
                <w:szCs w:val="24"/>
                <w:highlight w:val="none"/>
              </w:rPr>
              <w:t>。</w:t>
            </w:r>
          </w:p>
        </w:tc>
      </w:tr>
      <w:tr w14:paraId="4D5DE75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5" w:type="dxa"/>
            <w:vAlign w:val="center"/>
          </w:tcPr>
          <w:p w14:paraId="30D58E2C">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6563" w:type="dxa"/>
            <w:vAlign w:val="center"/>
          </w:tcPr>
          <w:p w14:paraId="236D6592">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1期：支付比例100%,</w:t>
            </w:r>
            <w:r>
              <w:rPr>
                <w:rFonts w:hint="eastAsia" w:ascii="宋体" w:hAnsi="宋体" w:eastAsia="宋体" w:cs="宋体"/>
                <w:color w:val="auto"/>
                <w:sz w:val="24"/>
                <w:szCs w:val="24"/>
                <w:highlight w:val="none"/>
                <w:lang w:val="zh-CN"/>
              </w:rPr>
              <w:t>①甲方按季度对养护服务进行考核验收，验收合格后结算支付当季度养护管理费用。②每年第四季度的养护管理费用，统一于次年的第一季度办理结算及支付手续。</w:t>
            </w:r>
          </w:p>
          <w:p w14:paraId="13D11255">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注：（1）</w:t>
            </w:r>
            <w:r>
              <w:rPr>
                <w:rFonts w:hint="eastAsia" w:ascii="宋体" w:hAnsi="宋体" w:eastAsia="宋体" w:cs="宋体"/>
                <w:color w:val="auto"/>
                <w:sz w:val="24"/>
                <w:szCs w:val="24"/>
                <w:highlight w:val="none"/>
              </w:rPr>
              <w:t>本项目的管养经费由政府财政拨款，如因财政拨款未能及时到位，中标人不得以此为由而不履行本合同规定的义务。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采购人对中标人的各项工作实行检查监督，</w:t>
            </w:r>
            <w:r>
              <w:rPr>
                <w:rFonts w:hint="eastAsia" w:ascii="宋体" w:hAnsi="宋体" w:eastAsia="宋体" w:cs="宋体"/>
                <w:color w:val="auto"/>
                <w:sz w:val="24"/>
                <w:szCs w:val="24"/>
                <w:highlight w:val="none"/>
                <w:lang w:eastAsia="zh-CN"/>
              </w:rPr>
              <w:t>根据附件《东莞市大岭山森林公园2027-2028年广场、景点、园区道路及基础设施绿化养护与卫生保洁项目月度考核评分表》进行考核评分</w:t>
            </w:r>
            <w:r>
              <w:rPr>
                <w:rFonts w:hint="eastAsia" w:ascii="宋体" w:hAnsi="宋体" w:eastAsia="宋体" w:cs="宋体"/>
                <w:color w:val="auto"/>
                <w:sz w:val="24"/>
                <w:szCs w:val="24"/>
                <w:highlight w:val="none"/>
              </w:rPr>
              <w:t>，若按评分标准有扣分情况，所需处罚金额从当季度服务费用中相应扣除。</w:t>
            </w:r>
            <w:r>
              <w:rPr>
                <w:rFonts w:hint="eastAsia" w:ascii="宋体" w:hAnsi="宋体" w:eastAsia="宋体" w:cs="宋体"/>
                <w:color w:val="auto"/>
                <w:sz w:val="24"/>
                <w:szCs w:val="24"/>
                <w:highlight w:val="none"/>
                <w:lang w:eastAsia="zh-CN"/>
              </w:rPr>
              <w:t>】</w:t>
            </w:r>
          </w:p>
          <w:p w14:paraId="01CC1C39">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如项目发生合同融资，采购人需将合同款项支付到合同约定收款账户</w:t>
            </w:r>
          </w:p>
        </w:tc>
      </w:tr>
      <w:tr w14:paraId="65EA11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5" w:type="dxa"/>
            <w:vAlign w:val="center"/>
          </w:tcPr>
          <w:p w14:paraId="2026F8B6">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验收要求</w:t>
            </w:r>
          </w:p>
        </w:tc>
        <w:tc>
          <w:tcPr>
            <w:tcW w:w="6563" w:type="dxa"/>
            <w:vAlign w:val="center"/>
          </w:tcPr>
          <w:p w14:paraId="59F3ADEE">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w:t>
            </w:r>
          </w:p>
          <w:p w14:paraId="396249E2">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考核按月进行，每季度验收一次。考核标准依照附件1：《</w:t>
            </w:r>
            <w:r>
              <w:rPr>
                <w:rFonts w:hint="eastAsia" w:ascii="宋体" w:hAnsi="宋体" w:eastAsia="宋体" w:cs="宋体"/>
                <w:color w:val="auto"/>
                <w:sz w:val="24"/>
                <w:szCs w:val="24"/>
                <w:highlight w:val="none"/>
                <w:lang w:eastAsia="zh-CN"/>
              </w:rPr>
              <w:t>附件1：东莞市大岭山森林公园2027-2028年广场、景点、园区道路及基础设施绿化养护与卫生保洁项目月度考核评分表</w:t>
            </w:r>
            <w:r>
              <w:rPr>
                <w:rFonts w:hint="eastAsia" w:ascii="宋体" w:hAnsi="宋体" w:eastAsia="宋体" w:cs="宋体"/>
                <w:color w:val="auto"/>
                <w:sz w:val="24"/>
                <w:szCs w:val="24"/>
                <w:highlight w:val="none"/>
              </w:rPr>
              <w:t>》，由采购人组织各相关管理股依照上述有关表格对中标人的服务质量进行考核评价。</w:t>
            </w:r>
          </w:p>
        </w:tc>
      </w:tr>
      <w:tr w14:paraId="5F8704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5" w:type="dxa"/>
            <w:vAlign w:val="center"/>
          </w:tcPr>
          <w:p w14:paraId="2682424E">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6563" w:type="dxa"/>
            <w:vAlign w:val="center"/>
          </w:tcPr>
          <w:p w14:paraId="524639CD">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交纳比例：5%</w:t>
            </w:r>
          </w:p>
          <w:p w14:paraId="5F95E474">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缴费渠道：电子保函（保险）</w:t>
            </w:r>
          </w:p>
          <w:p w14:paraId="473291E0">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52949560">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①中标人领取中标通知书后十日内须递交履约</w:t>
            </w:r>
            <w:r>
              <w:rPr>
                <w:rFonts w:hint="eastAsia" w:ascii="宋体" w:hAnsi="宋体" w:eastAsia="宋体" w:cs="宋体"/>
                <w:color w:val="auto"/>
                <w:sz w:val="24"/>
                <w:szCs w:val="24"/>
                <w:highlight w:val="none"/>
                <w:lang w:val="en-US" w:eastAsia="zh-CN"/>
              </w:rPr>
              <w:t>电子保函</w:t>
            </w:r>
            <w:r>
              <w:rPr>
                <w:rFonts w:hint="eastAsia" w:ascii="宋体" w:hAnsi="宋体" w:eastAsia="宋体" w:cs="宋体"/>
                <w:color w:val="auto"/>
                <w:sz w:val="24"/>
                <w:szCs w:val="24"/>
                <w:highlight w:val="none"/>
              </w:rPr>
              <w:t>，履约保证金担保金额为中标价的5﹪，否则采购人可拒签采购合同。</w:t>
            </w:r>
          </w:p>
          <w:p w14:paraId="40141297">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②履约保函应在采购合同有效期满后28天内继续有效。</w:t>
            </w:r>
          </w:p>
          <w:p w14:paraId="23A51359">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③发生下列情况之一的，履约保证金将被没收：</w:t>
            </w:r>
          </w:p>
          <w:p w14:paraId="22E84104">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（1）中标人将本项目转让给他人，或者在投标文件中未说明，且未经采购人同意，将成交项目分包给他人的，采购人可依法没收其履约保证金；</w:t>
            </w:r>
          </w:p>
          <w:p w14:paraId="6C1CAF61">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（2）中标人在履行采购合同期间，违反有关法律法规的规定及合同约定的条款，损害了采购人的利益，采购人可依法没收其履约保证金。</w:t>
            </w:r>
          </w:p>
          <w:p w14:paraId="5A74205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履约保证金可以以履约保函（保险）形式提供，目前"广东政府采购智慧云平台金融服务中心(https://gdgpo.czt.gd.gov.cn/zcdservice/zcd/guangdong/)已实现电子履约保函（保险）在线办理功能，有意愿供应商可自行办理提供。</w:t>
            </w:r>
          </w:p>
        </w:tc>
      </w:tr>
      <w:tr w14:paraId="743479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905" w:type="dxa"/>
            <w:vAlign w:val="center"/>
          </w:tcPr>
          <w:p w14:paraId="6549F9D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563" w:type="dxa"/>
            <w:vAlign w:val="center"/>
          </w:tcPr>
          <w:p w14:paraId="2E35BD93">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p>
        </w:tc>
      </w:tr>
    </w:tbl>
    <w:p w14:paraId="6A7E2EDC">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其他商务需求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905"/>
        <w:gridCol w:w="725"/>
        <w:gridCol w:w="4972"/>
        <w:gridCol w:w="1702"/>
        <w:gridCol w:w="3"/>
      </w:tblGrid>
      <w:tr w14:paraId="3409B7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905" w:type="dxa"/>
            <w:vAlign w:val="center"/>
          </w:tcPr>
          <w:p w14:paraId="6507F19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725" w:type="dxa"/>
            <w:vAlign w:val="center"/>
          </w:tcPr>
          <w:p w14:paraId="088E301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4972" w:type="dxa"/>
            <w:vAlign w:val="center"/>
          </w:tcPr>
          <w:p w14:paraId="1EFE1020">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内容明细</w:t>
            </w:r>
          </w:p>
        </w:tc>
        <w:tc>
          <w:tcPr>
            <w:tcW w:w="1702" w:type="dxa"/>
            <w:vAlign w:val="center"/>
          </w:tcPr>
          <w:p w14:paraId="6D5D95F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内容说明</w:t>
            </w:r>
          </w:p>
        </w:tc>
      </w:tr>
      <w:tr w14:paraId="14F4B2A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905" w:type="dxa"/>
            <w:vAlign w:val="center"/>
          </w:tcPr>
          <w:p w14:paraId="270DB36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725" w:type="dxa"/>
            <w:vAlign w:val="center"/>
          </w:tcPr>
          <w:p w14:paraId="71AE589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972" w:type="dxa"/>
            <w:vAlign w:val="center"/>
          </w:tcPr>
          <w:p w14:paraId="68E3C5E4">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本项目采用全包干形式，即业务包干、经费包干方式。采购人将项目交给中标人，中标人按采购人的管理要求和标准组织管理养护和卫生保洁工作，并接受采购人的指导、监督、检查和验收考核。</w:t>
            </w:r>
          </w:p>
        </w:tc>
        <w:tc>
          <w:tcPr>
            <w:tcW w:w="1702" w:type="dxa"/>
            <w:vAlign w:val="center"/>
          </w:tcPr>
          <w:p w14:paraId="010AD22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承包方式</w:t>
            </w:r>
          </w:p>
        </w:tc>
      </w:tr>
      <w:tr w14:paraId="5C61381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905" w:type="dxa"/>
            <w:vAlign w:val="center"/>
          </w:tcPr>
          <w:p w14:paraId="24785CE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725" w:type="dxa"/>
            <w:vAlign w:val="center"/>
          </w:tcPr>
          <w:p w14:paraId="2213F156">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972" w:type="dxa"/>
            <w:vAlign w:val="center"/>
          </w:tcPr>
          <w:p w14:paraId="3F95ECE2">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两年预算总价款为：4</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261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450.6</w:t>
            </w:r>
            <w:r>
              <w:rPr>
                <w:rFonts w:hint="eastAsia" w:ascii="宋体" w:hAnsi="宋体" w:eastAsia="宋体" w:cs="宋体"/>
                <w:color w:val="auto"/>
                <w:sz w:val="24"/>
                <w:szCs w:val="24"/>
                <w:highlight w:val="none"/>
                <w:lang w:val="en-US" w:eastAsia="zh-CN"/>
              </w:rPr>
              <w:t>0</w:t>
            </w:r>
            <w:r>
              <w:rPr>
                <w:rFonts w:hint="eastAsia" w:ascii="宋体" w:hAnsi="宋体" w:eastAsia="宋体" w:cs="宋体"/>
                <w:color w:val="auto"/>
                <w:sz w:val="24"/>
                <w:szCs w:val="24"/>
                <w:highlight w:val="none"/>
              </w:rPr>
              <w:t>元（大写：人民币肆佰贰拾陆万壹仟肆佰伍拾元陆角‌），含一切税费。包括管理费、设备购置费、苗木补植费、农药费、人员费用等。</w:t>
            </w:r>
          </w:p>
        </w:tc>
        <w:tc>
          <w:tcPr>
            <w:tcW w:w="1702" w:type="dxa"/>
            <w:vAlign w:val="center"/>
          </w:tcPr>
          <w:p w14:paraId="4F8BC549">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费用说明</w:t>
            </w:r>
          </w:p>
        </w:tc>
      </w:tr>
      <w:tr w14:paraId="57ED9F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905" w:type="dxa"/>
            <w:vAlign w:val="center"/>
          </w:tcPr>
          <w:p w14:paraId="66655B6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725" w:type="dxa"/>
            <w:vAlign w:val="center"/>
          </w:tcPr>
          <w:p w14:paraId="729DAD60">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4972" w:type="dxa"/>
            <w:vAlign w:val="center"/>
          </w:tcPr>
          <w:p w14:paraId="73FA3DEE">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投标人实质响应合同各条款。</w:t>
            </w:r>
          </w:p>
        </w:tc>
        <w:tc>
          <w:tcPr>
            <w:tcW w:w="1702" w:type="dxa"/>
            <w:vAlign w:val="center"/>
          </w:tcPr>
          <w:p w14:paraId="7A88234A">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合同条款</w:t>
            </w:r>
          </w:p>
        </w:tc>
      </w:tr>
      <w:tr w14:paraId="2A00F1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05" w:type="dxa"/>
            <w:vAlign w:val="center"/>
          </w:tcPr>
          <w:p w14:paraId="17CD6187">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7402" w:type="dxa"/>
            <w:gridSpan w:val="4"/>
            <w:vAlign w:val="center"/>
          </w:tcPr>
          <w:p w14:paraId="797FE359">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打“★”号条款为实质性条款，若有任何一条负偏离或不满足则导致投标（响应）无效。</w:t>
            </w:r>
          </w:p>
          <w:p w14:paraId="6646C7D2">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打“▲”号条款为重要参数（如有），若有部分“▲”条款未响应或不满足，将根据评审要求影响其得分，但不作为无效投标（响应）条款。</w:t>
            </w:r>
          </w:p>
        </w:tc>
      </w:tr>
    </w:tbl>
    <w:p w14:paraId="40570D49">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4B1F40C8">
      <w:pPr>
        <w:pStyle w:val="7"/>
        <w:keepNext w:val="0"/>
        <w:keepLines w:val="0"/>
        <w:pageBreakBefore w:val="0"/>
        <w:kinsoku/>
        <w:wordWrap/>
        <w:overflowPunct/>
        <w:topLinePunct w:val="0"/>
        <w:autoSpaceDE/>
        <w:autoSpaceDN/>
        <w:bidi w:val="0"/>
        <w:adjustRightInd/>
        <w:snapToGrid w:val="0"/>
        <w:spacing w:line="360" w:lineRule="auto"/>
        <w:outlineLvl w:val="1"/>
        <w:rPr>
          <w:rFonts w:hint="eastAsia" w:ascii="宋体" w:hAnsi="宋体" w:eastAsia="宋体" w:cs="宋体"/>
          <w:color w:val="auto"/>
          <w:sz w:val="24"/>
          <w:szCs w:val="24"/>
          <w:highlight w:val="none"/>
        </w:rPr>
      </w:pPr>
      <w:bookmarkStart w:id="3" w:name="_Toc15927"/>
      <w:r>
        <w:rPr>
          <w:rFonts w:hint="eastAsia" w:ascii="宋体" w:hAnsi="宋体" w:eastAsia="宋体" w:cs="宋体"/>
          <w:b/>
          <w:color w:val="auto"/>
          <w:sz w:val="24"/>
          <w:szCs w:val="24"/>
          <w:highlight w:val="none"/>
        </w:rPr>
        <w:t>2.技术标准与要求</w:t>
      </w:r>
      <w:bookmarkEnd w:id="3"/>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6"/>
        <w:gridCol w:w="606"/>
        <w:gridCol w:w="606"/>
        <w:gridCol w:w="606"/>
        <w:gridCol w:w="750"/>
        <w:gridCol w:w="1656"/>
        <w:gridCol w:w="1656"/>
        <w:gridCol w:w="822"/>
        <w:gridCol w:w="607"/>
        <w:gridCol w:w="607"/>
      </w:tblGrid>
      <w:tr w14:paraId="44F366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3E7F1381">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831" w:type="dxa"/>
            <w:vAlign w:val="center"/>
          </w:tcPr>
          <w:p w14:paraId="1E83C12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品目名称</w:t>
            </w:r>
          </w:p>
        </w:tc>
        <w:tc>
          <w:tcPr>
            <w:tcW w:w="831" w:type="dxa"/>
            <w:vAlign w:val="center"/>
          </w:tcPr>
          <w:p w14:paraId="220529A1">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831" w:type="dxa"/>
            <w:vAlign w:val="center"/>
          </w:tcPr>
          <w:p w14:paraId="36580A36">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831" w:type="dxa"/>
            <w:vAlign w:val="center"/>
          </w:tcPr>
          <w:p w14:paraId="3BAE29DA">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831" w:type="dxa"/>
            <w:vAlign w:val="center"/>
          </w:tcPr>
          <w:p w14:paraId="166C82B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分项预算单价（元）</w:t>
            </w:r>
          </w:p>
        </w:tc>
        <w:tc>
          <w:tcPr>
            <w:tcW w:w="831" w:type="dxa"/>
            <w:vAlign w:val="center"/>
          </w:tcPr>
          <w:p w14:paraId="238AE7B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分项预算总价（元）</w:t>
            </w:r>
          </w:p>
        </w:tc>
        <w:tc>
          <w:tcPr>
            <w:tcW w:w="831" w:type="dxa"/>
            <w:vAlign w:val="center"/>
          </w:tcPr>
          <w:p w14:paraId="260E989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权重%</w:t>
            </w:r>
          </w:p>
        </w:tc>
        <w:tc>
          <w:tcPr>
            <w:tcW w:w="831" w:type="dxa"/>
            <w:vAlign w:val="center"/>
          </w:tcPr>
          <w:p w14:paraId="1240613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831" w:type="dxa"/>
            <w:vAlign w:val="center"/>
          </w:tcPr>
          <w:p w14:paraId="5665D2A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技术要求</w:t>
            </w:r>
          </w:p>
        </w:tc>
      </w:tr>
      <w:tr w14:paraId="5E04752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4DDD3C00">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31" w:type="dxa"/>
            <w:vAlign w:val="center"/>
          </w:tcPr>
          <w:p w14:paraId="19E7AA6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城镇公共卫生服务</w:t>
            </w:r>
          </w:p>
        </w:tc>
        <w:tc>
          <w:tcPr>
            <w:tcW w:w="831" w:type="dxa"/>
            <w:vAlign w:val="center"/>
          </w:tcPr>
          <w:p w14:paraId="39A7E37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虎门景区</w:t>
            </w:r>
          </w:p>
        </w:tc>
        <w:tc>
          <w:tcPr>
            <w:tcW w:w="831" w:type="dxa"/>
            <w:vAlign w:val="center"/>
          </w:tcPr>
          <w:p w14:paraId="76C862B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p>
        </w:tc>
        <w:tc>
          <w:tcPr>
            <w:tcW w:w="831" w:type="dxa"/>
            <w:vAlign w:val="center"/>
          </w:tcPr>
          <w:p w14:paraId="015C990F">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831" w:type="dxa"/>
            <w:vAlign w:val="center"/>
          </w:tcPr>
          <w:p w14:paraId="2CBF8C4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4,261,450.60</w:t>
            </w:r>
          </w:p>
        </w:tc>
        <w:tc>
          <w:tcPr>
            <w:tcW w:w="831" w:type="dxa"/>
            <w:vAlign w:val="center"/>
          </w:tcPr>
          <w:p w14:paraId="73233649">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4,261,450.60</w:t>
            </w:r>
          </w:p>
        </w:tc>
        <w:tc>
          <w:tcPr>
            <w:tcW w:w="831" w:type="dxa"/>
            <w:vAlign w:val="center"/>
          </w:tcPr>
          <w:p w14:paraId="0843C88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831" w:type="dxa"/>
            <w:vAlign w:val="center"/>
          </w:tcPr>
          <w:p w14:paraId="55A2B4C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其他未列明行业</w:t>
            </w:r>
          </w:p>
        </w:tc>
        <w:tc>
          <w:tcPr>
            <w:tcW w:w="831" w:type="dxa"/>
            <w:vAlign w:val="center"/>
          </w:tcPr>
          <w:p w14:paraId="18CAA8F7">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详见附表一</w:t>
            </w:r>
          </w:p>
        </w:tc>
      </w:tr>
    </w:tbl>
    <w:p w14:paraId="1DBDAD46">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47FFA413">
      <w:pPr>
        <w:pStyle w:val="7"/>
        <w:keepNext w:val="0"/>
        <w:keepLines w:val="0"/>
        <w:pageBreakBefore w:val="0"/>
        <w:kinsoku/>
        <w:wordWrap/>
        <w:overflowPunct/>
        <w:topLinePunct w:val="0"/>
        <w:autoSpaceDE/>
        <w:autoSpaceDN/>
        <w:bidi w:val="0"/>
        <w:adjustRightInd/>
        <w:snapToGrid w:val="0"/>
        <w:spacing w:line="360" w:lineRule="auto"/>
        <w:textAlignment w:val="auto"/>
        <w:outlineLvl w:val="2"/>
        <w:rPr>
          <w:rFonts w:hint="eastAsia" w:ascii="宋体" w:hAnsi="宋体" w:eastAsia="宋体" w:cs="宋体"/>
          <w:b/>
          <w:color w:val="auto"/>
          <w:sz w:val="24"/>
          <w:szCs w:val="24"/>
          <w:highlight w:val="none"/>
          <w:lang w:eastAsia="zh-CN"/>
        </w:rPr>
      </w:pPr>
      <w:bookmarkStart w:id="4" w:name="_Toc7795"/>
      <w:r>
        <w:rPr>
          <w:rFonts w:hint="eastAsia" w:ascii="宋体" w:hAnsi="宋体" w:eastAsia="宋体" w:cs="宋体"/>
          <w:b/>
          <w:color w:val="auto"/>
          <w:sz w:val="24"/>
          <w:szCs w:val="24"/>
          <w:highlight w:val="none"/>
        </w:rPr>
        <w:t>附表一：</w:t>
      </w:r>
      <w:r>
        <w:rPr>
          <w:rFonts w:hint="eastAsia" w:ascii="宋体" w:hAnsi="宋体" w:eastAsia="宋体" w:cs="宋体"/>
          <w:b/>
          <w:color w:val="auto"/>
          <w:sz w:val="24"/>
          <w:szCs w:val="24"/>
          <w:highlight w:val="none"/>
          <w:lang w:eastAsia="zh-CN"/>
        </w:rPr>
        <w:t>虎门景区</w:t>
      </w:r>
      <w:bookmarkEnd w:id="4"/>
    </w:p>
    <w:p w14:paraId="1D6F2C3C">
      <w:pPr>
        <w:keepNext w:val="0"/>
        <w:keepLines w:val="0"/>
        <w:pageBreakBefore w:val="0"/>
        <w:kinsoku/>
        <w:wordWrap/>
        <w:overflowPunct/>
        <w:topLinePunct w:val="0"/>
        <w:autoSpaceDE/>
        <w:autoSpaceDN/>
        <w:bidi w:val="0"/>
        <w:adjustRightInd/>
        <w:snapToGrid w:val="0"/>
        <w:spacing w:line="360" w:lineRule="auto"/>
        <w:textAlignment w:val="auto"/>
        <w:outlineLvl w:val="0"/>
        <w:rPr>
          <w:rFonts w:hint="eastAsia" w:ascii="宋体" w:hAnsi="宋体" w:eastAsia="宋体" w:cs="宋体"/>
          <w:b/>
          <w:color w:val="auto"/>
          <w:sz w:val="24"/>
          <w:szCs w:val="24"/>
          <w:highlight w:val="none"/>
        </w:rPr>
      </w:pPr>
      <w:bookmarkStart w:id="5" w:name="_Toc28201"/>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、项目概况</w:t>
      </w:r>
      <w:bookmarkEnd w:id="5"/>
    </w:p>
    <w:p w14:paraId="687DDF7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1、东莞市大岭山森林公园虎门景区主入口广场、停车场、石洞主景区各景点、园区道路及基础设施绿化养护及卫生保洁，其中，A包虎门景区管辖范围内绿化养护</w:t>
      </w:r>
      <w:r>
        <w:rPr>
          <w:rFonts w:hint="eastAsia" w:ascii="宋体" w:hAnsi="宋体" w:eastAsia="宋体" w:cs="宋体"/>
          <w:b/>
          <w:bCs/>
          <w:color w:val="auto"/>
          <w:sz w:val="24"/>
          <w:szCs w:val="24"/>
          <w:highlight w:val="none"/>
          <w:u w:val="single"/>
        </w:rPr>
        <w:t>21.33万m</w:t>
      </w:r>
      <w:r>
        <w:rPr>
          <w:rFonts w:hint="eastAsia" w:ascii="宋体" w:hAnsi="宋体" w:eastAsia="宋体" w:cs="宋体"/>
          <w:b/>
          <w:bCs/>
          <w:color w:val="auto"/>
          <w:sz w:val="24"/>
          <w:szCs w:val="24"/>
          <w:highlight w:val="none"/>
          <w:u w:val="single"/>
          <w:vertAlign w:val="superscript"/>
        </w:rPr>
        <w:t>2</w:t>
      </w:r>
      <w:r>
        <w:rPr>
          <w:rFonts w:hint="eastAsia" w:ascii="宋体" w:hAnsi="宋体" w:eastAsia="宋体" w:cs="宋体"/>
          <w:color w:val="auto"/>
          <w:sz w:val="24"/>
          <w:szCs w:val="24"/>
          <w:highlight w:val="none"/>
        </w:rPr>
        <w:t>和</w:t>
      </w:r>
      <w:r>
        <w:rPr>
          <w:rFonts w:hint="eastAsia" w:ascii="宋体" w:hAnsi="宋体" w:eastAsia="宋体" w:cs="宋体"/>
          <w:b/>
          <w:bCs/>
          <w:color w:val="auto"/>
          <w:sz w:val="24"/>
          <w:szCs w:val="24"/>
          <w:highlight w:val="none"/>
          <w:u w:val="single"/>
          <w:lang w:val="en-US" w:eastAsia="zh-CN"/>
        </w:rPr>
        <w:t>25.85</w:t>
      </w:r>
      <w:r>
        <w:rPr>
          <w:rFonts w:hint="eastAsia" w:ascii="宋体" w:hAnsi="宋体" w:eastAsia="宋体" w:cs="宋体"/>
          <w:b/>
          <w:bCs/>
          <w:color w:val="auto"/>
          <w:sz w:val="24"/>
          <w:szCs w:val="24"/>
          <w:highlight w:val="none"/>
          <w:u w:val="single"/>
        </w:rPr>
        <w:t>万m</w:t>
      </w:r>
      <w:r>
        <w:rPr>
          <w:rFonts w:hint="eastAsia" w:ascii="宋体" w:hAnsi="宋体" w:eastAsia="宋体" w:cs="宋体"/>
          <w:b/>
          <w:bCs/>
          <w:color w:val="auto"/>
          <w:sz w:val="24"/>
          <w:szCs w:val="24"/>
          <w:highlight w:val="none"/>
          <w:u w:val="single"/>
          <w:vertAlign w:val="superscript"/>
        </w:rPr>
        <w:t>2</w:t>
      </w:r>
      <w:r>
        <w:rPr>
          <w:rFonts w:hint="eastAsia" w:ascii="宋体" w:hAnsi="宋体" w:eastAsia="宋体" w:cs="宋体"/>
          <w:color w:val="auto"/>
          <w:sz w:val="24"/>
          <w:szCs w:val="24"/>
          <w:highlight w:val="none"/>
        </w:rPr>
        <w:t>卫生保洁以及园区</w:t>
      </w:r>
      <w:r>
        <w:rPr>
          <w:rFonts w:hint="eastAsia" w:ascii="宋体" w:hAnsi="宋体" w:eastAsia="宋体" w:cs="宋体"/>
          <w:b/>
          <w:bCs/>
          <w:color w:val="auto"/>
          <w:sz w:val="24"/>
          <w:szCs w:val="24"/>
          <w:highlight w:val="none"/>
          <w:u w:val="single"/>
        </w:rPr>
        <w:t>11座</w:t>
      </w:r>
      <w:r>
        <w:rPr>
          <w:rFonts w:hint="eastAsia" w:ascii="宋体" w:hAnsi="宋体" w:eastAsia="宋体" w:cs="宋体"/>
          <w:color w:val="auto"/>
          <w:sz w:val="24"/>
          <w:szCs w:val="24"/>
          <w:highlight w:val="none"/>
        </w:rPr>
        <w:t>公厕的养护。</w:t>
      </w:r>
    </w:p>
    <w:p w14:paraId="05653EF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2、服务期限：202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年1月1日至202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年12月31日，共</w:t>
      </w:r>
      <w:r>
        <w:rPr>
          <w:rFonts w:hint="eastAsia" w:ascii="宋体" w:hAnsi="宋体" w:eastAsia="宋体" w:cs="宋体"/>
          <w:color w:val="auto"/>
          <w:sz w:val="24"/>
          <w:szCs w:val="24"/>
          <w:highlight w:val="none"/>
          <w:lang w:val="en-US" w:eastAsia="zh-CN"/>
        </w:rPr>
        <w:t>两</w:t>
      </w:r>
      <w:r>
        <w:rPr>
          <w:rFonts w:hint="eastAsia" w:ascii="宋体" w:hAnsi="宋体" w:eastAsia="宋体" w:cs="宋体"/>
          <w:color w:val="auto"/>
          <w:sz w:val="24"/>
          <w:szCs w:val="24"/>
          <w:highlight w:val="none"/>
        </w:rPr>
        <w:t>年。</w:t>
      </w:r>
    </w:p>
    <w:p w14:paraId="24CF373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en-US" w:eastAsia="zh-CN"/>
        </w:rPr>
      </w:pPr>
    </w:p>
    <w:p w14:paraId="3E6575E9">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6" w:name="_Toc16629"/>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、项目要求</w:t>
      </w:r>
      <w:bookmarkEnd w:id="6"/>
    </w:p>
    <w:p w14:paraId="44F1074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（一）投标人必须具备足够的绿化养护工人、技术人员、管理人员</w:t>
      </w:r>
    </w:p>
    <w:p w14:paraId="1B2B13B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石洞主景区日常绿化养护及卫生保洁技术人员不少于</w:t>
      </w:r>
      <w:r>
        <w:rPr>
          <w:rFonts w:hint="eastAsia" w:ascii="宋体" w:hAnsi="宋体" w:eastAsia="宋体" w:cs="宋体"/>
          <w:color w:val="auto"/>
          <w:sz w:val="24"/>
          <w:szCs w:val="24"/>
          <w:highlight w:val="none"/>
          <w:u w:val="single"/>
        </w:rPr>
        <w:t>4人</w:t>
      </w:r>
      <w:r>
        <w:rPr>
          <w:rFonts w:hint="eastAsia" w:ascii="宋体" w:hAnsi="宋体" w:eastAsia="宋体" w:cs="宋体"/>
          <w:color w:val="auto"/>
          <w:sz w:val="24"/>
          <w:szCs w:val="24"/>
          <w:highlight w:val="none"/>
        </w:rPr>
        <w:t>，虎门主入口广场日常绿化养护及卫生保洁技术人员不少于</w:t>
      </w:r>
      <w:r>
        <w:rPr>
          <w:rFonts w:hint="eastAsia" w:ascii="宋体" w:hAnsi="宋体" w:eastAsia="宋体" w:cs="宋体"/>
          <w:color w:val="auto"/>
          <w:sz w:val="24"/>
          <w:szCs w:val="24"/>
          <w:highlight w:val="none"/>
          <w:u w:val="single"/>
        </w:rPr>
        <w:t>5人</w:t>
      </w:r>
      <w:r>
        <w:rPr>
          <w:rFonts w:hint="eastAsia" w:ascii="宋体" w:hAnsi="宋体" w:eastAsia="宋体" w:cs="宋体"/>
          <w:color w:val="auto"/>
          <w:sz w:val="24"/>
          <w:szCs w:val="24"/>
          <w:highlight w:val="none"/>
        </w:rPr>
        <w:t>，项目负责人</w:t>
      </w:r>
      <w:r>
        <w:rPr>
          <w:rFonts w:hint="eastAsia" w:ascii="宋体" w:hAnsi="宋体" w:eastAsia="宋体" w:cs="宋体"/>
          <w:color w:val="auto"/>
          <w:sz w:val="24"/>
          <w:szCs w:val="24"/>
          <w:highlight w:val="none"/>
          <w:u w:val="single"/>
        </w:rPr>
        <w:t>1人</w:t>
      </w:r>
      <w:r>
        <w:rPr>
          <w:rFonts w:hint="eastAsia" w:ascii="宋体" w:hAnsi="宋体" w:eastAsia="宋体" w:cs="宋体"/>
          <w:color w:val="auto"/>
          <w:sz w:val="24"/>
          <w:szCs w:val="24"/>
          <w:highlight w:val="none"/>
        </w:rPr>
        <w:t>，技术负责人</w:t>
      </w:r>
      <w:r>
        <w:rPr>
          <w:rFonts w:hint="eastAsia" w:ascii="宋体" w:hAnsi="宋体" w:eastAsia="宋体" w:cs="宋体"/>
          <w:color w:val="auto"/>
          <w:sz w:val="24"/>
          <w:szCs w:val="24"/>
          <w:highlight w:val="none"/>
          <w:u w:val="single"/>
        </w:rPr>
        <w:t>1人</w:t>
      </w:r>
      <w:r>
        <w:rPr>
          <w:rFonts w:hint="eastAsia" w:ascii="宋体" w:hAnsi="宋体" w:eastAsia="宋体" w:cs="宋体"/>
          <w:color w:val="auto"/>
          <w:sz w:val="24"/>
          <w:szCs w:val="24"/>
          <w:highlight w:val="none"/>
        </w:rPr>
        <w:t>。本项目至少有1名人员（大专或以上学历）持有林业、园林、园艺、风景园林等相关工程师中级或以上职称证书，其余相关工作人员需有绿化养护工作经验</w:t>
      </w:r>
      <w:r>
        <w:rPr>
          <w:rFonts w:hint="eastAsia" w:ascii="宋体" w:hAnsi="宋体" w:eastAsia="宋体" w:cs="宋体"/>
          <w:color w:val="auto"/>
          <w:sz w:val="24"/>
          <w:szCs w:val="24"/>
          <w:highlight w:val="none"/>
          <w:lang w:eastAsia="zh-CN"/>
        </w:rPr>
        <w:t>。项目要求驻点总人数</w:t>
      </w:r>
      <w:r>
        <w:rPr>
          <w:rFonts w:hint="eastAsia" w:ascii="宋体" w:hAnsi="宋体" w:eastAsia="宋体" w:cs="宋体"/>
          <w:color w:val="auto"/>
          <w:sz w:val="24"/>
          <w:szCs w:val="24"/>
          <w:highlight w:val="none"/>
          <w:u w:val="single"/>
          <w:lang w:val="en-US" w:eastAsia="zh-CN"/>
        </w:rPr>
        <w:t>11人</w:t>
      </w:r>
      <w:r>
        <w:rPr>
          <w:rFonts w:hint="eastAsia" w:ascii="宋体" w:hAnsi="宋体" w:eastAsia="宋体" w:cs="宋体"/>
          <w:color w:val="auto"/>
          <w:sz w:val="24"/>
          <w:szCs w:val="24"/>
          <w:highlight w:val="none"/>
          <w:lang w:val="en-US" w:eastAsia="zh-CN"/>
        </w:rPr>
        <w:t>以上，</w:t>
      </w:r>
      <w:r>
        <w:rPr>
          <w:rFonts w:hint="eastAsia" w:ascii="宋体" w:hAnsi="宋体" w:eastAsia="宋体" w:cs="宋体"/>
          <w:color w:val="auto"/>
          <w:sz w:val="24"/>
          <w:szCs w:val="24"/>
          <w:highlight w:val="none"/>
        </w:rPr>
        <w:t>其余岗位人员可根据实际工作需求进行配备，</w:t>
      </w:r>
      <w:r>
        <w:rPr>
          <w:rFonts w:hint="eastAsia" w:ascii="宋体" w:hAnsi="宋体" w:eastAsia="宋体" w:cs="宋体"/>
          <w:color w:val="auto"/>
          <w:sz w:val="24"/>
          <w:szCs w:val="24"/>
          <w:highlight w:val="none"/>
          <w:lang w:eastAsia="zh-CN"/>
        </w:rPr>
        <w:t>必须保质保量</w:t>
      </w:r>
      <w:r>
        <w:rPr>
          <w:rFonts w:hint="eastAsia" w:ascii="宋体" w:hAnsi="宋体" w:eastAsia="宋体" w:cs="宋体"/>
          <w:color w:val="auto"/>
          <w:sz w:val="24"/>
          <w:szCs w:val="24"/>
          <w:highlight w:val="none"/>
        </w:rPr>
        <w:t>。</w:t>
      </w:r>
    </w:p>
    <w:p w14:paraId="2D4D2AE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人员配套安排如下表：</w:t>
      </w:r>
    </w:p>
    <w:tbl>
      <w:tblPr>
        <w:tblStyle w:val="4"/>
        <w:tblW w:w="8203" w:type="dxa"/>
        <w:jc w:val="center"/>
        <w:tblLayout w:type="fixed"/>
        <w:tblCellMar>
          <w:top w:w="0" w:type="dxa"/>
          <w:left w:w="108" w:type="dxa"/>
          <w:bottom w:w="0" w:type="dxa"/>
          <w:right w:w="108" w:type="dxa"/>
        </w:tblCellMar>
      </w:tblPr>
      <w:tblGrid>
        <w:gridCol w:w="1943"/>
        <w:gridCol w:w="1435"/>
        <w:gridCol w:w="4825"/>
      </w:tblGrid>
      <w:tr w14:paraId="0DEAB251">
        <w:tblPrEx>
          <w:tblCellMar>
            <w:top w:w="0" w:type="dxa"/>
            <w:left w:w="108" w:type="dxa"/>
            <w:bottom w:w="0" w:type="dxa"/>
            <w:right w:w="108" w:type="dxa"/>
          </w:tblCellMar>
        </w:tblPrEx>
        <w:trPr>
          <w:trHeight w:val="515" w:hRule="atLeast"/>
          <w:jc w:val="center"/>
        </w:trPr>
        <w:tc>
          <w:tcPr>
            <w:tcW w:w="1943" w:type="dxa"/>
            <w:tcBorders>
              <w:top w:val="single" w:color="auto" w:sz="4" w:space="0"/>
              <w:left w:val="single" w:color="auto" w:sz="4" w:space="0"/>
              <w:bottom w:val="single" w:color="auto" w:sz="4" w:space="0"/>
              <w:right w:val="single" w:color="auto" w:sz="4" w:space="0"/>
            </w:tcBorders>
            <w:noWrap/>
            <w:vAlign w:val="center"/>
          </w:tcPr>
          <w:p w14:paraId="2CB69E5F">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服务场所</w:t>
            </w:r>
          </w:p>
        </w:tc>
        <w:tc>
          <w:tcPr>
            <w:tcW w:w="1435" w:type="dxa"/>
            <w:tcBorders>
              <w:top w:val="single" w:color="auto" w:sz="4" w:space="0"/>
              <w:left w:val="nil"/>
              <w:bottom w:val="single" w:color="auto" w:sz="4" w:space="0"/>
              <w:right w:val="single" w:color="auto" w:sz="4" w:space="0"/>
            </w:tcBorders>
            <w:noWrap/>
            <w:vAlign w:val="center"/>
          </w:tcPr>
          <w:p w14:paraId="27319473">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日常绿化养护及保洁人员</w:t>
            </w:r>
          </w:p>
        </w:tc>
        <w:tc>
          <w:tcPr>
            <w:tcW w:w="4825" w:type="dxa"/>
            <w:tcBorders>
              <w:top w:val="single" w:color="auto" w:sz="4" w:space="0"/>
              <w:left w:val="nil"/>
              <w:bottom w:val="single" w:color="auto" w:sz="4" w:space="0"/>
              <w:right w:val="single" w:color="auto" w:sz="4" w:space="0"/>
            </w:tcBorders>
            <w:noWrap w:val="0"/>
            <w:vAlign w:val="center"/>
          </w:tcPr>
          <w:p w14:paraId="22EDD925">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岗位</w:t>
            </w:r>
          </w:p>
        </w:tc>
      </w:tr>
      <w:tr w14:paraId="77BADB2F">
        <w:tblPrEx>
          <w:tblCellMar>
            <w:top w:w="0" w:type="dxa"/>
            <w:left w:w="108" w:type="dxa"/>
            <w:bottom w:w="0" w:type="dxa"/>
            <w:right w:w="108" w:type="dxa"/>
          </w:tblCellMar>
        </w:tblPrEx>
        <w:trPr>
          <w:trHeight w:val="515" w:hRule="atLeast"/>
          <w:jc w:val="center"/>
        </w:trPr>
        <w:tc>
          <w:tcPr>
            <w:tcW w:w="1943" w:type="dxa"/>
            <w:tcBorders>
              <w:top w:val="nil"/>
              <w:left w:val="single" w:color="auto" w:sz="4" w:space="0"/>
              <w:bottom w:val="single" w:color="auto" w:sz="4" w:space="0"/>
              <w:right w:val="single" w:color="auto" w:sz="4" w:space="0"/>
            </w:tcBorders>
            <w:noWrap/>
            <w:vAlign w:val="center"/>
          </w:tcPr>
          <w:p w14:paraId="0305F97F">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项目负责人</w:t>
            </w:r>
          </w:p>
        </w:tc>
        <w:tc>
          <w:tcPr>
            <w:tcW w:w="1435" w:type="dxa"/>
            <w:tcBorders>
              <w:top w:val="nil"/>
              <w:left w:val="nil"/>
              <w:bottom w:val="single" w:color="auto" w:sz="4" w:space="0"/>
              <w:right w:val="single" w:color="auto" w:sz="4" w:space="0"/>
            </w:tcBorders>
            <w:noWrap/>
            <w:vAlign w:val="center"/>
          </w:tcPr>
          <w:p w14:paraId="23CBE930">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4825" w:type="dxa"/>
            <w:tcBorders>
              <w:top w:val="nil"/>
              <w:left w:val="nil"/>
              <w:bottom w:val="single" w:color="auto" w:sz="4" w:space="0"/>
              <w:right w:val="single" w:color="auto" w:sz="4" w:space="0"/>
            </w:tcBorders>
            <w:noWrap w:val="0"/>
            <w:vAlign w:val="center"/>
          </w:tcPr>
          <w:p w14:paraId="2543B1E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驻点公园，分工、现场管理</w:t>
            </w:r>
            <w:r>
              <w:rPr>
                <w:rFonts w:hint="eastAsia" w:ascii="宋体" w:hAnsi="宋体" w:eastAsia="宋体" w:cs="宋体"/>
                <w:color w:val="auto"/>
                <w:sz w:val="24"/>
                <w:szCs w:val="24"/>
                <w:highlight w:val="none"/>
              </w:rPr>
              <w:t>及</w:t>
            </w:r>
            <w:r>
              <w:rPr>
                <w:rFonts w:hint="eastAsia" w:ascii="宋体" w:hAnsi="宋体" w:eastAsia="宋体" w:cs="宋体"/>
                <w:color w:val="auto"/>
                <w:kern w:val="0"/>
                <w:sz w:val="24"/>
                <w:szCs w:val="24"/>
                <w:highlight w:val="none"/>
              </w:rPr>
              <w:t>技术指导，参与公园例会及各项检查。</w:t>
            </w:r>
          </w:p>
        </w:tc>
      </w:tr>
      <w:tr w14:paraId="59F66C20">
        <w:tblPrEx>
          <w:tblCellMar>
            <w:top w:w="0" w:type="dxa"/>
            <w:left w:w="108" w:type="dxa"/>
            <w:bottom w:w="0" w:type="dxa"/>
            <w:right w:w="108" w:type="dxa"/>
          </w:tblCellMar>
        </w:tblPrEx>
        <w:trPr>
          <w:trHeight w:val="515" w:hRule="atLeast"/>
          <w:jc w:val="center"/>
        </w:trPr>
        <w:tc>
          <w:tcPr>
            <w:tcW w:w="1943" w:type="dxa"/>
            <w:tcBorders>
              <w:top w:val="nil"/>
              <w:left w:val="single" w:color="auto" w:sz="4" w:space="0"/>
              <w:bottom w:val="single" w:color="auto" w:sz="4" w:space="0"/>
              <w:right w:val="single" w:color="auto" w:sz="4" w:space="0"/>
            </w:tcBorders>
            <w:noWrap/>
            <w:vAlign w:val="center"/>
          </w:tcPr>
          <w:p w14:paraId="68DF976B">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技术负责人</w:t>
            </w:r>
          </w:p>
        </w:tc>
        <w:tc>
          <w:tcPr>
            <w:tcW w:w="1435" w:type="dxa"/>
            <w:tcBorders>
              <w:top w:val="nil"/>
              <w:left w:val="nil"/>
              <w:bottom w:val="single" w:color="auto" w:sz="4" w:space="0"/>
              <w:right w:val="single" w:color="auto" w:sz="4" w:space="0"/>
            </w:tcBorders>
            <w:noWrap/>
            <w:vAlign w:val="center"/>
          </w:tcPr>
          <w:p w14:paraId="0A9D2600">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4825" w:type="dxa"/>
            <w:tcBorders>
              <w:top w:val="nil"/>
              <w:left w:val="nil"/>
              <w:bottom w:val="single" w:color="auto" w:sz="4" w:space="0"/>
              <w:right w:val="single" w:color="auto" w:sz="4" w:space="0"/>
            </w:tcBorders>
            <w:noWrap w:val="0"/>
            <w:vAlign w:val="center"/>
          </w:tcPr>
          <w:p w14:paraId="1B89B84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驻点公园，分工、现场管理</w:t>
            </w:r>
            <w:r>
              <w:rPr>
                <w:rFonts w:hint="eastAsia" w:ascii="宋体" w:hAnsi="宋体" w:eastAsia="宋体" w:cs="宋体"/>
                <w:color w:val="auto"/>
                <w:sz w:val="24"/>
                <w:szCs w:val="24"/>
                <w:highlight w:val="none"/>
              </w:rPr>
              <w:t>及</w:t>
            </w:r>
            <w:r>
              <w:rPr>
                <w:rFonts w:hint="eastAsia" w:ascii="宋体" w:hAnsi="宋体" w:eastAsia="宋体" w:cs="宋体"/>
                <w:color w:val="auto"/>
                <w:kern w:val="0"/>
                <w:sz w:val="24"/>
                <w:szCs w:val="24"/>
                <w:highlight w:val="none"/>
              </w:rPr>
              <w:t>技术指导</w:t>
            </w:r>
          </w:p>
        </w:tc>
      </w:tr>
      <w:tr w14:paraId="67B9DEDE">
        <w:tblPrEx>
          <w:tblCellMar>
            <w:top w:w="0" w:type="dxa"/>
            <w:left w:w="108" w:type="dxa"/>
            <w:bottom w:w="0" w:type="dxa"/>
            <w:right w:w="108" w:type="dxa"/>
          </w:tblCellMar>
        </w:tblPrEx>
        <w:trPr>
          <w:trHeight w:val="515" w:hRule="atLeast"/>
          <w:jc w:val="center"/>
        </w:trPr>
        <w:tc>
          <w:tcPr>
            <w:tcW w:w="1943" w:type="dxa"/>
            <w:tcBorders>
              <w:top w:val="nil"/>
              <w:left w:val="single" w:color="auto" w:sz="4" w:space="0"/>
              <w:bottom w:val="single" w:color="auto" w:sz="4" w:space="0"/>
              <w:right w:val="single" w:color="auto" w:sz="4" w:space="0"/>
            </w:tcBorders>
            <w:noWrap/>
            <w:vAlign w:val="center"/>
          </w:tcPr>
          <w:p w14:paraId="46B29683">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虎门景区广场</w:t>
            </w:r>
          </w:p>
          <w:p w14:paraId="1A654ED8">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（含林场社区绿化）</w:t>
            </w:r>
          </w:p>
        </w:tc>
        <w:tc>
          <w:tcPr>
            <w:tcW w:w="1435" w:type="dxa"/>
            <w:tcBorders>
              <w:top w:val="nil"/>
              <w:left w:val="nil"/>
              <w:bottom w:val="single" w:color="auto" w:sz="4" w:space="0"/>
              <w:right w:val="single" w:color="auto" w:sz="4" w:space="0"/>
            </w:tcBorders>
            <w:noWrap/>
            <w:vAlign w:val="center"/>
          </w:tcPr>
          <w:p w14:paraId="5AFC6033">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4825" w:type="dxa"/>
            <w:tcBorders>
              <w:top w:val="nil"/>
              <w:left w:val="nil"/>
              <w:bottom w:val="single" w:color="auto" w:sz="4" w:space="0"/>
              <w:right w:val="single" w:color="auto" w:sz="4" w:space="0"/>
            </w:tcBorders>
            <w:noWrap w:val="0"/>
            <w:vAlign w:val="center"/>
          </w:tcPr>
          <w:p w14:paraId="4CADD92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驻点广场，负责公共区域及景区办公楼</w:t>
            </w:r>
            <w:r>
              <w:rPr>
                <w:rFonts w:hint="eastAsia" w:ascii="宋体" w:hAnsi="宋体" w:eastAsia="宋体" w:cs="宋体"/>
                <w:color w:val="auto"/>
                <w:kern w:val="0"/>
                <w:sz w:val="24"/>
                <w:szCs w:val="24"/>
                <w:highlight w:val="none"/>
                <w:lang w:eastAsia="zh-CN"/>
              </w:rPr>
              <w:t>、办公楼公厕、广场公厕、宿舍公共卫生等</w:t>
            </w:r>
            <w:r>
              <w:rPr>
                <w:rFonts w:hint="eastAsia" w:ascii="宋体" w:hAnsi="宋体" w:eastAsia="宋体" w:cs="宋体"/>
                <w:color w:val="auto"/>
                <w:kern w:val="0"/>
                <w:sz w:val="24"/>
                <w:szCs w:val="24"/>
                <w:highlight w:val="none"/>
              </w:rPr>
              <w:t>日常卫生保洁，绿地浇水、杂草清除、浇灌、施肥、修剪、补植等养护工作。</w:t>
            </w:r>
          </w:p>
        </w:tc>
      </w:tr>
      <w:tr w14:paraId="61FB63AF">
        <w:tblPrEx>
          <w:tblCellMar>
            <w:top w:w="0" w:type="dxa"/>
            <w:left w:w="108" w:type="dxa"/>
            <w:bottom w:w="0" w:type="dxa"/>
            <w:right w:w="108" w:type="dxa"/>
          </w:tblCellMar>
        </w:tblPrEx>
        <w:trPr>
          <w:trHeight w:val="515" w:hRule="atLeast"/>
          <w:jc w:val="center"/>
        </w:trPr>
        <w:tc>
          <w:tcPr>
            <w:tcW w:w="1943" w:type="dxa"/>
            <w:tcBorders>
              <w:top w:val="nil"/>
              <w:left w:val="single" w:color="auto" w:sz="4" w:space="0"/>
              <w:bottom w:val="single" w:color="auto" w:sz="4" w:space="0"/>
              <w:right w:val="single" w:color="auto" w:sz="4" w:space="0"/>
            </w:tcBorders>
            <w:noWrap/>
            <w:vAlign w:val="center"/>
          </w:tcPr>
          <w:p w14:paraId="6705E202">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石洞主景区</w:t>
            </w:r>
          </w:p>
        </w:tc>
        <w:tc>
          <w:tcPr>
            <w:tcW w:w="1435" w:type="dxa"/>
            <w:tcBorders>
              <w:top w:val="nil"/>
              <w:left w:val="nil"/>
              <w:bottom w:val="single" w:color="auto" w:sz="4" w:space="0"/>
              <w:right w:val="single" w:color="auto" w:sz="4" w:space="0"/>
            </w:tcBorders>
            <w:noWrap/>
            <w:vAlign w:val="center"/>
          </w:tcPr>
          <w:p w14:paraId="3F4CC316">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4825" w:type="dxa"/>
            <w:tcBorders>
              <w:top w:val="nil"/>
              <w:left w:val="nil"/>
              <w:bottom w:val="single" w:color="auto" w:sz="4" w:space="0"/>
              <w:right w:val="single" w:color="auto" w:sz="4" w:space="0"/>
            </w:tcBorders>
            <w:noWrap w:val="0"/>
            <w:vAlign w:val="center"/>
          </w:tcPr>
          <w:p w14:paraId="596590FC">
            <w:pPr>
              <w:keepNext w:val="0"/>
              <w:keepLines w:val="0"/>
              <w:pageBreakBefore w:val="0"/>
              <w:widowControl/>
              <w:kinsoku/>
              <w:wordWrap/>
              <w:overflowPunct/>
              <w:topLinePunct w:val="0"/>
              <w:autoSpaceDE/>
              <w:autoSpaceDN/>
              <w:bidi w:val="0"/>
              <w:adjustRightInd/>
              <w:snapToGri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驻点主景区，负责公共区域日常保洁，绿地浇水、杂草清除、浇灌、施肥、修剪、补植等养护工作。</w:t>
            </w:r>
          </w:p>
        </w:tc>
      </w:tr>
    </w:tbl>
    <w:p w14:paraId="7F80BF5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上述人员及项目负责人以该企业缴纳社会保险凭证和人员相应的身份证为准。</w:t>
      </w:r>
    </w:p>
    <w:p w14:paraId="7D0F46B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设备配备（设备所有权为中标人所有,仅限本项目使用）：投标人中标后需配备满足项目的日常需要的设施设备一批。应急情况或者特殊情况，采购人可以根据实际情况要求中标人增加相关设施设备，中标人需无条件配合。相关日常设备配备见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6052"/>
        <w:gridCol w:w="1384"/>
      </w:tblGrid>
      <w:tr w14:paraId="5498E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44" w:type="dxa"/>
            <w:noWrap w:val="0"/>
            <w:vAlign w:val="center"/>
          </w:tcPr>
          <w:p w14:paraId="2D96354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6052" w:type="dxa"/>
            <w:noWrap w:val="0"/>
            <w:vAlign w:val="center"/>
          </w:tcPr>
          <w:p w14:paraId="01E2D68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设备名称</w:t>
            </w:r>
          </w:p>
        </w:tc>
        <w:tc>
          <w:tcPr>
            <w:tcW w:w="1384" w:type="dxa"/>
            <w:noWrap w:val="0"/>
            <w:vAlign w:val="center"/>
          </w:tcPr>
          <w:p w14:paraId="5E1B34A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r>
      <w:tr w14:paraId="7149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1F2EF34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6052" w:type="dxa"/>
            <w:noWrap w:val="0"/>
            <w:vAlign w:val="center"/>
          </w:tcPr>
          <w:p w14:paraId="3D5B73C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管理用车（小型汽车或农用车）</w:t>
            </w:r>
          </w:p>
        </w:tc>
        <w:tc>
          <w:tcPr>
            <w:tcW w:w="1384" w:type="dxa"/>
            <w:noWrap w:val="0"/>
            <w:vAlign w:val="center"/>
          </w:tcPr>
          <w:p w14:paraId="64734D1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6B760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3DFAF3B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6052" w:type="dxa"/>
            <w:noWrap w:val="0"/>
            <w:vAlign w:val="center"/>
          </w:tcPr>
          <w:p w14:paraId="136B5A9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洒水车</w:t>
            </w:r>
          </w:p>
        </w:tc>
        <w:tc>
          <w:tcPr>
            <w:tcW w:w="1384" w:type="dxa"/>
            <w:noWrap w:val="0"/>
            <w:vAlign w:val="center"/>
          </w:tcPr>
          <w:p w14:paraId="31DB643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65089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44" w:type="dxa"/>
            <w:noWrap w:val="0"/>
            <w:vAlign w:val="center"/>
          </w:tcPr>
          <w:p w14:paraId="51816BB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6052" w:type="dxa"/>
            <w:noWrap w:val="0"/>
            <w:vAlign w:val="center"/>
          </w:tcPr>
          <w:p w14:paraId="73D4805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自卸货车（用于垃圾、设备运送）</w:t>
            </w:r>
          </w:p>
        </w:tc>
        <w:tc>
          <w:tcPr>
            <w:tcW w:w="1384" w:type="dxa"/>
            <w:noWrap w:val="0"/>
            <w:vAlign w:val="center"/>
          </w:tcPr>
          <w:p w14:paraId="537715D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52ECF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566B7DC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6052" w:type="dxa"/>
            <w:noWrap w:val="0"/>
            <w:vAlign w:val="center"/>
          </w:tcPr>
          <w:p w14:paraId="1EC0D37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电动三轮环卫保洁车（园内及绿道收运垃圾）</w:t>
            </w:r>
          </w:p>
        </w:tc>
        <w:tc>
          <w:tcPr>
            <w:tcW w:w="1384" w:type="dxa"/>
            <w:noWrap w:val="0"/>
            <w:vAlign w:val="center"/>
          </w:tcPr>
          <w:p w14:paraId="707FDFF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r>
      <w:tr w14:paraId="5719F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0447609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6052" w:type="dxa"/>
            <w:noWrap w:val="0"/>
            <w:vAlign w:val="center"/>
          </w:tcPr>
          <w:p w14:paraId="1719C9A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小型清扫车（园区保洁）</w:t>
            </w:r>
          </w:p>
        </w:tc>
        <w:tc>
          <w:tcPr>
            <w:tcW w:w="1384" w:type="dxa"/>
            <w:noWrap w:val="0"/>
            <w:vAlign w:val="center"/>
          </w:tcPr>
          <w:p w14:paraId="5DC7C10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30AD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7C1A512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6052" w:type="dxa"/>
            <w:noWrap w:val="0"/>
            <w:vAlign w:val="center"/>
          </w:tcPr>
          <w:p w14:paraId="6E23F6E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草坪修剪机</w:t>
            </w:r>
          </w:p>
        </w:tc>
        <w:tc>
          <w:tcPr>
            <w:tcW w:w="1384" w:type="dxa"/>
            <w:noWrap w:val="0"/>
            <w:vAlign w:val="center"/>
          </w:tcPr>
          <w:p w14:paraId="55339A0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3F894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0B25624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6052" w:type="dxa"/>
            <w:noWrap w:val="0"/>
            <w:vAlign w:val="center"/>
          </w:tcPr>
          <w:p w14:paraId="62DE539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电动绿篱修剪机</w:t>
            </w:r>
          </w:p>
        </w:tc>
        <w:tc>
          <w:tcPr>
            <w:tcW w:w="1384" w:type="dxa"/>
            <w:noWrap w:val="0"/>
            <w:vAlign w:val="center"/>
          </w:tcPr>
          <w:p w14:paraId="4E58FDF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149F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69F61F5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6052" w:type="dxa"/>
            <w:noWrap w:val="0"/>
            <w:vAlign w:val="center"/>
          </w:tcPr>
          <w:p w14:paraId="567EDA0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油锯</w:t>
            </w:r>
          </w:p>
        </w:tc>
        <w:tc>
          <w:tcPr>
            <w:tcW w:w="1384" w:type="dxa"/>
            <w:noWrap w:val="0"/>
            <w:vAlign w:val="center"/>
          </w:tcPr>
          <w:p w14:paraId="479151B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4433B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44" w:type="dxa"/>
            <w:noWrap w:val="0"/>
            <w:vAlign w:val="center"/>
          </w:tcPr>
          <w:p w14:paraId="3CAFF7C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6052" w:type="dxa"/>
            <w:noWrap w:val="0"/>
            <w:vAlign w:val="center"/>
          </w:tcPr>
          <w:p w14:paraId="2AF44E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电动打药机</w:t>
            </w:r>
          </w:p>
        </w:tc>
        <w:tc>
          <w:tcPr>
            <w:tcW w:w="1384" w:type="dxa"/>
            <w:noWrap w:val="0"/>
            <w:vAlign w:val="center"/>
          </w:tcPr>
          <w:p w14:paraId="1693AA1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538D1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jc w:val="center"/>
        </w:trPr>
        <w:tc>
          <w:tcPr>
            <w:tcW w:w="844" w:type="dxa"/>
            <w:noWrap w:val="0"/>
            <w:vAlign w:val="center"/>
          </w:tcPr>
          <w:p w14:paraId="75607E0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6052" w:type="dxa"/>
            <w:noWrap w:val="0"/>
            <w:vAlign w:val="center"/>
          </w:tcPr>
          <w:p w14:paraId="2AAC4B5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手推式打药机</w:t>
            </w:r>
          </w:p>
        </w:tc>
        <w:tc>
          <w:tcPr>
            <w:tcW w:w="1384" w:type="dxa"/>
            <w:noWrap w:val="0"/>
            <w:vAlign w:val="center"/>
          </w:tcPr>
          <w:p w14:paraId="2578C6D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32A54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41BB437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6052" w:type="dxa"/>
            <w:noWrap w:val="0"/>
            <w:vAlign w:val="center"/>
          </w:tcPr>
          <w:p w14:paraId="365F6D4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疏草机</w:t>
            </w:r>
          </w:p>
        </w:tc>
        <w:tc>
          <w:tcPr>
            <w:tcW w:w="1384" w:type="dxa"/>
            <w:noWrap w:val="0"/>
            <w:vAlign w:val="center"/>
          </w:tcPr>
          <w:p w14:paraId="2FBD044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r>
      <w:tr w14:paraId="397AF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657BC6B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6052" w:type="dxa"/>
            <w:noWrap w:val="0"/>
            <w:vAlign w:val="center"/>
          </w:tcPr>
          <w:p w14:paraId="0C09D83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电动</w:t>
            </w:r>
            <w:r>
              <w:rPr>
                <w:rFonts w:hint="eastAsia" w:ascii="宋体" w:hAnsi="宋体" w:eastAsia="宋体" w:cs="宋体"/>
                <w:color w:val="auto"/>
                <w:sz w:val="24"/>
                <w:szCs w:val="24"/>
                <w:highlight w:val="none"/>
              </w:rPr>
              <w:t>吹风机（绿化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保洁）</w:t>
            </w:r>
          </w:p>
        </w:tc>
        <w:tc>
          <w:tcPr>
            <w:tcW w:w="1384" w:type="dxa"/>
            <w:noWrap w:val="0"/>
            <w:vAlign w:val="center"/>
          </w:tcPr>
          <w:p w14:paraId="2EC4D79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r>
      <w:tr w14:paraId="4DAF2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5B9CD13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6052" w:type="dxa"/>
            <w:noWrap w:val="0"/>
            <w:vAlign w:val="center"/>
          </w:tcPr>
          <w:p w14:paraId="33F1BB7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抽水机</w:t>
            </w:r>
          </w:p>
        </w:tc>
        <w:tc>
          <w:tcPr>
            <w:tcW w:w="1384" w:type="dxa"/>
            <w:noWrap w:val="0"/>
            <w:vAlign w:val="center"/>
          </w:tcPr>
          <w:p w14:paraId="690167B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7AE68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49BD50A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6052" w:type="dxa"/>
            <w:noWrap w:val="0"/>
            <w:vAlign w:val="center"/>
          </w:tcPr>
          <w:p w14:paraId="502ED24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发电机</w:t>
            </w:r>
          </w:p>
        </w:tc>
        <w:tc>
          <w:tcPr>
            <w:tcW w:w="1384" w:type="dxa"/>
            <w:noWrap w:val="0"/>
            <w:vAlign w:val="center"/>
          </w:tcPr>
          <w:p w14:paraId="64934A7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353AD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0D79F38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w:t>
            </w:r>
          </w:p>
        </w:tc>
        <w:tc>
          <w:tcPr>
            <w:tcW w:w="6052" w:type="dxa"/>
            <w:noWrap w:val="0"/>
            <w:vAlign w:val="center"/>
          </w:tcPr>
          <w:p w14:paraId="711B7DF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高压水枪</w:t>
            </w:r>
          </w:p>
        </w:tc>
        <w:tc>
          <w:tcPr>
            <w:tcW w:w="1384" w:type="dxa"/>
            <w:noWrap w:val="0"/>
            <w:vAlign w:val="center"/>
          </w:tcPr>
          <w:p w14:paraId="69DD3CA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51D5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44" w:type="dxa"/>
            <w:noWrap w:val="0"/>
            <w:vAlign w:val="center"/>
          </w:tcPr>
          <w:p w14:paraId="275A13F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6</w:t>
            </w:r>
          </w:p>
        </w:tc>
        <w:tc>
          <w:tcPr>
            <w:tcW w:w="6052" w:type="dxa"/>
            <w:noWrap w:val="0"/>
            <w:vAlign w:val="center"/>
          </w:tcPr>
          <w:p w14:paraId="1035A0DB">
            <w:pPr>
              <w:keepNext w:val="0"/>
              <w:keepLines w:val="0"/>
              <w:pageBreakBefore w:val="0"/>
              <w:numPr>
                <w:ilvl w:val="0"/>
                <w:numId w:val="0"/>
              </w:numPr>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长剪、高空剪、桶、斗车、铲、锄、锯子、电锯、梯子等小型设备和保洁用品、工具</w:t>
            </w:r>
            <w:r>
              <w:rPr>
                <w:rFonts w:hint="eastAsia" w:ascii="宋体" w:hAnsi="宋体" w:eastAsia="宋体" w:cs="宋体"/>
                <w:color w:val="auto"/>
                <w:sz w:val="24"/>
                <w:szCs w:val="24"/>
                <w:highlight w:val="none"/>
                <w:lang w:eastAsia="zh-CN"/>
              </w:rPr>
              <w:t>。</w:t>
            </w:r>
          </w:p>
          <w:p w14:paraId="75227C2B">
            <w:pPr>
              <w:keepNext w:val="0"/>
              <w:keepLines w:val="0"/>
              <w:pageBreakBefore w:val="0"/>
              <w:numPr>
                <w:ilvl w:val="0"/>
                <w:numId w:val="0"/>
              </w:numPr>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养护作业期间，</w:t>
            </w:r>
            <w:r>
              <w:rPr>
                <w:rFonts w:hint="eastAsia" w:ascii="宋体" w:hAnsi="宋体" w:eastAsia="宋体" w:cs="宋体"/>
                <w:color w:val="auto"/>
                <w:sz w:val="24"/>
                <w:szCs w:val="24"/>
                <w:highlight w:val="none"/>
                <w:lang w:val="en-US" w:eastAsia="zh-CN"/>
              </w:rPr>
              <w:t>如</w:t>
            </w:r>
            <w:r>
              <w:rPr>
                <w:rFonts w:hint="eastAsia" w:ascii="宋体" w:hAnsi="宋体" w:eastAsia="宋体" w:cs="宋体"/>
                <w:color w:val="auto"/>
                <w:sz w:val="24"/>
                <w:szCs w:val="24"/>
                <w:highlight w:val="none"/>
                <w:lang w:eastAsia="zh-CN"/>
              </w:rPr>
              <w:t>清理枯树、处置边坡小型塌方、补植草皮等工作所需高空作业车、小型挖掘机、翻地机等机械设备的，均由中标人自行配备；遇特殊情形，甲乙双方另行协商处理。</w:t>
            </w:r>
          </w:p>
        </w:tc>
        <w:tc>
          <w:tcPr>
            <w:tcW w:w="1384" w:type="dxa"/>
            <w:noWrap w:val="0"/>
            <w:vAlign w:val="center"/>
          </w:tcPr>
          <w:p w14:paraId="1B40054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一批</w:t>
            </w:r>
          </w:p>
        </w:tc>
      </w:tr>
    </w:tbl>
    <w:p w14:paraId="307A295F">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21830BF6">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7" w:name="_Toc2359"/>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、承包方式</w:t>
      </w:r>
      <w:bookmarkEnd w:id="7"/>
    </w:p>
    <w:p w14:paraId="455ACAF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本项目采用全包干形式，即业务包干、经费包干方式。采购人将项目交给中标人，中标人按采购人的管理要求和标准组织管理养护和卫生保洁工作，并接受采购人的指导、监督、检查和验收考核。</w:t>
      </w:r>
    </w:p>
    <w:p w14:paraId="10447672">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250B59F9">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8" w:name="_Toc6966"/>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、采购范围</w:t>
      </w:r>
      <w:bookmarkEnd w:id="8"/>
    </w:p>
    <w:p w14:paraId="6171623A">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主要委托管理事项为乔木、灌木、草地、花卉养护和维护及卫生保洁。</w:t>
      </w:r>
    </w:p>
    <w:p w14:paraId="5379167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东莞市大岭山森林公园虎门景区广场、景点、停车场、道路养护范围明细表如下：</w:t>
      </w:r>
    </w:p>
    <w:p w14:paraId="0371F76D">
      <w:pPr>
        <w:keepNext w:val="0"/>
        <w:keepLines w:val="0"/>
        <w:pageBreakBefore w:val="0"/>
        <w:kinsoku/>
        <w:wordWrap/>
        <w:overflowPunct/>
        <w:topLinePunct w:val="0"/>
        <w:autoSpaceDE/>
        <w:autoSpaceDN/>
        <w:bidi w:val="0"/>
        <w:adjustRightInd/>
        <w:snapToGrid w:val="0"/>
        <w:spacing w:line="360" w:lineRule="auto"/>
        <w:ind w:firstLine="482" w:firstLineChars="200"/>
        <w:rPr>
          <w:rFonts w:hint="eastAsia" w:ascii="宋体" w:hAnsi="宋体" w:eastAsia="宋体" w:cs="宋体"/>
          <w:color w:val="auto"/>
          <w:sz w:val="24"/>
          <w:szCs w:val="24"/>
          <w:highlight w:val="none"/>
          <w:lang w:val="zh-CN"/>
        </w:rPr>
      </w:pPr>
      <w:r>
        <w:rPr>
          <w:rFonts w:hint="eastAsia" w:ascii="宋体" w:hAnsi="宋体" w:eastAsia="宋体" w:cs="宋体"/>
          <w:b/>
          <w:bCs/>
          <w:i w:val="0"/>
          <w:iCs w:val="0"/>
          <w:color w:val="auto"/>
          <w:kern w:val="0"/>
          <w:sz w:val="24"/>
          <w:szCs w:val="24"/>
          <w:highlight w:val="none"/>
          <w:u w:val="none"/>
          <w:lang w:val="en-US" w:eastAsia="zh-CN" w:bidi="ar"/>
        </w:rPr>
        <w:t>2027-2028年虎门景区绿化养护、卫生保洁及配套设施养护服务范围明细表</w:t>
      </w:r>
    </w:p>
    <w:tbl>
      <w:tblPr>
        <w:tblStyle w:val="4"/>
        <w:tblW w:w="90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63"/>
        <w:gridCol w:w="1561"/>
        <w:gridCol w:w="684"/>
        <w:gridCol w:w="472"/>
        <w:gridCol w:w="846"/>
        <w:gridCol w:w="967"/>
        <w:gridCol w:w="1092"/>
        <w:gridCol w:w="715"/>
        <w:gridCol w:w="1305"/>
        <w:gridCol w:w="855"/>
      </w:tblGrid>
      <w:tr w14:paraId="3D431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D3CAC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26C34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路段</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C7D4FB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类型</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85AFE5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服务内容</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16AB90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长度</w:t>
            </w:r>
          </w:p>
          <w:p w14:paraId="6AE65F8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（M）</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CC767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宽度</w:t>
            </w:r>
          </w:p>
          <w:p w14:paraId="09B4297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（M）</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C341AC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Style w:val="8"/>
                <w:rFonts w:hint="eastAsia" w:ascii="宋体" w:hAnsi="宋体" w:eastAsia="宋体" w:cs="宋体"/>
                <w:color w:val="auto"/>
                <w:sz w:val="24"/>
                <w:szCs w:val="24"/>
                <w:highlight w:val="none"/>
                <w:lang w:val="en-US" w:eastAsia="zh-CN" w:bidi="ar"/>
              </w:rPr>
            </w:pPr>
            <w:r>
              <w:rPr>
                <w:rStyle w:val="8"/>
                <w:rFonts w:hint="eastAsia" w:ascii="宋体" w:hAnsi="宋体" w:eastAsia="宋体" w:cs="宋体"/>
                <w:color w:val="auto"/>
                <w:sz w:val="24"/>
                <w:szCs w:val="24"/>
                <w:highlight w:val="none"/>
                <w:lang w:val="en-US" w:eastAsia="zh-CN" w:bidi="ar"/>
              </w:rPr>
              <w:t>面积</w:t>
            </w:r>
          </w:p>
          <w:p w14:paraId="1EBC51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Style w:val="8"/>
                <w:rFonts w:hint="eastAsia" w:ascii="宋体" w:hAnsi="宋体" w:eastAsia="宋体" w:cs="宋体"/>
                <w:color w:val="auto"/>
                <w:sz w:val="24"/>
                <w:szCs w:val="24"/>
                <w:highlight w:val="none"/>
                <w:lang w:val="en-US" w:eastAsia="zh-CN" w:bidi="ar"/>
              </w:rPr>
              <w:t>（M</w:t>
            </w:r>
            <w:r>
              <w:rPr>
                <w:rStyle w:val="9"/>
                <w:rFonts w:hint="eastAsia" w:ascii="宋体" w:hAnsi="宋体" w:eastAsia="宋体" w:cs="宋体"/>
                <w:color w:val="auto"/>
                <w:sz w:val="24"/>
                <w:szCs w:val="24"/>
                <w:highlight w:val="none"/>
                <w:lang w:val="en-US" w:eastAsia="zh-CN" w:bidi="ar"/>
              </w:rPr>
              <w:t>2</w:t>
            </w:r>
            <w:r>
              <w:rPr>
                <w:rStyle w:val="8"/>
                <w:rFonts w:hint="eastAsia" w:ascii="宋体" w:hAnsi="宋体" w:eastAsia="宋体" w:cs="宋体"/>
                <w:color w:val="auto"/>
                <w:sz w:val="24"/>
                <w:szCs w:val="24"/>
                <w:highlight w:val="none"/>
                <w:lang w:val="en-US" w:eastAsia="zh-CN" w:bidi="ar"/>
              </w:rPr>
              <w:t>）</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8FEDAF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Style w:val="8"/>
                <w:rFonts w:hint="eastAsia" w:ascii="宋体" w:hAnsi="宋体" w:eastAsia="宋体" w:cs="宋体"/>
                <w:color w:val="auto"/>
                <w:sz w:val="24"/>
                <w:szCs w:val="24"/>
                <w:highlight w:val="none"/>
                <w:lang w:val="en-US" w:eastAsia="zh-CN" w:bidi="ar"/>
              </w:rPr>
              <w:t>单价</w:t>
            </w:r>
            <w:r>
              <w:rPr>
                <w:rStyle w:val="10"/>
                <w:rFonts w:hint="eastAsia" w:ascii="宋体" w:hAnsi="宋体" w:eastAsia="宋体" w:cs="宋体"/>
                <w:color w:val="auto"/>
                <w:sz w:val="24"/>
                <w:szCs w:val="24"/>
                <w:highlight w:val="none"/>
                <w:lang w:val="en-US" w:eastAsia="zh-CN" w:bidi="ar"/>
              </w:rPr>
              <w:t>（元/年）</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90F6C9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Style w:val="8"/>
                <w:rFonts w:hint="eastAsia" w:ascii="宋体" w:hAnsi="宋体" w:eastAsia="宋体" w:cs="宋体"/>
                <w:color w:val="auto"/>
                <w:sz w:val="24"/>
                <w:szCs w:val="24"/>
                <w:highlight w:val="none"/>
                <w:lang w:val="en-US" w:eastAsia="zh-CN" w:bidi="ar"/>
              </w:rPr>
            </w:pPr>
            <w:r>
              <w:rPr>
                <w:rStyle w:val="8"/>
                <w:rFonts w:hint="eastAsia" w:ascii="宋体" w:hAnsi="宋体" w:eastAsia="宋体" w:cs="宋体"/>
                <w:color w:val="auto"/>
                <w:sz w:val="24"/>
                <w:szCs w:val="24"/>
                <w:highlight w:val="none"/>
                <w:lang w:val="en-US" w:eastAsia="zh-CN" w:bidi="ar"/>
              </w:rPr>
              <w:t>小计</w:t>
            </w:r>
          </w:p>
          <w:p w14:paraId="262FC4F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Style w:val="10"/>
                <w:rFonts w:hint="eastAsia" w:ascii="宋体" w:hAnsi="宋体" w:eastAsia="宋体" w:cs="宋体"/>
                <w:color w:val="auto"/>
                <w:sz w:val="24"/>
                <w:szCs w:val="24"/>
                <w:highlight w:val="none"/>
                <w:lang w:val="en-US" w:eastAsia="zh-CN" w:bidi="ar"/>
              </w:rPr>
              <w:t>（元/年）</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02D87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03E6D1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50"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17A605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5F0AA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虎门出入口广场</w:t>
            </w:r>
            <w:r>
              <w:rPr>
                <w:rFonts w:hint="eastAsia" w:ascii="宋体" w:hAnsi="宋体" w:eastAsia="宋体" w:cs="宋体"/>
                <w:i w:val="0"/>
                <w:iCs w:val="0"/>
                <w:color w:val="auto"/>
                <w:kern w:val="0"/>
                <w:sz w:val="24"/>
                <w:szCs w:val="24"/>
                <w:highlight w:val="none"/>
                <w:u w:val="none"/>
                <w:lang w:val="en-US" w:eastAsia="zh-CN" w:bidi="ar"/>
              </w:rPr>
              <w:t>（含办公楼和宿舍楼保洁及楼内、外公厕等保洁）</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DC9F4B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272233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94747C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915B8A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768C82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49763</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2375A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26523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164217.9</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135E28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lang w:eastAsia="zh-CN"/>
              </w:rPr>
            </w:pPr>
            <w:r>
              <w:rPr>
                <w:rFonts w:hint="eastAsia" w:ascii="宋体" w:hAnsi="宋体" w:eastAsia="宋体" w:cs="宋体"/>
                <w:i w:val="0"/>
                <w:iCs w:val="0"/>
                <w:color w:val="auto"/>
                <w:sz w:val="24"/>
                <w:szCs w:val="24"/>
                <w:highlight w:val="none"/>
                <w:u w:val="none"/>
                <w:lang w:eastAsia="zh-CN"/>
              </w:rPr>
              <w:t>含办公楼公厕、广场公厕</w:t>
            </w:r>
          </w:p>
        </w:tc>
      </w:tr>
      <w:tr w14:paraId="53D4A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5E2358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226C83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虎门出入口广场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219585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AD2CAC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F62344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67757D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46E11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73593</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101A2E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52657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331168.5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118678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416D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D3B37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095FDC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九转湖路</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7E5F9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9463D3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9FCC9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CAD4EA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7E41D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10978.5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8A9E6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92CD5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36229.05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F6D42A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B23D1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623F6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2F0C9E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九转湖路绿化带</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3622ADC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ACEBC1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6AF81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F87A51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D3CA2C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3378</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E803E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25C0BE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15201</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59DC29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6F41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7836E6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5C11C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九转湖路卡口停车场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EBD952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停车场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39F174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4EC9AE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EE5530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068225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C829CF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703BCF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41CEDD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6C62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D6CC61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4DF59E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茶山路（翠绿步道）</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CE636D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446D14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A0916B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3456</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6935BA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6.5</w:t>
            </w:r>
          </w:p>
          <w:p w14:paraId="10C4850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/5.5/2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4F63D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19414</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F928E4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3EE3D8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64066.2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ADE54F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7473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38331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B8712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茶山路（翠绿步道）</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403E07E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5A09E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B6E835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3456</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711DA1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DA750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6912</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FBEAC1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3FD11F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31104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37D339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326E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340D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39845F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霸王城停车场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FBC5E6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1FA80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970400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A99EC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E473ED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C2FCDB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C65053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8100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6D7655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E905F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6A017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29E3A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霸王城停车场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BA59BB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747226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6E9BDA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6F33DC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549E5F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7C423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010147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3960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58DC3D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F90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19A53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31AF89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茶山顶停车场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D39DFC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A2F997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BE7D1C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92AF8D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85CAE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D6B94D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BDCFF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594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476107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72F9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120C5EA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7B456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茶花步径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3F353C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65ADB5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B2D288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E7D89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E45397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7400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D5829E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8AEF2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24420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A50CAA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618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FE49D9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9611DC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茶山顶观景亭+茶山顶服务楼</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216A234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景点</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9E6D3D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B92201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6163520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DFA9E4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1179</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C15179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D454B5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3890.7</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858C26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791F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A7E8D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5A9C2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茶山顶观景亭+茶山顶服务楼</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7A35D8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254F48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65D436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5CFB65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B5A2E8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8A5463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AE7D41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6750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D6F288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6C96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CAA6E4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352184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麒麟步径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B32CB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B1A9CE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397050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2860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C3EF2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86BFE9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4290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6F1068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9C7925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14157</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49D1B9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325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1613A5D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31C316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插旗石步径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CD5DE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1CB72C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979130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1270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967B9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C0A7BD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1905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535684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79FF35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6286.5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986970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4E886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EA1EB2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C86C8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碧城路（林荫步径）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A69A2F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EC3A6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427908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526</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F0A757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EECB4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2104</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14BC23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885CC0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6943.2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6FCB77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632D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3B83A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5735F7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碧幽谷步径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A8A6B4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25E4A0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E6903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1370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68B3EE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0C62A1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2055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70852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51642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6781.5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268CDF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sz w:val="24"/>
                <w:szCs w:val="24"/>
                <w:highlight w:val="none"/>
                <w:u w:val="none"/>
              </w:rPr>
              <w:t>含水面垃圾清理</w:t>
            </w:r>
          </w:p>
        </w:tc>
      </w:tr>
      <w:tr w14:paraId="7A2C8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F96203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3F3E8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森林浴步径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79F3B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4E067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D0C155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1A2589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B8443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750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DE9704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DBC7D0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2475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E42CCC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56B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68BA7D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154E68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小板栈道（竹径）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B73A8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45A1A5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C3C00D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322793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DFDBBD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1260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04777C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D7EB0C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4158</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61B975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60C2B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3DA558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AC3278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同心林</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90AB6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景点</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501A28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F6790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A1969B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84E2EB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8521</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60BF23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23D6FF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38344.5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511C44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F47C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6563AE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C6F60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同心林水泥路</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8315DC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AB254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85D4B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315</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A8EE46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0B421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1102.5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B630C7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1D4E34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3638.25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1D918E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C33A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9CE34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CB4898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大溪驿站停车场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280AB4D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EBB488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34B1B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67315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2C0587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0E0B4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F9827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217894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4BD7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CA5A5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549E71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大溪驿站停车场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2505009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90920B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F34BC3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9C20F7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0E73A0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624</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F4DAF9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35FA8E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2059.2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92BF84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15B9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BA4A3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F72FE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大溪绿道2号停车场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48E266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3656F2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04882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A6805B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0DD387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B7050C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8C0C4D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F6493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349D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836ED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2C74B2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大溪绿道2号停车场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FCAF9C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6E0E43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774F48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61657E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8AC4C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1362</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469D88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178DD0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4494.6</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364A5A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F1DD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40F8B0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D5A9C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林场小公园</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9489AD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景点</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C79B7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D9AB3B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74E679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C7FDD4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6360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33B5D0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E808FD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28620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9A50F2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26E6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84A4C5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50BCD6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林场小公园</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405272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19DF58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D7240B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48F0AC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570316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1640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BD75A8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59F109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5412</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CDD802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4A06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4D2FA7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6C9F34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圆山仔</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8B443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景点</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857300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1D7D2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C7B7C8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D0A43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30133</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F8C06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BAE49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135598.5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47F125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283AB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D42342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BD88D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大板水库</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279F63C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05560C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A687AC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2E499C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0FC4D1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6AF4E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5FC4BE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11700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1AC8BE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8824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8A111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7B2D4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1号停车场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65153D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6A8B1C9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69F80A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6CB7E0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B99340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008F6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0D3A8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81D1E9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719CC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7561DA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DA0AF8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怀德水库尾宫粉紫荆</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30F1E6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景点</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63D324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46E593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5AB74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550B0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6660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99127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4323C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29970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2D0B37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8987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D22887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F41DBE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观湖生态广场停车场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4474411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BA4C71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797C7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40DBD5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E98035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11700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47DA8F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616D8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38610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F0CDCC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936E2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139B9EB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DD5611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观湖生态广场草坪绿化</w:t>
            </w:r>
          </w:p>
          <w:p w14:paraId="47718D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+停车场绿化部份</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300CBFA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A0F909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6CD599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8BEC7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F63309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3590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CDB0FF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D39FA4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16155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871A80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814E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19BA8BD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FE6BC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林场社区+办公楼+虎林路+宿舍小景点</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585BC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C36F2C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40D78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51792F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0275BB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4470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F8FDEC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69BAF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20115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018BE4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43A6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A75E6B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B1C06E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新溪路虎门段</w:t>
            </w:r>
          </w:p>
        </w:tc>
        <w:tc>
          <w:tcPr>
            <w:tcW w:w="691" w:type="dxa"/>
            <w:vMerge w:val="restart"/>
            <w:tcBorders>
              <w:top w:val="single" w:color="000000" w:sz="4" w:space="0"/>
              <w:left w:val="single" w:color="000000" w:sz="4" w:space="0"/>
              <w:bottom w:val="single" w:color="000000" w:sz="4" w:space="0"/>
              <w:right w:val="single" w:color="000000" w:sz="4" w:space="0"/>
            </w:tcBorders>
            <w:noWrap w:val="0"/>
            <w:vAlign w:val="center"/>
          </w:tcPr>
          <w:p w14:paraId="30F903C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473" w:type="dxa"/>
            <w:vMerge w:val="restart"/>
            <w:tcBorders>
              <w:top w:val="single" w:color="000000" w:sz="4" w:space="0"/>
              <w:left w:val="single" w:color="000000" w:sz="4" w:space="0"/>
              <w:bottom w:val="single" w:color="000000" w:sz="4" w:space="0"/>
              <w:right w:val="single" w:color="000000" w:sz="4" w:space="0"/>
            </w:tcBorders>
            <w:noWrap w:val="0"/>
            <w:vAlign w:val="center"/>
          </w:tcPr>
          <w:p w14:paraId="2CE3A6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741CA4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7C1209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94F96C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24DB7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D6CDA7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402C06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南洞口至水库扩容封路处</w:t>
            </w:r>
          </w:p>
        </w:tc>
      </w:tr>
      <w:tr w14:paraId="10AFB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15FAB1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AC2F5F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虎石路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C172D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0DDD3C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8C146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2307</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6436212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5DE7F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6921</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FF5FEF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60D6C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31144.5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CCA9D2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2231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3A0E0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479AC5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环湖西路（不含水库坝）</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EBBB8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E48FF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01C12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1067</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750090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7632E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3201</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45AD38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6FBACE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14404.5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55514B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9848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9463D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1B0008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8E9DC7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6FFB85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70441A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D83AD3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C6EFEC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1827</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BC4FFE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C0DE40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8221.5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2526A3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F3286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F45078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87D073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南洞口路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CBFF67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E6C97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655CBC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3274C4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F6F48D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285CD3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62594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8100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231807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CFDC2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79C45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531DD1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环湖南路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C1EC9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745DF9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2BBE17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1451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0B112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7092D9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4353</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886D1A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FD24B4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19588.5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A561B6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1F8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665A0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46D607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环湖东路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68AF0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B597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6C55DC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3439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F21516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C6A8F6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10317</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ABDC17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210CD0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46426.5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7F7E4F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1A46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B440C7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D134E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科普乐园路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E8F21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799B17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08DDF3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4DBEFB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6DBB0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1304</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04581F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4EAD79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5868</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271C70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C0A85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7591E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C9ADE3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大溪绿道</w:t>
            </w:r>
          </w:p>
        </w:tc>
        <w:tc>
          <w:tcPr>
            <w:tcW w:w="6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4F774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绿道支线</w:t>
            </w: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BC60B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9AF86C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2850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B694FA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A5158D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5700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1DC7C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F8551C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25650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B0C202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63CB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FEAEFB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17EB1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小板绿道</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665A9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154E31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8297D2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C1E7C5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DEE93D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1540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AF0500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AC3464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6930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55E41A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B2E76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CCD04D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1F9F93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环湖自行车道</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F4BEB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BB32E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356C32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6880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6670391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B8AF66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13760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9FF466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C1391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61920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6F4DEE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86976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0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34C7C5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FAE936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新溪路虎门段</w:t>
            </w:r>
          </w:p>
        </w:tc>
        <w:tc>
          <w:tcPr>
            <w:tcW w:w="691" w:type="dxa"/>
            <w:vMerge w:val="restart"/>
            <w:tcBorders>
              <w:top w:val="single" w:color="000000" w:sz="4" w:space="0"/>
              <w:left w:val="single" w:color="000000" w:sz="4" w:space="0"/>
              <w:bottom w:val="single" w:color="000000" w:sz="4" w:space="0"/>
              <w:right w:val="single" w:color="000000" w:sz="4" w:space="0"/>
            </w:tcBorders>
            <w:noWrap w:val="0"/>
            <w:vAlign w:val="center"/>
          </w:tcPr>
          <w:p w14:paraId="4A226B9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473" w:type="dxa"/>
            <w:vMerge w:val="restart"/>
            <w:tcBorders>
              <w:top w:val="single" w:color="000000" w:sz="4" w:space="0"/>
              <w:left w:val="single" w:color="000000" w:sz="4" w:space="0"/>
              <w:bottom w:val="single" w:color="000000" w:sz="4" w:space="0"/>
              <w:right w:val="single" w:color="000000" w:sz="4" w:space="0"/>
            </w:tcBorders>
            <w:noWrap w:val="0"/>
            <w:vAlign w:val="center"/>
          </w:tcPr>
          <w:p w14:paraId="7369D2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5ADCB1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D60C7D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A911C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9750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211B41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D472F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32175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758B5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南洞口至</w:t>
            </w:r>
          </w:p>
          <w:p w14:paraId="56447A7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水库扩容封路处</w:t>
            </w:r>
          </w:p>
        </w:tc>
      </w:tr>
      <w:tr w14:paraId="51BE4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3A818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BF837E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虎石路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4F6EF9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5EECD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465B5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2307</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3157F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8BA08A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14995.5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B5ADE3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41462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49485.15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11CFD9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6924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D8C7A7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2F50AA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环湖西路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A4FD2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87853D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F5D82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1402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545B1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020F8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9113</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714256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96CD6C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30072.9</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FBA410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827E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B7C591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B71FF2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石洞路(含石洞门楼)</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30BBFA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47798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CEA90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630DD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DF67DD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3958.5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67B621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830D6E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13063.05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4D622B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E4922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CEFD1E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A7804E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南洞口路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4EA0C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A82DF2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1EB0E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0930D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73448F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3900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41BE8E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75B30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12870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380742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D051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22035D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28973D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环湖南路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A60856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AEF67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396D4F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1451</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7448C6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05C7B2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9431.5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FF4572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0D230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31123.95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316FDF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B9BB5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C53AB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22063D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环湖东路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59624C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2F95D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BC1995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3439</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CCF8D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A25E8C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22353.5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D27B8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30AA9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73766.55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1E6B87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76A69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F14980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E00A8A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科普乐园路（水上乐园路）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EDBC07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1401D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AE3882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652</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C944A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7A4334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4238</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1AF799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EBC6E4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13985.4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A72D85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1B86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69F28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9F1F6A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大溪绿道</w:t>
            </w:r>
          </w:p>
        </w:tc>
        <w:tc>
          <w:tcPr>
            <w:tcW w:w="691" w:type="dxa"/>
            <w:vMerge w:val="restart"/>
            <w:tcBorders>
              <w:top w:val="single" w:color="000000" w:sz="4" w:space="0"/>
              <w:left w:val="single" w:color="000000" w:sz="4" w:space="0"/>
              <w:bottom w:val="single" w:color="000000" w:sz="4" w:space="0"/>
              <w:right w:val="single" w:color="000000" w:sz="4" w:space="0"/>
            </w:tcBorders>
            <w:noWrap w:val="0"/>
            <w:vAlign w:val="center"/>
          </w:tcPr>
          <w:p w14:paraId="16FE88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绿道支线</w:t>
            </w: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BFCAF6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E5516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2850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591EA6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F33621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12825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59D131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8BD848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42322.5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8B7475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6DC2F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815A8F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4ED34A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怀德水库尾观景木栈道</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72081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FA313C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339F24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550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CD4D6B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19635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1650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12A0A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797FBF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5445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2E6F32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8C52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4A9B4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0521A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小板绿道</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8D58F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A28265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663271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44448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3CE261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3465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AB4A3B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FA076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11434.5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E9B819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D9BD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D871A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54F3719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环湖延长线通往环湖东路支线（樱园口）</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4C2C884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4555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C1F6E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0F3FFE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6F81656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780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BBD6E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8BA351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2574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827AA3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39C4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1F2E6E8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3B4CCE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环湖自行车道（含圆山仔道路）</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01D65E1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6491A7C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bCs/>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2D2E8A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6880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6EA3342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24B372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24080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4484DE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6ED78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79464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1ED10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3B998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3D6AB9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4BE154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大佛广场（含石洞所有花箱）</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A402ED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石洞主景区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9F51E5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759CAC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B8FF0E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602721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ACD44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6FEB7A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24300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47C3AD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0EF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69A578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41D2F8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大佛广场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A2E440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CA0963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8C74E3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22655B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8D1FD2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3CF16D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0E16D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8580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4E4E614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61CA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43FE0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7CB3E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石洞餐厅两旁停车场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5C52919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石洞主景区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6B3E02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994BBF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A0F501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E9298A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2292</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E6E6D3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2B93F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7563.6</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B66F96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462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67C5C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79BC28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石洞餐厅两旁停车场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C7FA39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018032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9E27D4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F9818A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0F44F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862699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0978F0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A6BFFD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8763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98A3B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3F4598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彩色林四期（含树上附生植物)</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4E888A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石洞主景区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3FDE58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6C7496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64DF4C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8C759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1333</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3F9EBB2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E9BE9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5998.5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BEC257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36A92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9014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8E80FF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知青房(含室内卫生)</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EF2A4B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石洞主景区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78F549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51D0EE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21328E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9CF38F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3398</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C2F96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EB683E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11213.4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2A76DC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FD57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5CEE5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0AA7A1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知青房</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3CD8A7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424CCF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6BBD7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8BA086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CA1501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E3688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32D24A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8EB5EE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含室、内外卫生</w:t>
            </w:r>
          </w:p>
        </w:tc>
      </w:tr>
      <w:tr w14:paraId="5E9FCB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981D3E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5C6915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石洞廊+石洞防火亭休闲平台</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2D1FE6E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石洞主景区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456F75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0F197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ADF43D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59F29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B700C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BD8D7A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16D9C5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580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1"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1AD3B6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EA41C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康体科普园停车场（即原水上乐园停车场）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15C7C3B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E352B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0CC1342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4B7B06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7031850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2308</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A6C85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1D7218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7616.4</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E8C1B3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50D2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53F332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E6C345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康体科普园停车场绿化部分</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028B56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2152C4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2D113A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0B9D49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0CD44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9BAE78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697E76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2227.5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509F1D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1F44C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796319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933C8A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石洞5号停车场</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1606FC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C026AD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47C335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58349F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4F1603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1952</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5194AA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EFF047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6441.6</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595F1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660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639AED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4990CB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同心林步道+映湖亭下方石级步道</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3A5E750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709EEF5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10DF03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w:t>
            </w: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4E8FA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5F2FE5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A8143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A4A640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A0C4C5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4956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B3C2E5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B4D7D5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康体科普园及步径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0F6CDA9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D3A6A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3988A4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CE9CA8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3AB935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1445</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33D5F3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082C023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4768.5</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5E4E40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DCE0B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386FF4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7FF11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水上乐园宿舍步径</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793C1F6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16E442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5A4F32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666BE78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84FF4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172</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985FDE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9490E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567.6</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667168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F107E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937FA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1444A5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绿道支线及石洞景区所有休息亭</w:t>
            </w:r>
          </w:p>
        </w:tc>
        <w:tc>
          <w:tcPr>
            <w:tcW w:w="691" w:type="dxa"/>
            <w:tcBorders>
              <w:top w:val="single" w:color="000000" w:sz="4" w:space="0"/>
              <w:left w:val="single" w:color="000000" w:sz="4" w:space="0"/>
              <w:bottom w:val="single" w:color="000000" w:sz="4" w:space="0"/>
              <w:right w:val="single" w:color="000000" w:sz="4" w:space="0"/>
            </w:tcBorders>
            <w:noWrap w:val="0"/>
            <w:vAlign w:val="center"/>
          </w:tcPr>
          <w:p w14:paraId="650726A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石洞景区</w:t>
            </w:r>
          </w:p>
        </w:tc>
        <w:tc>
          <w:tcPr>
            <w:tcW w:w="473" w:type="dxa"/>
            <w:tcBorders>
              <w:top w:val="single" w:color="000000" w:sz="4" w:space="0"/>
              <w:left w:val="single" w:color="000000" w:sz="4" w:space="0"/>
              <w:bottom w:val="single" w:color="000000" w:sz="4" w:space="0"/>
              <w:right w:val="single" w:color="000000" w:sz="4" w:space="0"/>
            </w:tcBorders>
            <w:noWrap w:val="0"/>
            <w:vAlign w:val="center"/>
          </w:tcPr>
          <w:p w14:paraId="3BE58E1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6B65B9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A6EDCA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BABD5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1307</w:t>
            </w: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DCDDC9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5809050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4313.1</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14A97B0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A0FB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75FD59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74</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42AF1C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观湖生态广场公厕</w:t>
            </w:r>
          </w:p>
        </w:tc>
        <w:tc>
          <w:tcPr>
            <w:tcW w:w="691" w:type="dxa"/>
            <w:vMerge w:val="restart"/>
            <w:tcBorders>
              <w:top w:val="single" w:color="000000" w:sz="4" w:space="0"/>
              <w:left w:val="single" w:color="000000" w:sz="4" w:space="0"/>
              <w:bottom w:val="single" w:color="000000" w:sz="4" w:space="0"/>
              <w:right w:val="single" w:color="000000" w:sz="4" w:space="0"/>
            </w:tcBorders>
            <w:noWrap w:val="0"/>
            <w:vAlign w:val="center"/>
          </w:tcPr>
          <w:p w14:paraId="2E10322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公厕</w:t>
            </w:r>
          </w:p>
        </w:tc>
        <w:tc>
          <w:tcPr>
            <w:tcW w:w="473" w:type="dxa"/>
            <w:vMerge w:val="restart"/>
            <w:tcBorders>
              <w:top w:val="single" w:color="000000" w:sz="4" w:space="0"/>
              <w:left w:val="single" w:color="000000" w:sz="4" w:space="0"/>
              <w:bottom w:val="single" w:color="000000" w:sz="4" w:space="0"/>
              <w:right w:val="single" w:color="000000" w:sz="4" w:space="0"/>
            </w:tcBorders>
            <w:noWrap w:val="0"/>
            <w:vAlign w:val="center"/>
          </w:tcPr>
          <w:p w14:paraId="723A280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93AC6F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A58DC7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796F68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472E1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CE24C2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050A10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53F9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7F568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75</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2B4C6F0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大溪驿站公厕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300AF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3919AA8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5F02A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642A3B0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29473E2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B7E67A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E347D0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A3CCEC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A5AA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883A27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76</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331C383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石洞收费卡公厕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2521958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17B8DEC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8B3191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22ABF49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5BFE0E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404CA0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4C1714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BCAF28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6B16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A43BEC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63DC03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知青房公厕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4EF2E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4324A1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4CFF42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0689674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5DC4C4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710E6D3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DA473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592833F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4C4C3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4043425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78</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0CA9D6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圆山仔公厕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DC9F92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91CBDC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3C85B2C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BDA7BC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CB82E4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4839D98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3B5176A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59862C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2EFB6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5F97CFE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79</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0D739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九转湖岗亭公厕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9D54D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2EC4FCB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861FE1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F18715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47C4B47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331C97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61A880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155E4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B327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7B98E4A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80</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C9E0F7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大溪绿道公厕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E87693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571F1AD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504AEC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1B709FE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105787F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1543BE0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27371D0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68AE6D7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6AA4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0CCBB74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81</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153108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康体科普园公厕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7D7051B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427193D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377B1B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488589D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5065893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6B1FA52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9B2327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7496E5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8650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193F9A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82</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7B9AC5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霸王城公厕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C5175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05F4261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C49308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30DF73B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CB10FD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2795BE9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7DD9498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07416F9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0D587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567" w:type="dxa"/>
            <w:tcBorders>
              <w:top w:val="single" w:color="000000" w:sz="4" w:space="0"/>
              <w:left w:val="single" w:color="000000" w:sz="4" w:space="0"/>
              <w:bottom w:val="single" w:color="000000" w:sz="4" w:space="0"/>
              <w:right w:val="single" w:color="000000" w:sz="4" w:space="0"/>
            </w:tcBorders>
            <w:noWrap w:val="0"/>
            <w:vAlign w:val="center"/>
          </w:tcPr>
          <w:p w14:paraId="2F37BD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83</w:t>
            </w:r>
          </w:p>
        </w:tc>
        <w:tc>
          <w:tcPr>
            <w:tcW w:w="1590" w:type="dxa"/>
            <w:tcBorders>
              <w:top w:val="single" w:color="000000" w:sz="4" w:space="0"/>
              <w:left w:val="single" w:color="000000" w:sz="4" w:space="0"/>
              <w:bottom w:val="single" w:color="000000" w:sz="4" w:space="0"/>
              <w:right w:val="single" w:color="000000" w:sz="4" w:space="0"/>
            </w:tcBorders>
            <w:noWrap w:val="0"/>
            <w:vAlign w:val="center"/>
          </w:tcPr>
          <w:p w14:paraId="457CBB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茶山顶停车场公厕</w:t>
            </w:r>
          </w:p>
        </w:tc>
        <w:tc>
          <w:tcPr>
            <w:tcW w:w="691" w:type="dxa"/>
            <w:vMerge w:val="continue"/>
            <w:tcBorders>
              <w:top w:val="single" w:color="000000" w:sz="4" w:space="0"/>
              <w:left w:val="single" w:color="000000" w:sz="4" w:space="0"/>
              <w:bottom w:val="single" w:color="000000" w:sz="4" w:space="0"/>
              <w:right w:val="single" w:color="000000" w:sz="4" w:space="0"/>
            </w:tcBorders>
            <w:noWrap w:val="0"/>
            <w:vAlign w:val="center"/>
          </w:tcPr>
          <w:p w14:paraId="6C545FA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000000" w:sz="4" w:space="0"/>
              <w:right w:val="single" w:color="000000" w:sz="4" w:space="0"/>
            </w:tcBorders>
            <w:noWrap w:val="0"/>
            <w:vAlign w:val="center"/>
          </w:tcPr>
          <w:p w14:paraId="7CD6488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FBEB5D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000000" w:sz="4" w:space="0"/>
              <w:right w:val="single" w:color="000000" w:sz="4" w:space="0"/>
            </w:tcBorders>
            <w:noWrap w:val="0"/>
            <w:vAlign w:val="center"/>
          </w:tcPr>
          <w:p w14:paraId="7017826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000000" w:sz="4" w:space="0"/>
              <w:right w:val="single" w:color="000000" w:sz="4" w:space="0"/>
            </w:tcBorders>
            <w:noWrap w:val="0"/>
            <w:vAlign w:val="center"/>
          </w:tcPr>
          <w:p w14:paraId="03D968C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000000" w:sz="4" w:space="0"/>
              <w:right w:val="single" w:color="000000" w:sz="4" w:space="0"/>
            </w:tcBorders>
            <w:noWrap w:val="0"/>
            <w:vAlign w:val="center"/>
          </w:tcPr>
          <w:p w14:paraId="0164F37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000000" w:sz="4" w:space="0"/>
              <w:right w:val="single" w:color="000000" w:sz="4" w:space="0"/>
            </w:tcBorders>
            <w:noWrap w:val="0"/>
            <w:vAlign w:val="center"/>
          </w:tcPr>
          <w:p w14:paraId="1333946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3843650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636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8" w:hRule="atLeast"/>
          <w:jc w:val="center"/>
        </w:trPr>
        <w:tc>
          <w:tcPr>
            <w:tcW w:w="567" w:type="dxa"/>
            <w:tcBorders>
              <w:top w:val="single" w:color="000000" w:sz="4" w:space="0"/>
              <w:left w:val="single" w:color="000000" w:sz="4" w:space="0"/>
              <w:bottom w:val="single" w:color="auto" w:sz="4" w:space="0"/>
              <w:right w:val="single" w:color="000000" w:sz="4" w:space="0"/>
            </w:tcBorders>
            <w:noWrap w:val="0"/>
            <w:vAlign w:val="center"/>
          </w:tcPr>
          <w:p w14:paraId="48A9436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84</w:t>
            </w:r>
          </w:p>
        </w:tc>
        <w:tc>
          <w:tcPr>
            <w:tcW w:w="1590" w:type="dxa"/>
            <w:tcBorders>
              <w:top w:val="single" w:color="000000" w:sz="4" w:space="0"/>
              <w:left w:val="single" w:color="000000" w:sz="4" w:space="0"/>
              <w:bottom w:val="single" w:color="auto" w:sz="4" w:space="0"/>
              <w:right w:val="single" w:color="000000" w:sz="4" w:space="0"/>
            </w:tcBorders>
            <w:noWrap w:val="0"/>
            <w:vAlign w:val="center"/>
          </w:tcPr>
          <w:p w14:paraId="157F1D9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茶花步径公厕</w:t>
            </w:r>
          </w:p>
        </w:tc>
        <w:tc>
          <w:tcPr>
            <w:tcW w:w="691" w:type="dxa"/>
            <w:vMerge w:val="continue"/>
            <w:tcBorders>
              <w:top w:val="single" w:color="000000" w:sz="4" w:space="0"/>
              <w:left w:val="single" w:color="000000" w:sz="4" w:space="0"/>
              <w:bottom w:val="single" w:color="auto" w:sz="4" w:space="0"/>
              <w:right w:val="single" w:color="000000" w:sz="4" w:space="0"/>
            </w:tcBorders>
            <w:noWrap w:val="0"/>
            <w:vAlign w:val="center"/>
          </w:tcPr>
          <w:p w14:paraId="07EA710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vMerge w:val="continue"/>
            <w:tcBorders>
              <w:top w:val="single" w:color="000000" w:sz="4" w:space="0"/>
              <w:left w:val="single" w:color="000000" w:sz="4" w:space="0"/>
              <w:bottom w:val="single" w:color="auto" w:sz="4" w:space="0"/>
              <w:right w:val="single" w:color="000000" w:sz="4" w:space="0"/>
            </w:tcBorders>
            <w:noWrap w:val="0"/>
            <w:vAlign w:val="center"/>
          </w:tcPr>
          <w:p w14:paraId="56899C4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auto" w:sz="4" w:space="0"/>
              <w:right w:val="single" w:color="000000" w:sz="4" w:space="0"/>
            </w:tcBorders>
            <w:noWrap w:val="0"/>
            <w:vAlign w:val="center"/>
          </w:tcPr>
          <w:p w14:paraId="7F51933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000000" w:sz="4" w:space="0"/>
              <w:left w:val="single" w:color="000000" w:sz="4" w:space="0"/>
              <w:bottom w:val="single" w:color="auto" w:sz="4" w:space="0"/>
              <w:right w:val="single" w:color="000000" w:sz="4" w:space="0"/>
            </w:tcBorders>
            <w:noWrap w:val="0"/>
            <w:vAlign w:val="center"/>
          </w:tcPr>
          <w:p w14:paraId="428EC24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000000" w:sz="4" w:space="0"/>
              <w:left w:val="single" w:color="000000" w:sz="4" w:space="0"/>
              <w:bottom w:val="single" w:color="auto" w:sz="4" w:space="0"/>
              <w:right w:val="single" w:color="000000" w:sz="4" w:space="0"/>
            </w:tcBorders>
            <w:noWrap w:val="0"/>
            <w:vAlign w:val="center"/>
          </w:tcPr>
          <w:p w14:paraId="4AC2847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16" w:type="dxa"/>
            <w:tcBorders>
              <w:top w:val="single" w:color="000000" w:sz="4" w:space="0"/>
              <w:left w:val="single" w:color="000000" w:sz="4" w:space="0"/>
              <w:bottom w:val="single" w:color="auto" w:sz="4" w:space="0"/>
              <w:right w:val="single" w:color="000000" w:sz="4" w:space="0"/>
            </w:tcBorders>
            <w:noWrap w:val="0"/>
            <w:vAlign w:val="center"/>
          </w:tcPr>
          <w:p w14:paraId="24C549F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256" w:type="dxa"/>
            <w:tcBorders>
              <w:top w:val="single" w:color="000000" w:sz="4" w:space="0"/>
              <w:left w:val="single" w:color="000000" w:sz="4" w:space="0"/>
              <w:bottom w:val="single" w:color="auto" w:sz="4" w:space="0"/>
              <w:right w:val="single" w:color="000000" w:sz="4" w:space="0"/>
            </w:tcBorders>
            <w:noWrap w:val="0"/>
            <w:vAlign w:val="center"/>
          </w:tcPr>
          <w:p w14:paraId="6423FE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59" w:type="dxa"/>
            <w:tcBorders>
              <w:top w:val="single" w:color="000000" w:sz="4" w:space="0"/>
              <w:left w:val="single" w:color="000000" w:sz="4" w:space="0"/>
              <w:bottom w:val="single" w:color="auto" w:sz="4" w:space="0"/>
              <w:right w:val="single" w:color="000000" w:sz="4" w:space="0"/>
            </w:tcBorders>
            <w:noWrap w:val="0"/>
            <w:vAlign w:val="center"/>
          </w:tcPr>
          <w:p w14:paraId="209A97C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1ADFB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6" w:hRule="atLeast"/>
          <w:jc w:val="center"/>
        </w:trPr>
        <w:tc>
          <w:tcPr>
            <w:tcW w:w="2157" w:type="dxa"/>
            <w:gridSpan w:val="2"/>
            <w:tcBorders>
              <w:top w:val="single" w:color="auto" w:sz="4" w:space="0"/>
              <w:left w:val="single" w:color="auto" w:sz="4" w:space="0"/>
              <w:bottom w:val="single" w:color="auto" w:sz="4" w:space="0"/>
              <w:right w:val="single" w:color="auto" w:sz="4" w:space="0"/>
            </w:tcBorders>
            <w:noWrap w:val="0"/>
            <w:vAlign w:val="center"/>
          </w:tcPr>
          <w:p w14:paraId="6A91408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合计</w:t>
            </w:r>
          </w:p>
        </w:tc>
        <w:tc>
          <w:tcPr>
            <w:tcW w:w="691" w:type="dxa"/>
            <w:tcBorders>
              <w:top w:val="single" w:color="auto" w:sz="4" w:space="0"/>
              <w:left w:val="single" w:color="auto" w:sz="4" w:space="0"/>
              <w:bottom w:val="single" w:color="auto" w:sz="4" w:space="0"/>
              <w:right w:val="single" w:color="auto" w:sz="4" w:space="0"/>
            </w:tcBorders>
            <w:noWrap w:val="0"/>
            <w:vAlign w:val="center"/>
          </w:tcPr>
          <w:p w14:paraId="0F76AEC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473" w:type="dxa"/>
            <w:tcBorders>
              <w:top w:val="single" w:color="auto" w:sz="4" w:space="0"/>
              <w:left w:val="single" w:color="auto" w:sz="4" w:space="0"/>
              <w:bottom w:val="single" w:color="auto" w:sz="4" w:space="0"/>
              <w:right w:val="single" w:color="auto" w:sz="4" w:space="0"/>
            </w:tcBorders>
            <w:noWrap w:val="0"/>
            <w:vAlign w:val="center"/>
          </w:tcPr>
          <w:p w14:paraId="52E2383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auto" w:sz="4" w:space="0"/>
              <w:left w:val="single" w:color="auto" w:sz="4" w:space="0"/>
              <w:bottom w:val="single" w:color="auto" w:sz="4" w:space="0"/>
              <w:right w:val="single" w:color="auto" w:sz="4" w:space="0"/>
            </w:tcBorders>
            <w:noWrap w:val="0"/>
            <w:vAlign w:val="center"/>
          </w:tcPr>
          <w:p w14:paraId="0B94240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68" w:type="dxa"/>
            <w:tcBorders>
              <w:top w:val="single" w:color="auto" w:sz="4" w:space="0"/>
              <w:left w:val="single" w:color="auto" w:sz="4" w:space="0"/>
              <w:bottom w:val="single" w:color="auto" w:sz="4" w:space="0"/>
              <w:right w:val="single" w:color="auto" w:sz="4" w:space="0"/>
            </w:tcBorders>
            <w:noWrap w:val="0"/>
            <w:vAlign w:val="center"/>
          </w:tcPr>
          <w:p w14:paraId="0287E6D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093" w:type="dxa"/>
            <w:tcBorders>
              <w:top w:val="single" w:color="auto" w:sz="4" w:space="0"/>
              <w:left w:val="single" w:color="auto" w:sz="4" w:space="0"/>
              <w:bottom w:val="single" w:color="auto" w:sz="4" w:space="0"/>
              <w:right w:val="single" w:color="auto" w:sz="4" w:space="0"/>
            </w:tcBorders>
            <w:noWrap w:val="0"/>
            <w:vAlign w:val="center"/>
          </w:tcPr>
          <w:p w14:paraId="0251C73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471789</w:t>
            </w:r>
          </w:p>
        </w:tc>
        <w:tc>
          <w:tcPr>
            <w:tcW w:w="716" w:type="dxa"/>
            <w:tcBorders>
              <w:top w:val="single" w:color="auto" w:sz="4" w:space="0"/>
              <w:left w:val="single" w:color="auto" w:sz="4" w:space="0"/>
              <w:bottom w:val="single" w:color="auto" w:sz="4" w:space="0"/>
              <w:right w:val="single" w:color="auto" w:sz="4" w:space="0"/>
            </w:tcBorders>
            <w:noWrap w:val="0"/>
            <w:vAlign w:val="center"/>
          </w:tcPr>
          <w:p w14:paraId="2B95688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3A6D78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2130725.3</w:t>
            </w:r>
          </w:p>
        </w:tc>
        <w:tc>
          <w:tcPr>
            <w:tcW w:w="859" w:type="dxa"/>
            <w:tcBorders>
              <w:top w:val="single" w:color="auto" w:sz="4" w:space="0"/>
              <w:left w:val="single" w:color="auto" w:sz="4" w:space="0"/>
              <w:bottom w:val="single" w:color="auto" w:sz="4" w:space="0"/>
              <w:right w:val="single" w:color="auto" w:sz="4" w:space="0"/>
            </w:tcBorders>
            <w:noWrap w:val="0"/>
            <w:vAlign w:val="center"/>
          </w:tcPr>
          <w:p w14:paraId="5E67630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bl>
    <w:p w14:paraId="0173E85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说明：</w:t>
      </w:r>
    </w:p>
    <w:p w14:paraId="17D09A92">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zh-CN"/>
        </w:rPr>
        <w:t>在履约期间，当管养范围或数量发生变动时，实际管养费用的支付应以实际管养数量为准，具体管养的范围以</w:t>
      </w:r>
      <w:r>
        <w:rPr>
          <w:rFonts w:hint="eastAsia" w:ascii="宋体" w:hAnsi="宋体" w:eastAsia="宋体" w:cs="宋体"/>
          <w:b/>
          <w:bCs/>
          <w:color w:val="auto"/>
          <w:sz w:val="24"/>
          <w:szCs w:val="24"/>
          <w:highlight w:val="none"/>
        </w:rPr>
        <w:t>采购人</w:t>
      </w:r>
      <w:r>
        <w:rPr>
          <w:rFonts w:hint="eastAsia" w:ascii="宋体" w:hAnsi="宋体" w:eastAsia="宋体" w:cs="宋体"/>
          <w:b/>
          <w:bCs/>
          <w:color w:val="auto"/>
          <w:sz w:val="24"/>
          <w:szCs w:val="24"/>
          <w:highlight w:val="none"/>
          <w:lang w:val="zh-CN"/>
        </w:rPr>
        <w:t>现场确认为准。</w:t>
      </w:r>
    </w:p>
    <w:p w14:paraId="46E0388E">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lang w:val="zh-CN" w:eastAsia="zh-CN"/>
        </w:rPr>
        <w:t>因“大溪水怀德水库”扩建涉及的管养范围将按实际管养的范围减扣相应的面积及管养费用。</w:t>
      </w:r>
    </w:p>
    <w:p w14:paraId="6141FA2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345E2226">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9" w:name="_Toc24279"/>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、工作质量要求</w:t>
      </w:r>
      <w:bookmarkEnd w:id="9"/>
    </w:p>
    <w:p w14:paraId="2C61855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中标人必须服从大岭山森林公园管理人员的指挥，森林公</w:t>
      </w:r>
      <w:r>
        <w:rPr>
          <w:rFonts w:hint="eastAsia" w:ascii="宋体" w:hAnsi="宋体" w:eastAsia="宋体" w:cs="宋体"/>
          <w:color w:val="auto"/>
          <w:sz w:val="24"/>
          <w:szCs w:val="24"/>
          <w:highlight w:val="none"/>
          <w:lang w:val="zh-CN"/>
        </w:rPr>
        <w:t>园技术人员可根据乔木、灌木、地被、草坪的长势及现场情况对养护质量要求做出适当的调整。</w:t>
      </w:r>
    </w:p>
    <w:p w14:paraId="7EB2F2B7">
      <w:pPr>
        <w:keepNext w:val="0"/>
        <w:keepLines w:val="0"/>
        <w:pageBreakBefore w:val="0"/>
        <w:kinsoku/>
        <w:wordWrap/>
        <w:overflowPunct/>
        <w:topLinePunct w:val="0"/>
        <w:autoSpaceDE/>
        <w:autoSpaceDN/>
        <w:bidi w:val="0"/>
        <w:adjustRightInd/>
        <w:snapToGrid w:val="0"/>
        <w:spacing w:line="360" w:lineRule="auto"/>
        <w:ind w:firstLine="482" w:firstLineChars="200"/>
        <w:outlineLvl w:val="1"/>
        <w:rPr>
          <w:rFonts w:hint="eastAsia" w:ascii="宋体" w:hAnsi="宋体" w:eastAsia="宋体" w:cs="宋体"/>
          <w:color w:val="auto"/>
          <w:sz w:val="24"/>
          <w:szCs w:val="24"/>
          <w:highlight w:val="none"/>
          <w:lang w:val="zh-CN"/>
        </w:rPr>
      </w:pPr>
      <w:bookmarkStart w:id="10" w:name="_Toc14664"/>
      <w:r>
        <w:rPr>
          <w:rFonts w:hint="eastAsia" w:ascii="宋体" w:hAnsi="宋体" w:eastAsia="宋体" w:cs="宋体"/>
          <w:b/>
          <w:color w:val="auto"/>
          <w:sz w:val="24"/>
          <w:szCs w:val="24"/>
          <w:highlight w:val="none"/>
          <w:lang w:val="zh-CN"/>
        </w:rPr>
        <w:t>（一）广场、道路、景点及停车场等的绿化养护要求如下</w:t>
      </w:r>
      <w:r>
        <w:rPr>
          <w:rFonts w:hint="eastAsia" w:ascii="宋体" w:hAnsi="宋体" w:eastAsia="宋体" w:cs="宋体"/>
          <w:color w:val="auto"/>
          <w:sz w:val="24"/>
          <w:szCs w:val="24"/>
          <w:highlight w:val="none"/>
          <w:lang w:val="zh-CN"/>
        </w:rPr>
        <w:t>：</w:t>
      </w:r>
      <w:bookmarkEnd w:id="10"/>
    </w:p>
    <w:p w14:paraId="4B9CE13F">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1、绿地管理养护范围包括草坪、灌木、乔木、草本花卉、水生植物、盆栽植物及自然生态绿化区域的管理。</w:t>
      </w:r>
    </w:p>
    <w:p w14:paraId="7A97B91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2、绿化养护内容：绿地管养范围内的绿化浇水、松土、施肥、修剪、艺术造型、病虫害防治等。</w:t>
      </w:r>
    </w:p>
    <w:p w14:paraId="1D43ACB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3、浇水：根据植物的生长状况，适度浇水，并保证无缺水现象（</w:t>
      </w:r>
      <w:r>
        <w:rPr>
          <w:rFonts w:hint="eastAsia" w:ascii="宋体" w:hAnsi="宋体" w:eastAsia="宋体" w:cs="宋体"/>
          <w:b/>
          <w:bCs/>
          <w:color w:val="auto"/>
          <w:sz w:val="24"/>
          <w:szCs w:val="24"/>
          <w:highlight w:val="none"/>
          <w:lang w:val="zh-CN"/>
        </w:rPr>
        <w:t>注：采购人</w:t>
      </w:r>
      <w:r>
        <w:rPr>
          <w:rFonts w:hint="eastAsia" w:ascii="宋体" w:hAnsi="宋体" w:eastAsia="宋体" w:cs="宋体"/>
          <w:b/>
          <w:bCs/>
          <w:color w:val="auto"/>
          <w:sz w:val="24"/>
          <w:szCs w:val="24"/>
          <w:highlight w:val="none"/>
          <w:lang w:eastAsia="zh-CN"/>
        </w:rPr>
        <w:t>不提供绿化用水，由中标人自行解决</w:t>
      </w:r>
      <w:r>
        <w:rPr>
          <w:rFonts w:hint="eastAsia" w:ascii="宋体" w:hAnsi="宋体" w:eastAsia="宋体" w:cs="宋体"/>
          <w:b/>
          <w:bCs/>
          <w:color w:val="auto"/>
          <w:sz w:val="24"/>
          <w:szCs w:val="24"/>
          <w:highlight w:val="none"/>
          <w:lang w:val="zh-CN"/>
        </w:rPr>
        <w:t>）。</w:t>
      </w:r>
    </w:p>
    <w:p w14:paraId="398F9F8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4、施肥：根据植物生长需要施肥，一年至少施肥2次，春夏季、秋冬季，开花乔灌木适当增加施肥次数，其它根据植物长势施肥。</w:t>
      </w:r>
    </w:p>
    <w:p w14:paraId="542B771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5、修剪：整形修剪工作，根据植物的生长发育要求、景观要求、安全要求及防风要求等，对植物进行有计划的整形修剪工作。</w:t>
      </w:r>
    </w:p>
    <w:p w14:paraId="72B07393">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6、中耕除杂草及草坪复壮工作。精品区、绿地草坪目标草种自然纯度达到80%以上，冬春季保持常绿，通过加强肥水，铺沙、打孔等措施。</w:t>
      </w:r>
    </w:p>
    <w:p w14:paraId="0D5B343E">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7、补植：</w:t>
      </w:r>
      <w:r>
        <w:rPr>
          <w:rFonts w:hint="eastAsia" w:ascii="宋体" w:hAnsi="宋体" w:eastAsia="宋体" w:cs="宋体"/>
          <w:color w:val="auto"/>
          <w:sz w:val="24"/>
          <w:szCs w:val="24"/>
          <w:highlight w:val="none"/>
          <w:lang w:val="zh-CN"/>
        </w:rPr>
        <w:t>养护期内造成苗木死亡的，及时清理死苗，5天内无偿补植同类和规格与原来接近的苗木</w:t>
      </w:r>
      <w:r>
        <w:rPr>
          <w:rFonts w:hint="eastAsia" w:ascii="宋体" w:hAnsi="宋体" w:eastAsia="宋体" w:cs="宋体"/>
          <w:color w:val="auto"/>
          <w:sz w:val="24"/>
          <w:szCs w:val="24"/>
          <w:highlight w:val="none"/>
        </w:rPr>
        <w:t>。</w:t>
      </w:r>
    </w:p>
    <w:p w14:paraId="3638CF49">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b/>
          <w:bCs/>
          <w:color w:val="auto"/>
          <w:sz w:val="24"/>
          <w:szCs w:val="24"/>
          <w:highlight w:val="none"/>
        </w:rPr>
        <w:t>病虫害防治</w:t>
      </w:r>
      <w:r>
        <w:rPr>
          <w:rFonts w:hint="eastAsia" w:ascii="宋体" w:hAnsi="宋体" w:eastAsia="宋体" w:cs="宋体"/>
          <w:color w:val="auto"/>
          <w:sz w:val="24"/>
          <w:szCs w:val="24"/>
          <w:highlight w:val="none"/>
        </w:rPr>
        <w:t>：遵循“预防为主、综合防治”原则，常态化开展病虫害巡查监测，重点防控叶斑病、白粉病、炭疽病及蚜虫、红蜘蛛、介壳虫、食叶害虫等常见病虫害。发现病虫危害迹象及时对症喷施合规药剂，做到及时消杀、控制蔓延。药剂选用环保、合规、低毒药剂，严格控制用药浓度与施药时间，避免药害、污染环境，确保苗木健康生长、无大面积病虫危害。</w:t>
      </w:r>
    </w:p>
    <w:p w14:paraId="08107D8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药作业须选择园区人流稀少时段开展，作业现场设置醒目安全警示标识，防止游人误入；作业人员按要求配齐防护用品，规范安全操作，全过程严格执行《农药安全使用规范总则》相关规定。防治所需全部农药由中标人自行采购、承担费用。</w:t>
      </w:r>
    </w:p>
    <w:p w14:paraId="5EE2117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9、除杂：及时除去绿化带范围内的杂草、杂藤及薇甘菊，清理杂草时不能损伤苗木的枝条和根系。春、夏季要重点做好除草工作，确保绿化带整齐美观，长势良好。</w:t>
      </w:r>
    </w:p>
    <w:p w14:paraId="01FAB17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bCs/>
          <w:color w:val="auto"/>
          <w:sz w:val="24"/>
          <w:szCs w:val="24"/>
          <w:highlight w:val="none"/>
          <w:lang w:val="zh-CN"/>
        </w:rPr>
        <w:t>绿地保洁及垃圾处理</w:t>
      </w:r>
      <w:r>
        <w:rPr>
          <w:rFonts w:hint="eastAsia" w:ascii="宋体" w:hAnsi="宋体" w:eastAsia="宋体" w:cs="宋体"/>
          <w:color w:val="auto"/>
          <w:sz w:val="24"/>
          <w:szCs w:val="24"/>
          <w:highlight w:val="none"/>
          <w:lang w:val="zh-CN"/>
        </w:rPr>
        <w:t>：应安排人员负责绿地的保洁工作，要求做到绿地整洁、无杂物，绿化生产垃圾如树枝、树叶等应日产日清，做到保洁及时。清理出来的垃圾必须丢弃到森林公园指定的地方，不得焚烧或堆积在林区、水沟、道路旁等位置；垃圾转运过程中，应覆盖密闭，不对周边环境造成二次污染。所有垃圾袋等装载用品由中标人自行负责。</w:t>
      </w:r>
    </w:p>
    <w:p w14:paraId="31E7DEC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11、</w:t>
      </w:r>
      <w:r>
        <w:rPr>
          <w:rFonts w:hint="eastAsia" w:ascii="宋体" w:hAnsi="宋体" w:eastAsia="宋体" w:cs="宋体"/>
          <w:b/>
          <w:bCs/>
          <w:color w:val="auto"/>
          <w:sz w:val="24"/>
          <w:szCs w:val="24"/>
          <w:highlight w:val="none"/>
          <w:lang w:val="zh-CN"/>
        </w:rPr>
        <w:t>防台风及意外应急</w:t>
      </w:r>
      <w:r>
        <w:rPr>
          <w:rFonts w:hint="eastAsia" w:ascii="宋体" w:hAnsi="宋体" w:eastAsia="宋体" w:cs="宋体"/>
          <w:color w:val="auto"/>
          <w:sz w:val="24"/>
          <w:szCs w:val="24"/>
          <w:highlight w:val="none"/>
          <w:lang w:val="zh-CN"/>
        </w:rPr>
        <w:t>：中标人包工、包防风材料（护桩、横条、胶带等），在台风来临前加固防御，合理修剪，新种树木冠幅大于1米的都需要加固护树设施，以增强抵御台风的能力。台风过后，</w:t>
      </w:r>
      <w:r>
        <w:rPr>
          <w:rFonts w:hint="eastAsia" w:ascii="宋体" w:hAnsi="宋体" w:eastAsia="宋体" w:cs="宋体"/>
          <w:color w:val="auto"/>
          <w:sz w:val="24"/>
          <w:szCs w:val="24"/>
          <w:highlight w:val="none"/>
          <w:lang w:val="zh-CN" w:eastAsia="zh-CN"/>
        </w:rPr>
        <w:t>中标人</w:t>
      </w:r>
      <w:r>
        <w:rPr>
          <w:rFonts w:hint="eastAsia" w:ascii="宋体" w:hAnsi="宋体" w:eastAsia="宋体" w:cs="宋体"/>
          <w:color w:val="auto"/>
          <w:sz w:val="24"/>
          <w:szCs w:val="24"/>
          <w:highlight w:val="none"/>
          <w:lang w:val="zh-CN"/>
        </w:rPr>
        <w:t>12小时内清理枯枝倒树，恢复公园道路通畅。3天内对倒树歪树进行扶正。5天内完成清运树木和断枝的清运工作。如遇特殊情况需要中标人紧急协助的，中标人要配合做好临时应急工作，不得无故拖延。</w:t>
      </w:r>
    </w:p>
    <w:p w14:paraId="72B8FA22">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12、加强日常巡查，对存在安全隐患的树木、树枝和悬空或散落的枯枝、以及日常出现的断树、倒树要当天及时进行清理，并及时对遮挡指示牌、宣传牌、提示牌以及其它标识标志物的树枝进行修剪。养护服务单位每天至少要安排一人对养护范围内的道路进行巡查，做到发现隐患及时处理，防止发生的高空断折造成人员或过往车辆等安全事故发生。</w:t>
      </w:r>
    </w:p>
    <w:p w14:paraId="5BBEC8C0">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13、对园区存在安全隐患的树木及枯树定期开展清理处置工作，每季度至少完成1次排查清理，如遇特殊情况或存在重大安全隐患时，须及时配合</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开展应急清理处置。</w:t>
      </w:r>
    </w:p>
    <w:p w14:paraId="48C2A8D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人工湖养护：要求保持各入口广场人工湖水面清洁，及时清除湖面杂物。</w:t>
      </w:r>
    </w:p>
    <w:p w14:paraId="6036E9BA">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绿化养护用肥特别要求：本项目服务期限为2年，肥料总供应量为复合肥</w:t>
      </w:r>
      <w:r>
        <w:rPr>
          <w:rFonts w:hint="eastAsia" w:ascii="宋体" w:hAnsi="宋体" w:eastAsia="宋体" w:cs="宋体"/>
          <w:color w:val="auto"/>
          <w:sz w:val="24"/>
          <w:szCs w:val="24"/>
          <w:highlight w:val="none"/>
          <w:lang w:val="en-US" w:eastAsia="zh-CN"/>
        </w:rPr>
        <w:t>12</w:t>
      </w:r>
      <w:r>
        <w:rPr>
          <w:rFonts w:hint="eastAsia" w:ascii="宋体" w:hAnsi="宋体" w:eastAsia="宋体" w:cs="宋体"/>
          <w:color w:val="auto"/>
          <w:sz w:val="24"/>
          <w:szCs w:val="24"/>
          <w:highlight w:val="none"/>
          <w:lang w:val="zh-CN"/>
        </w:rPr>
        <w:t>吨（N‑P₂O₅‑K₂O总养分≥45%）、有机肥</w:t>
      </w:r>
      <w:r>
        <w:rPr>
          <w:rFonts w:hint="eastAsia" w:ascii="宋体" w:hAnsi="宋体" w:eastAsia="宋体" w:cs="宋体"/>
          <w:color w:val="auto"/>
          <w:sz w:val="24"/>
          <w:szCs w:val="24"/>
          <w:highlight w:val="none"/>
          <w:lang w:val="en-US" w:eastAsia="zh-CN"/>
        </w:rPr>
        <w:t>20</w:t>
      </w:r>
      <w:r>
        <w:rPr>
          <w:rFonts w:hint="eastAsia" w:ascii="宋体" w:hAnsi="宋体" w:eastAsia="宋体" w:cs="宋体"/>
          <w:color w:val="auto"/>
          <w:sz w:val="24"/>
          <w:szCs w:val="24"/>
          <w:highlight w:val="none"/>
          <w:lang w:val="zh-CN"/>
        </w:rPr>
        <w:t>吨，肥料相关全部费用已包含在绿化养护合同总价内，采购人不再另行支付肥料费用。其中</w:t>
      </w:r>
      <w:r>
        <w:rPr>
          <w:rFonts w:hint="eastAsia" w:ascii="宋体" w:hAnsi="宋体" w:eastAsia="宋体" w:cs="宋体"/>
          <w:b/>
          <w:bCs/>
          <w:color w:val="auto"/>
          <w:sz w:val="24"/>
          <w:szCs w:val="24"/>
          <w:highlight w:val="none"/>
          <w:u w:val="single"/>
          <w:lang w:val="zh-CN"/>
        </w:rPr>
        <w:t>复合肥每年供应</w:t>
      </w:r>
      <w:r>
        <w:rPr>
          <w:rFonts w:hint="eastAsia" w:ascii="宋体" w:hAnsi="宋体" w:eastAsia="宋体" w:cs="宋体"/>
          <w:b/>
          <w:bCs/>
          <w:color w:val="auto"/>
          <w:sz w:val="24"/>
          <w:szCs w:val="24"/>
          <w:highlight w:val="none"/>
          <w:u w:val="single"/>
          <w:lang w:val="en-US" w:eastAsia="zh-CN"/>
        </w:rPr>
        <w:t>6</w:t>
      </w:r>
      <w:r>
        <w:rPr>
          <w:rFonts w:hint="eastAsia" w:ascii="宋体" w:hAnsi="宋体" w:eastAsia="宋体" w:cs="宋体"/>
          <w:b/>
          <w:bCs/>
          <w:color w:val="auto"/>
          <w:sz w:val="24"/>
          <w:szCs w:val="24"/>
          <w:highlight w:val="none"/>
          <w:u w:val="single"/>
          <w:lang w:val="zh-CN"/>
        </w:rPr>
        <w:t>吨，有机肥每年供应1</w:t>
      </w:r>
      <w:r>
        <w:rPr>
          <w:rFonts w:hint="eastAsia" w:ascii="宋体" w:hAnsi="宋体" w:eastAsia="宋体" w:cs="宋体"/>
          <w:b/>
          <w:bCs/>
          <w:color w:val="auto"/>
          <w:sz w:val="24"/>
          <w:szCs w:val="24"/>
          <w:highlight w:val="none"/>
          <w:u w:val="single"/>
          <w:lang w:val="en-US" w:eastAsia="zh-CN"/>
        </w:rPr>
        <w:t>0</w:t>
      </w:r>
      <w:r>
        <w:rPr>
          <w:rFonts w:hint="eastAsia" w:ascii="宋体" w:hAnsi="宋体" w:eastAsia="宋体" w:cs="宋体"/>
          <w:b/>
          <w:bCs/>
          <w:color w:val="auto"/>
          <w:sz w:val="24"/>
          <w:szCs w:val="24"/>
          <w:highlight w:val="none"/>
          <w:u w:val="single"/>
          <w:lang w:val="zh-CN"/>
        </w:rPr>
        <w:t>吨</w:t>
      </w:r>
      <w:r>
        <w:rPr>
          <w:rFonts w:hint="eastAsia" w:ascii="宋体" w:hAnsi="宋体" w:eastAsia="宋体" w:cs="宋体"/>
          <w:color w:val="auto"/>
          <w:sz w:val="24"/>
          <w:szCs w:val="24"/>
          <w:highlight w:val="none"/>
          <w:lang w:val="zh-CN"/>
        </w:rPr>
        <w:t>。采购人可根据现场实际作业需求，按市场价值对肥料品种、供应量进行合理调整。</w:t>
      </w:r>
    </w:p>
    <w:p w14:paraId="790B3B7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中标人须将当年度所需肥料分两次采购到位，存放至采购人指定仓库，并严格按照采购人指定时间及作业要求完成肥料施用工作。</w:t>
      </w:r>
    </w:p>
    <w:p w14:paraId="4E2259D3">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1</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val="zh-CN"/>
        </w:rPr>
        <w:t>、作业规范标准要求详见下表：</w:t>
      </w:r>
    </w:p>
    <w:tbl>
      <w:tblPr>
        <w:tblStyle w:val="4"/>
        <w:tblW w:w="8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252"/>
        <w:gridCol w:w="4453"/>
        <w:gridCol w:w="105"/>
      </w:tblGrid>
      <w:tr w14:paraId="2FDE3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17" w:type="dxa"/>
            <w:noWrap w:val="0"/>
            <w:vAlign w:val="center"/>
          </w:tcPr>
          <w:p w14:paraId="422BC89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类别</w:t>
            </w:r>
          </w:p>
        </w:tc>
        <w:tc>
          <w:tcPr>
            <w:tcW w:w="3252" w:type="dxa"/>
            <w:noWrap w:val="0"/>
            <w:vAlign w:val="center"/>
          </w:tcPr>
          <w:p w14:paraId="7D3CC2C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绿地</w:t>
            </w:r>
          </w:p>
        </w:tc>
        <w:tc>
          <w:tcPr>
            <w:tcW w:w="4558" w:type="dxa"/>
            <w:gridSpan w:val="2"/>
            <w:noWrap w:val="0"/>
            <w:vAlign w:val="center"/>
          </w:tcPr>
          <w:p w14:paraId="73E3BFB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作业规范</w:t>
            </w:r>
          </w:p>
        </w:tc>
      </w:tr>
      <w:tr w14:paraId="3DDDE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817" w:type="dxa"/>
            <w:noWrap w:val="0"/>
            <w:vAlign w:val="center"/>
          </w:tcPr>
          <w:p w14:paraId="5E8C2F0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乔木</w:t>
            </w:r>
          </w:p>
        </w:tc>
        <w:tc>
          <w:tcPr>
            <w:tcW w:w="3252" w:type="dxa"/>
            <w:noWrap w:val="0"/>
            <w:vAlign w:val="center"/>
          </w:tcPr>
          <w:p w14:paraId="0045F55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生长旺盛，枝叶健壮，树形美观，修剪适度，无死树缺株，基本无枯枝残叶，景观效果良好。应做到：</w:t>
            </w:r>
          </w:p>
          <w:p w14:paraId="25CF4C3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3C4A708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2）根据采购人要求对指定植物进行适当施肥；</w:t>
            </w:r>
          </w:p>
          <w:p w14:paraId="4EBB2E3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3）每年普修2次以上，一般在叶芽和花芽分化前进行修剪，避免把叶芽和花芽剪掉，下缘线高度一般控制在3.0-3.5 米之间，</w:t>
            </w:r>
            <w:r>
              <w:rPr>
                <w:rFonts w:hint="eastAsia" w:ascii="宋体" w:hAnsi="宋体" w:eastAsia="宋体" w:cs="宋体"/>
                <w:b/>
                <w:bCs w:val="0"/>
                <w:color w:val="auto"/>
                <w:sz w:val="24"/>
                <w:szCs w:val="24"/>
                <w:highlight w:val="none"/>
              </w:rPr>
              <w:t>尽量减少伤口，剪口要平，不劈不裂，不留有树钉</w:t>
            </w:r>
            <w:r>
              <w:rPr>
                <w:rFonts w:hint="eastAsia" w:ascii="宋体" w:hAnsi="宋体" w:eastAsia="宋体" w:cs="宋体"/>
                <w:bCs/>
                <w:color w:val="auto"/>
                <w:sz w:val="24"/>
                <w:szCs w:val="24"/>
                <w:highlight w:val="none"/>
              </w:rPr>
              <w:t>；</w:t>
            </w:r>
          </w:p>
          <w:p w14:paraId="4588AB2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4）荫枝、下垂枝、病虫枝、下缘线下的萌蘖枝及干枯枝叶要及时剪除；</w:t>
            </w:r>
          </w:p>
          <w:p w14:paraId="379B12E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5）非观果和非留种行道树要及时摘除残花、果实；</w:t>
            </w:r>
          </w:p>
          <w:p w14:paraId="4348DFB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6）广场内高大乔木每年根据采购人要求进行一次重度修枝，每季度修剪一次阴枝。</w:t>
            </w:r>
          </w:p>
          <w:p w14:paraId="47BF21F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7）及时清理死苗，一周内补植回，对已呈老化或明显与周围环境景观不协调的树木应及时进行改植。</w:t>
            </w:r>
          </w:p>
          <w:p w14:paraId="5696EC5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8）确保乔木</w:t>
            </w:r>
            <w:r>
              <w:rPr>
                <w:rFonts w:hint="eastAsia" w:ascii="宋体" w:hAnsi="宋体" w:eastAsia="宋体" w:cs="宋体"/>
                <w:bCs/>
                <w:color w:val="auto"/>
                <w:sz w:val="24"/>
                <w:szCs w:val="24"/>
                <w:highlight w:val="none"/>
                <w:lang w:eastAsia="zh-CN"/>
              </w:rPr>
              <w:t>主杆</w:t>
            </w:r>
            <w:r>
              <w:rPr>
                <w:rFonts w:hint="eastAsia" w:ascii="宋体" w:hAnsi="宋体" w:eastAsia="宋体" w:cs="宋体"/>
                <w:bCs/>
                <w:color w:val="auto"/>
                <w:sz w:val="24"/>
                <w:szCs w:val="24"/>
                <w:highlight w:val="none"/>
              </w:rPr>
              <w:t>无钢丝等绳子缠绕影响苗木生长。</w:t>
            </w:r>
          </w:p>
        </w:tc>
        <w:tc>
          <w:tcPr>
            <w:tcW w:w="4558" w:type="dxa"/>
            <w:gridSpan w:val="2"/>
            <w:noWrap w:val="0"/>
            <w:vAlign w:val="center"/>
          </w:tcPr>
          <w:p w14:paraId="398AC8A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初次定植的苗木宜下足基肥，浇足定根水，并踩紧；做到适时施肥，保证乔木正常生长；根据乔木的特性，沿树冠线一带采用穴施、条施、放射状施、环施等方式进行，开挖深度15厘米-40 厘米，施后覆土；开花景观乔木宜适时多施有机肥，增施磷钾肥；活动场地或树池中的乔木宜考虑透气、透水，薄肥勤施；根据土壤墒情适时浇水；保持排水通畅。</w:t>
            </w:r>
          </w:p>
          <w:p w14:paraId="764EA11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2整形：</w:t>
            </w:r>
            <w:r>
              <w:rPr>
                <w:rFonts w:hint="eastAsia" w:ascii="宋体" w:hAnsi="宋体" w:eastAsia="宋体" w:cs="宋体"/>
                <w:color w:val="auto"/>
                <w:sz w:val="24"/>
                <w:szCs w:val="24"/>
                <w:highlight w:val="none"/>
              </w:rPr>
              <w:t>与周围环境植被、建筑和园林小品相协调，达到增强园林美化效果。整形还要根据树种的生长习性、群体生态效应、环境位置选用合理树形，如自然圆头形、自然开心形、塔形、圆柱形、扇形、锥形等，做到“因地制宜，随树做形，长远规划，均衡发展”。</w:t>
            </w:r>
          </w:p>
          <w:p w14:paraId="2B5216C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3.修剪：</w:t>
            </w:r>
            <w:r>
              <w:rPr>
                <w:rFonts w:hint="eastAsia" w:ascii="宋体" w:hAnsi="宋体" w:eastAsia="宋体" w:cs="宋体"/>
                <w:color w:val="auto"/>
                <w:sz w:val="24"/>
                <w:szCs w:val="24"/>
                <w:highlight w:val="none"/>
              </w:rPr>
              <w:t>修剪应符合以下要求</w:t>
            </w:r>
          </w:p>
          <w:p w14:paraId="43DBE48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行道树木整形修剪宜按以下操作：a)采用合理树形，抬高树冠高度，保证通畅空间；b)树干高度：逐步抬高树干高度到3米以上，确实主枝太低的（低于2.5米），可通过提高侧枝高度到3米以上，侧枝以下不留叶；c)树冠枝数：保留树冠主枝4-6个，侧枝8-10个，3级分枝结合树冠疏密程度，合理选留；确实主枝过多（＞10个）的，分2-3年逐步疏除；d)叶幕高度：在选留干高、主枝、侧枝适当数量和高度的基础上，保持树冠叶幕高度在3米以上，以达到提高道路通畅空间的效果。</w:t>
            </w:r>
          </w:p>
          <w:p w14:paraId="1D7FC47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rPr>
              <w:t>4防台风：</w:t>
            </w:r>
            <w:r>
              <w:rPr>
                <w:rFonts w:hint="eastAsia" w:ascii="宋体" w:hAnsi="宋体" w:eastAsia="宋体" w:cs="宋体"/>
                <w:color w:val="auto"/>
                <w:sz w:val="24"/>
                <w:szCs w:val="24"/>
                <w:highlight w:val="none"/>
              </w:rPr>
              <w:t>每年3月至6月重点修剪高大、偏冠、易折、易倒伏、老龄及影响安全的乔木。台风季节前，对抗风能力较差或者风口的乔木进行修剪和支护。台风前，对新栽植、重点乔木与根系浅、树冠大、枝叶密、迎风面大及立地条件差的乔木，采取立支柱、疏枝等措施，增强抵御台风的能力。台风过后，及时清理倒树、断枝，扶正树体，补植残缺乔木。</w:t>
            </w:r>
            <w:r>
              <w:rPr>
                <w:rFonts w:hint="eastAsia" w:ascii="宋体" w:hAnsi="宋体" w:eastAsia="宋体" w:cs="宋体"/>
                <w:color w:val="auto"/>
                <w:sz w:val="24"/>
                <w:szCs w:val="24"/>
                <w:highlight w:val="none"/>
                <w:lang w:val="zh-CN"/>
              </w:rPr>
              <w:t>台风过后，台风或恶劣天气过后，要马上安排人员巡查路面，发现垃圾、泥沙或树枝等要及时清理，12小时内清理枯枝倒树，恢复公园道路通畅。3天内对倒树歪树进行扶正，5天内完成清运树木和断枝的清运工作。如遇特殊情况需要中标人紧急协助的，中标人要配合做好临时应急工作，不得无故拖延。</w:t>
            </w:r>
          </w:p>
          <w:p w14:paraId="57B609D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5除杂：</w:t>
            </w:r>
            <w:r>
              <w:rPr>
                <w:rFonts w:hint="eastAsia" w:ascii="宋体" w:hAnsi="宋体" w:eastAsia="宋体" w:cs="宋体"/>
                <w:color w:val="auto"/>
                <w:sz w:val="24"/>
                <w:szCs w:val="24"/>
                <w:highlight w:val="none"/>
              </w:rPr>
              <w:t>及时清理影响乔木生长的有害生物。制定详细有效的病虫害防治预案，春夏季病虫害多发期做好检查工作，早发现，早治理。推荐使用生物和物理防治方法，选用高效、低毒、无污染、对天敌较安全的农药。除杂时保护根系，避免根系受伤或裸露，重要区域不可采用药物除草。</w:t>
            </w:r>
          </w:p>
          <w:p w14:paraId="198417D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6.补植与更新：</w:t>
            </w:r>
            <w:r>
              <w:rPr>
                <w:rFonts w:hint="eastAsia" w:ascii="宋体" w:hAnsi="宋体" w:eastAsia="宋体" w:cs="宋体"/>
                <w:color w:val="auto"/>
                <w:sz w:val="24"/>
                <w:szCs w:val="24"/>
                <w:highlight w:val="none"/>
              </w:rPr>
              <w:t>及时补植更新衰退、老化、生长不良的乔木，补植的乔木需与现状的乔木规格接近或三年左右能达到接近的生长状况。迁移不适宜该立地条件生长的乔木。</w:t>
            </w:r>
          </w:p>
          <w:p w14:paraId="17452AE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7.移植与间伐：</w:t>
            </w:r>
            <w:r>
              <w:rPr>
                <w:rFonts w:hint="eastAsia" w:ascii="宋体" w:hAnsi="宋体" w:eastAsia="宋体" w:cs="宋体"/>
                <w:color w:val="auto"/>
                <w:sz w:val="24"/>
                <w:szCs w:val="24"/>
                <w:highlight w:val="none"/>
              </w:rPr>
              <w:t>移植前做好修剪工作，适时缠干、涂白，选留适当枝量或芽眼。移植后要立即浇1次透水，隔2～3天后浇第2次水，隔1周后浇第3次水，以后浇水间隔期可适当拉长。及时间伐过密弱株、老株、病株、死株或残桩，逐步调整到合理株距，提高和改善林下灌木、地被植物的生长空间。</w:t>
            </w:r>
          </w:p>
          <w:p w14:paraId="65EB442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竹类植物：及时间伐三年以上的老竹。每季度清理枯死的竹兜一次，枯竹随见随清。及时清理脱落的笋箨，适当保留林下的竹叶。根据竹种的特性适当修剪下部分枝，维护良好的观赏景观。</w:t>
            </w:r>
          </w:p>
          <w:p w14:paraId="4865668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b/>
                <w:bCs/>
                <w:color w:val="auto"/>
                <w:sz w:val="24"/>
                <w:szCs w:val="24"/>
                <w:highlight w:val="none"/>
                <w:lang w:val="en-US" w:eastAsia="zh-CN"/>
              </w:rPr>
              <w:t>修剪整形与株形管理：</w:t>
            </w:r>
            <w:r>
              <w:rPr>
                <w:rFonts w:hint="eastAsia" w:ascii="宋体" w:hAnsi="宋体" w:eastAsia="宋体" w:cs="宋体"/>
                <w:color w:val="auto"/>
                <w:sz w:val="24"/>
                <w:szCs w:val="24"/>
                <w:highlight w:val="none"/>
              </w:rPr>
              <w:t>根据乔木、灌木、地被、球类苗木生长特性及景观要求，分季节开展科学修剪。及时剪除徒长枝、内膛枝、交叉枝、病虫枝、枯枝、残枝，规整苗木株形，保持树形通透、层次分明、长势均衡。通过常态化修剪，杜绝苗木杂乱疯长、偏冠、倒伏、遮挡视线等问题，保证绿化整体整齐美观、形态规整。</w:t>
            </w:r>
          </w:p>
          <w:p w14:paraId="64B7829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b/>
                <w:bCs/>
                <w:color w:val="auto"/>
                <w:sz w:val="24"/>
                <w:szCs w:val="24"/>
                <w:highlight w:val="none"/>
                <w:lang w:val="en-US" w:eastAsia="zh-CN"/>
              </w:rPr>
              <w:t>花期景观管理：</w:t>
            </w:r>
            <w:r>
              <w:rPr>
                <w:rFonts w:hint="eastAsia" w:ascii="宋体" w:hAnsi="宋体" w:eastAsia="宋体" w:cs="宋体"/>
                <w:color w:val="auto"/>
                <w:sz w:val="24"/>
                <w:szCs w:val="24"/>
                <w:highlight w:val="none"/>
                <w:lang w:val="en-US" w:eastAsia="zh-CN"/>
              </w:rPr>
              <w:t>针对开花类苗木，做好花期全程养护管理。花前做好水肥补给、病虫预防，保障花苞饱满、开花整齐；花期及时清理残花败蕊、枯萎花枝，延长整体花期观赏效果；花后及时修剪残花枝、补充养分，促进植株恢复长势，保证全年花开有序、季相分明、景观持续美观。</w:t>
            </w:r>
          </w:p>
          <w:p w14:paraId="4E39F2B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b/>
                <w:bCs/>
                <w:color w:val="auto"/>
                <w:sz w:val="24"/>
                <w:szCs w:val="24"/>
                <w:highlight w:val="none"/>
                <w:lang w:val="en-US" w:eastAsia="zh-CN"/>
              </w:rPr>
              <w:t>景观营造与常态维护：</w:t>
            </w:r>
            <w:r>
              <w:rPr>
                <w:rFonts w:hint="eastAsia" w:ascii="宋体" w:hAnsi="宋体" w:eastAsia="宋体" w:cs="宋体"/>
                <w:color w:val="auto"/>
                <w:sz w:val="24"/>
                <w:szCs w:val="24"/>
                <w:highlight w:val="none"/>
                <w:lang w:val="en-US" w:eastAsia="zh-CN"/>
              </w:rPr>
              <w:t>结合园区整体景观效果，常态化优化绿化景观风貌，保持苗木疏密适度、层次协调、色彩搭配美观。及时补植枯死、缺失苗木，修复裸露黄土、塌陷绿地，规整绿化带边界，保证绿地平整、植被覆盖率高、无裸露地块。日常保持绿化景观整洁、精致、统一，整体视觉效果优美、整洁、有序。</w:t>
            </w:r>
          </w:p>
        </w:tc>
      </w:tr>
      <w:tr w14:paraId="5EA82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trHeight w:val="96" w:hRule="atLeast"/>
          <w:jc w:val="center"/>
        </w:trPr>
        <w:tc>
          <w:tcPr>
            <w:tcW w:w="817" w:type="dxa"/>
            <w:noWrap w:val="0"/>
            <w:vAlign w:val="center"/>
          </w:tcPr>
          <w:p w14:paraId="06A749A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灌木</w:t>
            </w:r>
          </w:p>
        </w:tc>
        <w:tc>
          <w:tcPr>
            <w:tcW w:w="3252" w:type="dxa"/>
            <w:noWrap w:val="0"/>
            <w:vAlign w:val="center"/>
          </w:tcPr>
          <w:p w14:paraId="4911EF7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生长旺盛，花繁叶茂，造型美观，修剪适时，具有一定的艺术感和立体感。应做到：</w:t>
            </w:r>
          </w:p>
          <w:p w14:paraId="7B988BD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1802670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2）每年秋冬季和春季施用基肥，并在每年的夏季追肥1-2 次；</w:t>
            </w:r>
          </w:p>
          <w:p w14:paraId="500DB91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3）每年普修4次以上、切边整理3次以上；</w:t>
            </w:r>
          </w:p>
          <w:p w14:paraId="370F104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4）修剪一般在叶芽和花芽分化前进行修剪，避免把叶芽和花芽剪掉，</w:t>
            </w:r>
            <w:r>
              <w:rPr>
                <w:rFonts w:hint="eastAsia" w:ascii="宋体" w:hAnsi="宋体" w:eastAsia="宋体" w:cs="宋体"/>
                <w:b/>
                <w:bCs w:val="0"/>
                <w:color w:val="auto"/>
                <w:sz w:val="24"/>
                <w:szCs w:val="24"/>
                <w:highlight w:val="none"/>
              </w:rPr>
              <w:t>尽量减少伤口，剪口要平，不劈不裂</w:t>
            </w:r>
            <w:r>
              <w:rPr>
                <w:rFonts w:hint="eastAsia" w:ascii="宋体" w:hAnsi="宋体" w:eastAsia="宋体" w:cs="宋体"/>
                <w:bCs/>
                <w:color w:val="auto"/>
                <w:sz w:val="24"/>
                <w:szCs w:val="24"/>
                <w:highlight w:val="none"/>
              </w:rPr>
              <w:t>；</w:t>
            </w:r>
          </w:p>
          <w:p w14:paraId="50D3F75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5）荫枝、下垂枝、病虫枝及干枯枝叶要及时剪除。</w:t>
            </w:r>
          </w:p>
          <w:p w14:paraId="78C2E94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6）</w:t>
            </w:r>
            <w:r>
              <w:rPr>
                <w:rFonts w:hint="eastAsia" w:ascii="宋体" w:hAnsi="宋体" w:eastAsia="宋体" w:cs="宋体"/>
                <w:b/>
                <w:bCs/>
                <w:color w:val="auto"/>
                <w:sz w:val="24"/>
                <w:szCs w:val="24"/>
                <w:highlight w:val="none"/>
              </w:rPr>
              <w:t>整形：</w:t>
            </w:r>
            <w:r>
              <w:rPr>
                <w:rFonts w:hint="eastAsia" w:ascii="宋体" w:hAnsi="宋体" w:eastAsia="宋体" w:cs="宋体"/>
                <w:color w:val="auto"/>
                <w:sz w:val="24"/>
                <w:szCs w:val="24"/>
                <w:highlight w:val="none"/>
              </w:rPr>
              <w:t>与周围环境植被、建筑和园林小品相协调，达到增强园林美化效果。整形还要根据树种的生长习性、群体生态效应、环境位置选用合理树形，如自然圆头形、自然开心形、塔形、圆柱形、扇形、锥形等，做到“因地制宜，随树做形，长远规划，均衡发展”。</w:t>
            </w:r>
          </w:p>
        </w:tc>
        <w:tc>
          <w:tcPr>
            <w:tcW w:w="4453" w:type="dxa"/>
            <w:noWrap w:val="0"/>
            <w:vAlign w:val="center"/>
          </w:tcPr>
          <w:p w14:paraId="76D9A6D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每年宜松土2-4次。适时施肥，施肥后及时覆土、浇透水。根据土壤墒情适时浇水。保持排水通畅。</w:t>
            </w:r>
          </w:p>
          <w:p w14:paraId="0B65C7E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2.修剪：</w:t>
            </w:r>
            <w:r>
              <w:rPr>
                <w:rFonts w:hint="eastAsia" w:ascii="宋体" w:hAnsi="宋体" w:eastAsia="宋体" w:cs="宋体"/>
                <w:color w:val="auto"/>
                <w:sz w:val="24"/>
                <w:szCs w:val="24"/>
                <w:highlight w:val="none"/>
              </w:rPr>
              <w:t>合理控制灌木高度在80-160厘米，保证乔、灌、地被之间合理空间。尽可能在休眠期或花后修剪，避免在花芽分化期进行修剪。花谢后及时剪除残花、残枝及黄叶。绿篱和造型的灌木，及时修剪，一般为春、夏、秋季每月1～3次，冬季每两月1次。</w:t>
            </w:r>
          </w:p>
          <w:p w14:paraId="354A727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3.除杂：</w:t>
            </w:r>
            <w:r>
              <w:rPr>
                <w:rFonts w:hint="eastAsia" w:ascii="宋体" w:hAnsi="宋体" w:eastAsia="宋体" w:cs="宋体"/>
                <w:color w:val="auto"/>
                <w:sz w:val="24"/>
                <w:szCs w:val="24"/>
                <w:highlight w:val="none"/>
              </w:rPr>
              <w:t>可采用物理和化学除草方法，及时除去杂草和恶性藤蔓植物。除杂时注意保护植物的根系。使用化学方法除杂草时，选用适当的药剂和施药方法。</w:t>
            </w:r>
          </w:p>
          <w:p w14:paraId="12EBE45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4.补植与更新：</w:t>
            </w:r>
            <w:r>
              <w:rPr>
                <w:rFonts w:hint="eastAsia" w:ascii="宋体" w:hAnsi="宋体" w:eastAsia="宋体" w:cs="宋体"/>
                <w:color w:val="auto"/>
                <w:sz w:val="24"/>
                <w:szCs w:val="24"/>
                <w:highlight w:val="none"/>
                <w:lang w:val="zh-CN"/>
              </w:rPr>
              <w:t>养护期内造成苗木死亡的，及时清理死苗,5天内无偿补植种类和规格与原来接近的苗木。</w:t>
            </w:r>
            <w:r>
              <w:rPr>
                <w:rFonts w:hint="eastAsia" w:ascii="宋体" w:hAnsi="宋体" w:eastAsia="宋体" w:cs="宋体"/>
                <w:color w:val="auto"/>
                <w:sz w:val="24"/>
                <w:szCs w:val="24"/>
                <w:highlight w:val="none"/>
              </w:rPr>
              <w:t>及时清除死苗、病残苗木，并查清死因，同时采取相应的措施恢复景观。因土壤贫瘠、病虫害死亡的植株，应对土壤进行更换、消毒处理之后再行补植。补植时施足基肥，定植后加强浇水。及时更新对生长环境不适应、已呈老化或与周围环境不协调的植物。</w:t>
            </w:r>
          </w:p>
        </w:tc>
      </w:tr>
      <w:tr w14:paraId="7C59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jc w:val="center"/>
        </w:trPr>
        <w:tc>
          <w:tcPr>
            <w:tcW w:w="817" w:type="dxa"/>
            <w:noWrap w:val="0"/>
            <w:vAlign w:val="center"/>
          </w:tcPr>
          <w:p w14:paraId="07AD53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地被</w:t>
            </w:r>
          </w:p>
        </w:tc>
        <w:tc>
          <w:tcPr>
            <w:tcW w:w="3252" w:type="dxa"/>
            <w:noWrap w:val="0"/>
            <w:vAlign w:val="center"/>
          </w:tcPr>
          <w:p w14:paraId="64FE381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整齐一致，高度适宜，应做到：</w:t>
            </w:r>
          </w:p>
          <w:p w14:paraId="48ED91C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1）合理进行松土施肥，每年结合松土进行施肥2-3次；</w:t>
            </w:r>
          </w:p>
          <w:p w14:paraId="47FFD18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2）经常除草，球茎、宿根花卉根据采购人要求适当翻种。</w:t>
            </w:r>
          </w:p>
        </w:tc>
        <w:tc>
          <w:tcPr>
            <w:tcW w:w="4453" w:type="dxa"/>
            <w:noWrap w:val="0"/>
            <w:vAlign w:val="center"/>
          </w:tcPr>
          <w:p w14:paraId="629E1E9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适时施肥，施肥后及时覆土、浇水。根据土壤墒情适时浇水，保持排水通畅。保证苗木不出现萎蔫。</w:t>
            </w:r>
          </w:p>
          <w:p w14:paraId="2D70417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2.修剪：</w:t>
            </w:r>
            <w:r>
              <w:rPr>
                <w:rFonts w:hint="eastAsia" w:ascii="宋体" w:hAnsi="宋体" w:eastAsia="宋体" w:cs="宋体"/>
                <w:color w:val="auto"/>
                <w:sz w:val="24"/>
                <w:szCs w:val="24"/>
                <w:highlight w:val="none"/>
              </w:rPr>
              <w:t>根据气候、植物生长快慢进行修剪。每年3-5月，每月修剪1次；6-11月，每月修剪2次；12-来年2月，每月修剪1-2次。以观花为主的地被，在观花期不得修剪。地被植物修剪后的生长枝控制在60-80厘米以下，保持开阔视野空间。不同地被植物交界处线条分明，间隙为10厘米。及时剪除病虫枯残枝叶败花宿果。</w:t>
            </w:r>
          </w:p>
          <w:p w14:paraId="0A95F92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3.除杂：</w:t>
            </w:r>
            <w:r>
              <w:rPr>
                <w:rFonts w:hint="eastAsia" w:ascii="宋体" w:hAnsi="宋体" w:eastAsia="宋体" w:cs="宋体"/>
                <w:color w:val="auto"/>
                <w:sz w:val="24"/>
                <w:szCs w:val="24"/>
                <w:highlight w:val="none"/>
              </w:rPr>
              <w:t>及时拔除异花、杂草或藤蔓植物，保证地被花卉生长空间，维护整齐均衡的观赏效果。</w:t>
            </w:r>
          </w:p>
          <w:p w14:paraId="0B5B48F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4.补植与更新：</w:t>
            </w:r>
            <w:r>
              <w:rPr>
                <w:rFonts w:hint="eastAsia" w:ascii="宋体" w:hAnsi="宋体" w:eastAsia="宋体" w:cs="宋体"/>
                <w:color w:val="auto"/>
                <w:sz w:val="24"/>
                <w:szCs w:val="24"/>
                <w:highlight w:val="none"/>
              </w:rPr>
              <w:t>及时清除病残死株，</w:t>
            </w:r>
            <w:r>
              <w:rPr>
                <w:rFonts w:hint="eastAsia" w:ascii="宋体" w:hAnsi="宋体" w:eastAsia="宋体" w:cs="宋体"/>
                <w:color w:val="auto"/>
                <w:sz w:val="24"/>
                <w:szCs w:val="24"/>
                <w:highlight w:val="none"/>
                <w:lang w:val="zh-CN"/>
              </w:rPr>
              <w:t>养护期内造成苗木死亡的，及时清理死苗，5天内无偿补植种类和规格与原来接近的苗木。</w:t>
            </w:r>
            <w:r>
              <w:rPr>
                <w:rFonts w:hint="eastAsia" w:ascii="宋体" w:hAnsi="宋体" w:eastAsia="宋体" w:cs="宋体"/>
                <w:color w:val="auto"/>
                <w:sz w:val="24"/>
                <w:szCs w:val="24"/>
                <w:highlight w:val="none"/>
              </w:rPr>
              <w:t>及时疏剪、倒茬或翻种分蘖过密、老化的球根花卉或宿根花卉，保持良好景观。</w:t>
            </w:r>
          </w:p>
          <w:p w14:paraId="159629F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5、除此之外，</w:t>
            </w:r>
            <w:r>
              <w:rPr>
                <w:rFonts w:hint="eastAsia" w:ascii="宋体" w:hAnsi="宋体" w:eastAsia="宋体" w:cs="宋体"/>
                <w:b/>
                <w:color w:val="auto"/>
                <w:sz w:val="24"/>
                <w:szCs w:val="24"/>
                <w:highlight w:val="none"/>
                <w:lang w:eastAsia="zh-CN"/>
              </w:rPr>
              <w:t>中标人</w:t>
            </w:r>
            <w:r>
              <w:rPr>
                <w:rFonts w:hint="eastAsia" w:ascii="宋体" w:hAnsi="宋体" w:eastAsia="宋体" w:cs="宋体"/>
                <w:b/>
                <w:color w:val="auto"/>
                <w:sz w:val="24"/>
                <w:szCs w:val="24"/>
                <w:highlight w:val="none"/>
              </w:rPr>
              <w:t>每月需对</w:t>
            </w:r>
            <w:r>
              <w:rPr>
                <w:rFonts w:hint="eastAsia" w:ascii="宋体" w:hAnsi="宋体" w:eastAsia="宋体" w:cs="宋体"/>
                <w:b/>
                <w:color w:val="auto"/>
                <w:sz w:val="24"/>
                <w:szCs w:val="24"/>
                <w:highlight w:val="none"/>
                <w:lang w:eastAsia="zh-CN"/>
              </w:rPr>
              <w:t>管养范围内的</w:t>
            </w:r>
            <w:r>
              <w:rPr>
                <w:rFonts w:hint="eastAsia" w:ascii="宋体" w:hAnsi="宋体" w:eastAsia="宋体" w:cs="宋体"/>
                <w:b/>
                <w:color w:val="auto"/>
                <w:sz w:val="24"/>
                <w:szCs w:val="24"/>
                <w:highlight w:val="none"/>
              </w:rPr>
              <w:t>裸露空地、老化退化植被区域开展补植与更换作业，补植面积每月不少于300平方米，所需苗木由中标服务商自行供应。</w:t>
            </w:r>
          </w:p>
          <w:p w14:paraId="11F0EAC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6、中标人须安排工作人员前往采购人指定地点开展育苗工作，引进新物种。培育苗木专项用于本项目养护范围内缺株、死苗补植。苗木培育品种、规格与总量，由双方结合现场养护实际需求进行协商敲定。</w:t>
            </w:r>
          </w:p>
        </w:tc>
      </w:tr>
      <w:tr w14:paraId="1FD1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jc w:val="center"/>
        </w:trPr>
        <w:tc>
          <w:tcPr>
            <w:tcW w:w="817" w:type="dxa"/>
            <w:noWrap w:val="0"/>
            <w:vAlign w:val="center"/>
          </w:tcPr>
          <w:p w14:paraId="7442089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草坪</w:t>
            </w:r>
          </w:p>
        </w:tc>
        <w:tc>
          <w:tcPr>
            <w:tcW w:w="3252" w:type="dxa"/>
            <w:noWrap w:val="0"/>
            <w:vAlign w:val="center"/>
          </w:tcPr>
          <w:p w14:paraId="6B41F8B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目的草种生长旺盛，草坪整齐雅观，四季常绿，无坑洼积水，无裸露地。应做到：</w:t>
            </w:r>
          </w:p>
          <w:p w14:paraId="398BD82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35FF5DC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2）夏季生长旺盛季节追肥1-2次；3）对草坪进行修剪，夏季每月2-3次，冬季每月1次或两月1次。</w:t>
            </w:r>
          </w:p>
        </w:tc>
        <w:tc>
          <w:tcPr>
            <w:tcW w:w="4453" w:type="dxa"/>
            <w:noWrap w:val="0"/>
            <w:vAlign w:val="center"/>
          </w:tcPr>
          <w:p w14:paraId="527F987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1.肥水管理：适时施肥，施肥后及时浇水。根据土壤墒情适时浇水。连续15天无雨水的情况下进行人工浇水，确保草皮湿润。</w:t>
            </w:r>
          </w:p>
          <w:p w14:paraId="672CA8C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2.修剪与疏草：视草坪老化程度及生长高度，适时修剪。视草坪致密程度，适时疏草。大叶油草草坪高度不宜超过15厘米，台湾草及其他草坪高度不宜超过10厘米。</w:t>
            </w:r>
          </w:p>
          <w:p w14:paraId="6648BCD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3.除杂:以人工清除杂草为主，手工除草时将杂草连根清除，并压实目的草种。</w:t>
            </w:r>
          </w:p>
          <w:p w14:paraId="2642696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4.补植：对枯死裸露的草坪应及时补植，适当密植，保持景观。补植草种与原草坪相同，并围栏养护。</w:t>
            </w:r>
          </w:p>
          <w:p w14:paraId="5F9B8D1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w:t>
            </w:r>
            <w:r>
              <w:rPr>
                <w:rFonts w:hint="eastAsia" w:ascii="宋体" w:hAnsi="宋体" w:eastAsia="宋体" w:cs="宋体"/>
                <w:bCs/>
                <w:color w:val="auto"/>
                <w:sz w:val="24"/>
                <w:szCs w:val="24"/>
                <w:highlight w:val="none"/>
              </w:rPr>
              <w:t>修复：</w:t>
            </w:r>
            <w:r>
              <w:rPr>
                <w:rFonts w:hint="eastAsia" w:ascii="宋体" w:hAnsi="宋体" w:eastAsia="宋体" w:cs="宋体"/>
                <w:color w:val="auto"/>
                <w:sz w:val="24"/>
                <w:szCs w:val="24"/>
                <w:highlight w:val="none"/>
              </w:rPr>
              <w:t>对草坪的斑秃采用补播法、匍匐茎无性繁殖法和铺植草皮法进行修复。对退化严重草坪的修复，可采用补播法进行更新。在补播的准备工作中，先用梳草机为草坪进行梳草，然后再撒播草种。</w:t>
            </w:r>
          </w:p>
          <w:p w14:paraId="2F9916D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Style w:val="6"/>
                <w:rFonts w:hint="eastAsia" w:ascii="宋体" w:hAnsi="宋体" w:eastAsia="宋体" w:cs="宋体"/>
                <w:i w:val="0"/>
                <w:iCs w:val="0"/>
                <w:color w:val="auto"/>
                <w:sz w:val="24"/>
                <w:szCs w:val="24"/>
                <w:highlight w:val="none"/>
                <w:shd w:val="clear" w:color="auto" w:fill="FFFFFF"/>
              </w:rPr>
              <w:t>修剪草坪后要及时清理碎草,避免对草坪造成伤害。</w:t>
            </w:r>
          </w:p>
        </w:tc>
      </w:tr>
    </w:tbl>
    <w:p w14:paraId="1D1C823F">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483AD891">
      <w:pPr>
        <w:keepNext w:val="0"/>
        <w:keepLines w:val="0"/>
        <w:pageBreakBefore w:val="0"/>
        <w:kinsoku/>
        <w:wordWrap/>
        <w:overflowPunct/>
        <w:topLinePunct w:val="0"/>
        <w:autoSpaceDE/>
        <w:autoSpaceDN/>
        <w:bidi w:val="0"/>
        <w:adjustRightInd/>
        <w:snapToGrid w:val="0"/>
        <w:spacing w:line="360" w:lineRule="auto"/>
        <w:ind w:firstLine="482" w:firstLineChars="200"/>
        <w:jc w:val="left"/>
        <w:outlineLvl w:val="1"/>
        <w:rPr>
          <w:rFonts w:hint="eastAsia" w:ascii="宋体" w:hAnsi="宋体" w:eastAsia="宋体" w:cs="宋体"/>
          <w:b/>
          <w:color w:val="auto"/>
          <w:sz w:val="24"/>
          <w:szCs w:val="24"/>
          <w:highlight w:val="none"/>
          <w:lang w:val="zh-CN"/>
        </w:rPr>
      </w:pPr>
      <w:bookmarkStart w:id="11" w:name="_Toc17257"/>
      <w:r>
        <w:rPr>
          <w:rFonts w:hint="eastAsia" w:ascii="宋体" w:hAnsi="宋体" w:eastAsia="宋体" w:cs="宋体"/>
          <w:b/>
          <w:color w:val="auto"/>
          <w:sz w:val="24"/>
          <w:szCs w:val="24"/>
          <w:highlight w:val="none"/>
          <w:lang w:val="zh-CN"/>
        </w:rPr>
        <w:t>（二）广场、景点、道路、步径及配套设施等的卫生清洁要求如下：</w:t>
      </w:r>
      <w:bookmarkEnd w:id="11"/>
    </w:p>
    <w:p w14:paraId="2717927D">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1、清洁、保洁时间为每天7：00—19：00，固定岗与流动岗结合，保证大部分时间段清洁卫生。</w:t>
      </w:r>
    </w:p>
    <w:p w14:paraId="6856F149">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color w:val="auto"/>
          <w:sz w:val="24"/>
          <w:szCs w:val="24"/>
          <w:highlight w:val="none"/>
        </w:rPr>
        <w:t>广场、景点、停车场等</w:t>
      </w:r>
      <w:r>
        <w:rPr>
          <w:rFonts w:hint="eastAsia" w:ascii="宋体" w:hAnsi="宋体" w:eastAsia="宋体" w:cs="宋体"/>
          <w:color w:val="auto"/>
          <w:sz w:val="24"/>
          <w:szCs w:val="24"/>
          <w:highlight w:val="none"/>
        </w:rPr>
        <w:t>。做好广场、景点、停车场等的卫生清洁和日常保洁工作，每日至少普扫2次（周末、节假日、园区重要接待任务时，中标人要定点安排人员清洁，以随时保持清洁为准，不限次数）。总之须保持广场、景点、停车场及周边干净，无垃圾、石砾砖块、泥土、干枯枝叶、粪便等。</w:t>
      </w:r>
    </w:p>
    <w:p w14:paraId="5DE3D22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
          <w:color w:val="auto"/>
          <w:sz w:val="24"/>
          <w:szCs w:val="24"/>
          <w:highlight w:val="none"/>
        </w:rPr>
        <w:t>道路、步径、休息平台、治安防火亭周边等</w:t>
      </w:r>
      <w:r>
        <w:rPr>
          <w:rFonts w:hint="eastAsia" w:ascii="宋体" w:hAnsi="宋体" w:eastAsia="宋体" w:cs="宋体"/>
          <w:color w:val="auto"/>
          <w:sz w:val="24"/>
          <w:szCs w:val="24"/>
          <w:highlight w:val="none"/>
        </w:rPr>
        <w:t>。</w:t>
      </w:r>
    </w:p>
    <w:p w14:paraId="0F2221B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①</w:t>
      </w:r>
      <w:r>
        <w:rPr>
          <w:rFonts w:hint="eastAsia" w:ascii="宋体" w:hAnsi="宋体" w:eastAsia="宋体" w:cs="宋体"/>
          <w:color w:val="auto"/>
          <w:sz w:val="24"/>
          <w:szCs w:val="24"/>
          <w:highlight w:val="none"/>
        </w:rPr>
        <w:t>园区车行道、绿道、休息平台、凉亭。要求每天至少普扫1次。须保持服务范围内干净整洁，无生活垃圾、石砾砖块、泥土、干枯枝叶、粪便等。</w:t>
      </w:r>
    </w:p>
    <w:p w14:paraId="08A6257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②</w:t>
      </w:r>
      <w:r>
        <w:rPr>
          <w:rFonts w:hint="eastAsia" w:ascii="宋体" w:hAnsi="宋体" w:eastAsia="宋体" w:cs="宋体"/>
          <w:b/>
          <w:bCs/>
          <w:color w:val="auto"/>
          <w:sz w:val="24"/>
          <w:szCs w:val="24"/>
          <w:highlight w:val="none"/>
        </w:rPr>
        <w:t>麒麟步径、插旗石步径、茶花步径、要求每周至少普扫2次</w:t>
      </w:r>
      <w:r>
        <w:rPr>
          <w:rFonts w:hint="eastAsia" w:ascii="宋体" w:hAnsi="宋体" w:eastAsia="宋体" w:cs="宋体"/>
          <w:color w:val="auto"/>
          <w:sz w:val="24"/>
          <w:szCs w:val="24"/>
          <w:highlight w:val="none"/>
        </w:rPr>
        <w:t>。除以上步径外其余步径要求每天至少普扫1次。确保无生活垃圾。</w:t>
      </w:r>
    </w:p>
    <w:p w14:paraId="24AFF2B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zh-CN"/>
        </w:rPr>
        <w:t>③</w:t>
      </w:r>
      <w:r>
        <w:rPr>
          <w:rFonts w:hint="eastAsia" w:ascii="宋体" w:hAnsi="宋体" w:eastAsia="宋体" w:cs="宋体"/>
          <w:color w:val="auto"/>
          <w:sz w:val="24"/>
          <w:szCs w:val="24"/>
          <w:highlight w:val="none"/>
          <w:lang w:val="zh-CN" w:eastAsia="zh-CN"/>
        </w:rPr>
        <w:t>园区道路以扫地车机械化清扫为主，道路两侧及道路中央隔离带等机械作业盲区，需安排人工补扫清理，确保整条路面干净整洁。</w:t>
      </w:r>
    </w:p>
    <w:p w14:paraId="5AFA722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4、做好排水沟（包括截水沟、边沟、沉沙井、涵洞等）、雨水井、污水井的清理，并定期（平时至少每周一次，</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-10月汛期必须保持每天清理）对堆积淤泥的地方进行疏通，保证排水畅通。</w:t>
      </w:r>
    </w:p>
    <w:p w14:paraId="7D451BD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垃圾做到日产日清，不准过夜，不能出现堆积现象，如垃圾桶积满垃圾要马上清空，垃圾堆放较多要马上清运。清理出来的垃圾必须丢弃到森林公园指定的地方,（入口广场清扫及清理的枯枝落叶由服务单位自行清运处理），不得焚烧或堆积在林区、绿化带、水沟等位置；垃圾转运过程中，应覆盖密闭，不对周边环境造成二次污染。</w:t>
      </w:r>
    </w:p>
    <w:p w14:paraId="0416330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6、垃圾桶、坐凳保洁：每周擦拭一遍，垃圾桶箱内的垃圾应日产日清，无积压、溢满；垃圾桶周围地面不得有垃圾落地、堆放，地面干净整洁。</w:t>
      </w:r>
    </w:p>
    <w:p w14:paraId="10045C1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广场、园路等硬质地面保洁：每年采用高压水枪对保洁范围内硬质地面青苔、污渍开展冲洗作业不少于2次，每月冲洗作业面积不低于37920㎡。作业范围包含园区车行道、绿道，入口广场、停车场、步行道、游客中心周边、宿舍周边，林场小广场，石洞周边步行道、大佛广场、知青房、石洞停车场，霸王城、茶山顶、同心林及全部凉亭等区域；重低洼背阴处、北向背阴园路等易滋生青苔的重点潮湿区域应增加冲洗频次，保障园路无大面积青苔，消除路面打滑安全隐患。</w:t>
      </w:r>
    </w:p>
    <w:p w14:paraId="1DC2332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8、所有垃圾袋等装载用品由服务单位自行负责。</w:t>
      </w:r>
    </w:p>
    <w:p w14:paraId="120C618F">
      <w:pPr>
        <w:keepNext w:val="0"/>
        <w:keepLines w:val="0"/>
        <w:pageBreakBefore w:val="0"/>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w:t>
      </w:r>
      <w:r>
        <w:rPr>
          <w:rFonts w:hint="eastAsia" w:ascii="宋体" w:hAnsi="宋体" w:eastAsia="宋体" w:cs="宋体"/>
          <w:b/>
          <w:bCs/>
          <w:color w:val="auto"/>
          <w:sz w:val="24"/>
          <w:szCs w:val="24"/>
          <w:highlight w:val="none"/>
          <w:lang w:eastAsia="zh-CN"/>
        </w:rPr>
        <w:t>每逢周末及重大节假日期间</w:t>
      </w:r>
      <w:r>
        <w:rPr>
          <w:rFonts w:hint="eastAsia" w:ascii="宋体" w:hAnsi="宋体" w:eastAsia="宋体" w:cs="宋体"/>
          <w:b/>
          <w:bCs/>
          <w:color w:val="auto"/>
          <w:sz w:val="24"/>
          <w:szCs w:val="24"/>
          <w:highlight w:val="none"/>
        </w:rPr>
        <w:t>（如清明节、五一劳动节、端午节、中秋节、国庆节、春节）需对主景区另外增加保洁应急人员，以做好假期日的保洁工作。</w:t>
      </w:r>
    </w:p>
    <w:p w14:paraId="4BA7B9A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10、要求每年春节、五一、国庆前全面清洗一次全卫生保洁范围内的交通指示牌、反光镜、宣传牌、提示牌、导游图、牌匾等。</w:t>
      </w:r>
    </w:p>
    <w:p w14:paraId="781BFD9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11、因自然现象（下雨、台风等）导致沙石泥土堆积在路边、排水沟、雨水井、污水井，单体不大于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m³的沙石泥土由中标人清理，单体大于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m³沙石泥土由采购人处理。中标人未</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时清掏、疏通排水沟，导致积水排泄不畅、漫流路面，冲刷道路及两侧绿化带，引发绿植损毁、地面塌陷、附属设施损坏等损失中标人</w:t>
      </w:r>
      <w:r>
        <w:rPr>
          <w:rFonts w:hint="eastAsia" w:ascii="宋体" w:hAnsi="宋体" w:eastAsia="宋体" w:cs="宋体"/>
          <w:color w:val="auto"/>
          <w:sz w:val="24"/>
          <w:szCs w:val="24"/>
          <w:highlight w:val="none"/>
          <w:lang w:eastAsia="zh-CN"/>
        </w:rPr>
        <w:t>需</w:t>
      </w:r>
      <w:r>
        <w:rPr>
          <w:rFonts w:hint="eastAsia" w:ascii="宋体" w:hAnsi="宋体" w:eastAsia="宋体" w:cs="宋体"/>
          <w:color w:val="auto"/>
          <w:sz w:val="24"/>
          <w:szCs w:val="24"/>
          <w:highlight w:val="none"/>
        </w:rPr>
        <w:t>承担</w:t>
      </w:r>
      <w:r>
        <w:rPr>
          <w:rFonts w:hint="eastAsia" w:ascii="宋体" w:hAnsi="宋体" w:eastAsia="宋体" w:cs="宋体"/>
          <w:color w:val="auto"/>
          <w:sz w:val="24"/>
          <w:szCs w:val="24"/>
          <w:highlight w:val="none"/>
          <w:lang w:eastAsia="zh-CN"/>
        </w:rPr>
        <w:t>相应的修复责任</w:t>
      </w:r>
      <w:r>
        <w:rPr>
          <w:rFonts w:hint="eastAsia" w:ascii="宋体" w:hAnsi="宋体" w:eastAsia="宋体" w:cs="宋体"/>
          <w:color w:val="auto"/>
          <w:sz w:val="24"/>
          <w:szCs w:val="24"/>
          <w:highlight w:val="none"/>
        </w:rPr>
        <w:t>。</w:t>
      </w:r>
    </w:p>
    <w:p w14:paraId="349BB59D">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12、另对于园区</w:t>
      </w:r>
      <w:r>
        <w:rPr>
          <w:rFonts w:hint="eastAsia" w:ascii="宋体" w:hAnsi="宋体" w:eastAsia="宋体" w:cs="宋体"/>
          <w:color w:val="auto"/>
          <w:sz w:val="24"/>
          <w:szCs w:val="24"/>
          <w:highlight w:val="none"/>
          <w:lang w:eastAsia="zh-CN"/>
        </w:rPr>
        <w:t>登山</w:t>
      </w:r>
      <w:r>
        <w:rPr>
          <w:rFonts w:hint="eastAsia" w:ascii="宋体" w:hAnsi="宋体" w:eastAsia="宋体" w:cs="宋体"/>
          <w:color w:val="auto"/>
          <w:sz w:val="24"/>
          <w:szCs w:val="24"/>
          <w:highlight w:val="none"/>
        </w:rPr>
        <w:t>步</w:t>
      </w:r>
      <w:r>
        <w:rPr>
          <w:rFonts w:hint="eastAsia" w:ascii="宋体" w:hAnsi="宋体" w:eastAsia="宋体" w:cs="宋体"/>
          <w:color w:val="auto"/>
          <w:sz w:val="24"/>
          <w:szCs w:val="24"/>
          <w:highlight w:val="none"/>
          <w:lang w:eastAsia="zh-CN"/>
        </w:rPr>
        <w:t>径</w:t>
      </w:r>
      <w:r>
        <w:rPr>
          <w:rFonts w:hint="eastAsia" w:ascii="宋体" w:hAnsi="宋体" w:eastAsia="宋体" w:cs="宋体"/>
          <w:color w:val="auto"/>
          <w:sz w:val="24"/>
          <w:szCs w:val="24"/>
          <w:highlight w:val="none"/>
        </w:rPr>
        <w:t>两旁遮挡行人的树枝、杂草以及枯死树、干枝等存在安全隐患的要求及时做好清理</w:t>
      </w:r>
      <w:r>
        <w:rPr>
          <w:rFonts w:hint="eastAsia" w:ascii="宋体" w:hAnsi="宋体" w:eastAsia="宋体" w:cs="宋体"/>
          <w:color w:val="auto"/>
          <w:sz w:val="24"/>
          <w:szCs w:val="24"/>
          <w:highlight w:val="none"/>
          <w:lang w:eastAsia="zh-CN"/>
        </w:rPr>
        <w:t>，发生倒树时要及时清理</w:t>
      </w:r>
      <w:r>
        <w:rPr>
          <w:rFonts w:hint="eastAsia" w:ascii="宋体" w:hAnsi="宋体" w:eastAsia="宋体" w:cs="宋体"/>
          <w:color w:val="auto"/>
          <w:sz w:val="24"/>
          <w:szCs w:val="24"/>
          <w:highlight w:val="none"/>
        </w:rPr>
        <w:t>。</w:t>
      </w:r>
    </w:p>
    <w:p w14:paraId="7DD45D04">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b/>
          <w:bCs/>
          <w:color w:val="auto"/>
          <w:sz w:val="24"/>
          <w:szCs w:val="24"/>
          <w:highlight w:val="none"/>
          <w:lang w:val="en-US" w:eastAsia="zh-CN"/>
        </w:rPr>
        <w:t>注：保洁作业禁止在园区、工作区、休息区域等使用燃油吹风机，避免产生噪音扰民；一经接到相关投诉，每次扣除当月保洁管养费的1%。</w:t>
      </w:r>
    </w:p>
    <w:p w14:paraId="6DB774F0">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、作业规范标准要求详见下表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2829"/>
        <w:gridCol w:w="4245"/>
      </w:tblGrid>
      <w:tr w14:paraId="2893C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7" w:type="dxa"/>
            <w:gridSpan w:val="2"/>
            <w:noWrap w:val="0"/>
            <w:vAlign w:val="top"/>
          </w:tcPr>
          <w:p w14:paraId="28F9318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类别</w:t>
            </w:r>
          </w:p>
        </w:tc>
        <w:tc>
          <w:tcPr>
            <w:tcW w:w="4245" w:type="dxa"/>
            <w:noWrap w:val="0"/>
            <w:vAlign w:val="top"/>
          </w:tcPr>
          <w:p w14:paraId="04ECB73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作业规范</w:t>
            </w:r>
          </w:p>
        </w:tc>
      </w:tr>
      <w:tr w14:paraId="490A3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noWrap w:val="0"/>
            <w:vAlign w:val="center"/>
          </w:tcPr>
          <w:p w14:paraId="1F7BEB1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绿地保洁</w:t>
            </w:r>
          </w:p>
        </w:tc>
        <w:tc>
          <w:tcPr>
            <w:tcW w:w="2829" w:type="dxa"/>
            <w:noWrap w:val="0"/>
            <w:vAlign w:val="center"/>
          </w:tcPr>
          <w:p w14:paraId="1A25285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草坪及低矮地被等绿地</w:t>
            </w:r>
          </w:p>
        </w:tc>
        <w:tc>
          <w:tcPr>
            <w:tcW w:w="4245" w:type="dxa"/>
            <w:noWrap w:val="0"/>
            <w:vAlign w:val="center"/>
          </w:tcPr>
          <w:p w14:paraId="68990C3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一天打扫一次，随见随扫。</w:t>
            </w:r>
          </w:p>
          <w:p w14:paraId="33A663F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3C3D4C29">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无落叶堆积</w:t>
            </w:r>
            <w:r>
              <w:rPr>
                <w:rFonts w:hint="eastAsia" w:ascii="宋体" w:hAnsi="宋体" w:eastAsia="宋体" w:cs="宋体"/>
                <w:color w:val="auto"/>
                <w:sz w:val="24"/>
                <w:szCs w:val="24"/>
                <w:highlight w:val="none"/>
                <w:lang w:eastAsia="zh-CN"/>
              </w:rPr>
              <w:t>；</w:t>
            </w:r>
          </w:p>
          <w:p w14:paraId="7548B88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7FEB1CE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无生活垃圾及其他杂物</w:t>
            </w:r>
            <w:r>
              <w:rPr>
                <w:rFonts w:hint="eastAsia" w:ascii="宋体" w:hAnsi="宋体" w:eastAsia="宋体" w:cs="宋体"/>
                <w:color w:val="auto"/>
                <w:sz w:val="24"/>
                <w:szCs w:val="24"/>
                <w:highlight w:val="none"/>
                <w:lang w:eastAsia="zh-CN"/>
              </w:rPr>
              <w:t>。</w:t>
            </w:r>
          </w:p>
        </w:tc>
      </w:tr>
      <w:tr w14:paraId="02EB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noWrap w:val="0"/>
            <w:vAlign w:val="center"/>
          </w:tcPr>
          <w:p w14:paraId="00969C9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p>
        </w:tc>
        <w:tc>
          <w:tcPr>
            <w:tcW w:w="2829" w:type="dxa"/>
            <w:noWrap w:val="0"/>
            <w:vAlign w:val="center"/>
          </w:tcPr>
          <w:p w14:paraId="45B85F0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地被、花坛、绿篱等绿地</w:t>
            </w:r>
          </w:p>
        </w:tc>
        <w:tc>
          <w:tcPr>
            <w:tcW w:w="4245" w:type="dxa"/>
            <w:noWrap w:val="0"/>
            <w:vAlign w:val="center"/>
          </w:tcPr>
          <w:p w14:paraId="3A3184D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一天捡拾一次，随见随捡。</w:t>
            </w:r>
          </w:p>
          <w:p w14:paraId="0525AAD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078B371E">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无大型枯枝枯叶</w:t>
            </w:r>
            <w:r>
              <w:rPr>
                <w:rFonts w:hint="eastAsia" w:ascii="宋体" w:hAnsi="宋体" w:eastAsia="宋体" w:cs="宋体"/>
                <w:color w:val="auto"/>
                <w:sz w:val="24"/>
                <w:szCs w:val="24"/>
                <w:highlight w:val="none"/>
                <w:lang w:eastAsia="zh-CN"/>
              </w:rPr>
              <w:t>；</w:t>
            </w:r>
          </w:p>
          <w:p w14:paraId="325EFCE5">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落叶沉积厚度不应超过10厘米</w:t>
            </w:r>
            <w:r>
              <w:rPr>
                <w:rFonts w:hint="eastAsia" w:ascii="宋体" w:hAnsi="宋体" w:eastAsia="宋体" w:cs="宋体"/>
                <w:color w:val="auto"/>
                <w:sz w:val="24"/>
                <w:szCs w:val="24"/>
                <w:highlight w:val="none"/>
                <w:lang w:eastAsia="zh-CN"/>
              </w:rPr>
              <w:t>；</w:t>
            </w:r>
          </w:p>
          <w:p w14:paraId="7ECBFB7B">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表面无成片树叶</w:t>
            </w:r>
            <w:r>
              <w:rPr>
                <w:rFonts w:hint="eastAsia" w:ascii="宋体" w:hAnsi="宋体" w:eastAsia="宋体" w:cs="宋体"/>
                <w:color w:val="auto"/>
                <w:sz w:val="24"/>
                <w:szCs w:val="24"/>
                <w:highlight w:val="none"/>
                <w:lang w:eastAsia="zh-CN"/>
              </w:rPr>
              <w:t>；</w:t>
            </w:r>
          </w:p>
          <w:p w14:paraId="1939CEBC">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1E62A52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tc>
      </w:tr>
      <w:tr w14:paraId="35463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noWrap w:val="0"/>
            <w:vAlign w:val="center"/>
          </w:tcPr>
          <w:p w14:paraId="662705B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硬质地面保洁</w:t>
            </w:r>
          </w:p>
        </w:tc>
        <w:tc>
          <w:tcPr>
            <w:tcW w:w="2829" w:type="dxa"/>
            <w:noWrap w:val="0"/>
            <w:vAlign w:val="center"/>
          </w:tcPr>
          <w:p w14:paraId="1831F59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广场、景点、停车场等铺装场地</w:t>
            </w:r>
          </w:p>
        </w:tc>
        <w:tc>
          <w:tcPr>
            <w:tcW w:w="4245" w:type="dxa"/>
            <w:noWrap w:val="0"/>
            <w:vAlign w:val="center"/>
          </w:tcPr>
          <w:p w14:paraId="4DF9F91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每天打扫两次，早上下午各一次；其他时间连续保洁，随见随扫。</w:t>
            </w:r>
          </w:p>
          <w:p w14:paraId="4D15579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0B7C580C">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无成片落叶</w:t>
            </w:r>
            <w:r>
              <w:rPr>
                <w:rFonts w:hint="eastAsia" w:ascii="宋体" w:hAnsi="宋体" w:eastAsia="宋体" w:cs="宋体"/>
                <w:color w:val="auto"/>
                <w:sz w:val="24"/>
                <w:szCs w:val="24"/>
                <w:highlight w:val="none"/>
                <w:lang w:eastAsia="zh-CN"/>
              </w:rPr>
              <w:t>；</w:t>
            </w:r>
          </w:p>
          <w:p w14:paraId="5DB233E6">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无积尘</w:t>
            </w:r>
            <w:r>
              <w:rPr>
                <w:rFonts w:hint="eastAsia" w:ascii="宋体" w:hAnsi="宋体" w:eastAsia="宋体" w:cs="宋体"/>
                <w:color w:val="auto"/>
                <w:sz w:val="24"/>
                <w:szCs w:val="24"/>
                <w:highlight w:val="none"/>
                <w:lang w:eastAsia="zh-CN"/>
              </w:rPr>
              <w:t>；</w:t>
            </w:r>
          </w:p>
          <w:p w14:paraId="36F36885">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无积水</w:t>
            </w:r>
            <w:r>
              <w:rPr>
                <w:rFonts w:hint="eastAsia" w:ascii="宋体" w:hAnsi="宋体" w:eastAsia="宋体" w:cs="宋体"/>
                <w:color w:val="auto"/>
                <w:sz w:val="24"/>
                <w:szCs w:val="24"/>
                <w:highlight w:val="none"/>
                <w:lang w:eastAsia="zh-CN"/>
              </w:rPr>
              <w:t>；</w:t>
            </w:r>
          </w:p>
          <w:p w14:paraId="3F0ECC8B">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w:t>
            </w:r>
            <w:r>
              <w:rPr>
                <w:rFonts w:hint="eastAsia" w:ascii="宋体" w:hAnsi="宋体" w:eastAsia="宋体" w:cs="宋体"/>
                <w:color w:val="auto"/>
                <w:sz w:val="24"/>
                <w:szCs w:val="24"/>
                <w:highlight w:val="none"/>
                <w:lang w:eastAsia="zh-CN"/>
              </w:rPr>
              <w:t>；</w:t>
            </w:r>
          </w:p>
          <w:p w14:paraId="3175BA87">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无口香糖痕迹</w:t>
            </w:r>
            <w:r>
              <w:rPr>
                <w:rFonts w:hint="eastAsia" w:ascii="宋体" w:hAnsi="宋体" w:eastAsia="宋体" w:cs="宋体"/>
                <w:color w:val="auto"/>
                <w:sz w:val="24"/>
                <w:szCs w:val="24"/>
                <w:highlight w:val="none"/>
                <w:lang w:eastAsia="zh-CN"/>
              </w:rPr>
              <w:t>；</w:t>
            </w:r>
          </w:p>
          <w:p w14:paraId="4F59D079">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4763CF66">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tc>
      </w:tr>
      <w:tr w14:paraId="66F7C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noWrap w:val="0"/>
            <w:vAlign w:val="top"/>
          </w:tcPr>
          <w:p w14:paraId="54F355FA">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tc>
        <w:tc>
          <w:tcPr>
            <w:tcW w:w="2829" w:type="dxa"/>
            <w:noWrap w:val="0"/>
            <w:vAlign w:val="center"/>
          </w:tcPr>
          <w:p w14:paraId="0DB7758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道路、步径、休息平台、治安防火亭周边等</w:t>
            </w:r>
          </w:p>
        </w:tc>
        <w:tc>
          <w:tcPr>
            <w:tcW w:w="4245" w:type="dxa"/>
            <w:noWrap w:val="0"/>
            <w:vAlign w:val="center"/>
          </w:tcPr>
          <w:p w14:paraId="21F0CE1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须保持道路、步径及沿路休息平台、治安防火亭等周边范围干净整洁，无生活垃圾、石砾砖块、泥土、干枯枝叶、粪便等。</w:t>
            </w:r>
          </w:p>
          <w:p w14:paraId="166141E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广场、园路硬质地面保洁：：每年采用高压水枪对保洁范围内硬质地面青苔、污渍开展冲洗作业不少于2次，每月冲洗作业面积不低于37920㎡。</w:t>
            </w:r>
          </w:p>
        </w:tc>
      </w:tr>
      <w:tr w14:paraId="3308A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1448" w:type="dxa"/>
            <w:noWrap w:val="0"/>
            <w:vAlign w:val="center"/>
          </w:tcPr>
          <w:p w14:paraId="67C410B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园林设施保洁</w:t>
            </w:r>
          </w:p>
        </w:tc>
        <w:tc>
          <w:tcPr>
            <w:tcW w:w="2829" w:type="dxa"/>
            <w:noWrap w:val="0"/>
            <w:vAlign w:val="center"/>
          </w:tcPr>
          <w:p w14:paraId="12B44DE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健身器材、游乐设施、垃圾箱、宣传栏、橱窗及具有休息功能的座椅、凳、桌等设施的表面</w:t>
            </w:r>
          </w:p>
        </w:tc>
        <w:tc>
          <w:tcPr>
            <w:tcW w:w="4245" w:type="dxa"/>
            <w:noWrap w:val="0"/>
            <w:vAlign w:val="center"/>
          </w:tcPr>
          <w:p w14:paraId="0AC04A8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每周抹洗一次</w:t>
            </w:r>
          </w:p>
          <w:p w14:paraId="4CD09A0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196428E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洁净干爽</w:t>
            </w:r>
            <w:r>
              <w:rPr>
                <w:rFonts w:hint="eastAsia" w:ascii="宋体" w:hAnsi="宋体" w:eastAsia="宋体" w:cs="宋体"/>
                <w:color w:val="auto"/>
                <w:sz w:val="24"/>
                <w:szCs w:val="24"/>
                <w:highlight w:val="none"/>
                <w:lang w:eastAsia="zh-CN"/>
              </w:rPr>
              <w:t>；</w:t>
            </w:r>
          </w:p>
          <w:p w14:paraId="58371BB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无灰尘</w:t>
            </w:r>
            <w:r>
              <w:rPr>
                <w:rFonts w:hint="eastAsia" w:ascii="宋体" w:hAnsi="宋体" w:eastAsia="宋体" w:cs="宋体"/>
                <w:color w:val="auto"/>
                <w:sz w:val="24"/>
                <w:szCs w:val="24"/>
                <w:highlight w:val="none"/>
                <w:lang w:eastAsia="zh-CN"/>
              </w:rPr>
              <w:t>；</w:t>
            </w:r>
          </w:p>
          <w:p w14:paraId="525FF8D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w:t>
            </w:r>
            <w:r>
              <w:rPr>
                <w:rFonts w:hint="eastAsia" w:ascii="宋体" w:hAnsi="宋体" w:eastAsia="宋体" w:cs="宋体"/>
                <w:color w:val="auto"/>
                <w:sz w:val="24"/>
                <w:szCs w:val="24"/>
                <w:highlight w:val="none"/>
                <w:lang w:eastAsia="zh-CN"/>
              </w:rPr>
              <w:t>；</w:t>
            </w:r>
          </w:p>
          <w:p w14:paraId="7BEDCDF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无乱张贴、无乱涂画</w:t>
            </w:r>
            <w:r>
              <w:rPr>
                <w:rFonts w:hint="eastAsia" w:ascii="宋体" w:hAnsi="宋体" w:eastAsia="宋体" w:cs="宋体"/>
                <w:color w:val="auto"/>
                <w:sz w:val="24"/>
                <w:szCs w:val="24"/>
                <w:highlight w:val="none"/>
                <w:lang w:eastAsia="zh-CN"/>
              </w:rPr>
              <w:t>；</w:t>
            </w:r>
          </w:p>
          <w:p w14:paraId="3AFB07E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无蛛网</w:t>
            </w:r>
            <w:r>
              <w:rPr>
                <w:rFonts w:hint="eastAsia" w:ascii="宋体" w:hAnsi="宋体" w:eastAsia="宋体" w:cs="宋体"/>
                <w:color w:val="auto"/>
                <w:sz w:val="24"/>
                <w:szCs w:val="24"/>
                <w:highlight w:val="none"/>
                <w:lang w:eastAsia="zh-CN"/>
              </w:rPr>
              <w:t>；</w:t>
            </w:r>
          </w:p>
          <w:p w14:paraId="58BAF91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lang w:eastAsia="zh-CN"/>
              </w:rPr>
            </w:pPr>
            <w:r>
              <w:rPr>
                <w:rFonts w:hint="eastAsia" w:ascii="宋体" w:hAnsi="宋体" w:eastAsia="宋体" w:cs="宋体"/>
                <w:color w:val="auto"/>
                <w:sz w:val="24"/>
                <w:szCs w:val="24"/>
                <w:highlight w:val="none"/>
              </w:rPr>
              <w:t>无鸟粪</w:t>
            </w:r>
            <w:r>
              <w:rPr>
                <w:rFonts w:hint="eastAsia" w:ascii="宋体" w:hAnsi="宋体" w:eastAsia="宋体" w:cs="宋体"/>
                <w:color w:val="auto"/>
                <w:sz w:val="24"/>
                <w:szCs w:val="24"/>
                <w:highlight w:val="none"/>
                <w:lang w:eastAsia="zh-CN"/>
              </w:rPr>
              <w:t>。</w:t>
            </w:r>
          </w:p>
        </w:tc>
      </w:tr>
      <w:tr w14:paraId="0DEDD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15BA7E3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园林建筑与小品保洁</w:t>
            </w:r>
          </w:p>
        </w:tc>
        <w:tc>
          <w:tcPr>
            <w:tcW w:w="2829" w:type="dxa"/>
            <w:noWrap w:val="0"/>
            <w:vAlign w:val="center"/>
          </w:tcPr>
          <w:p w14:paraId="0A6C08D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公厕、亭、台、楼、阁、榭及其他园林建筑</w:t>
            </w:r>
          </w:p>
        </w:tc>
        <w:tc>
          <w:tcPr>
            <w:tcW w:w="4245" w:type="dxa"/>
            <w:noWrap w:val="0"/>
            <w:vAlign w:val="center"/>
          </w:tcPr>
          <w:p w14:paraId="4329E47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3BBC188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无落叶、无杂草</w:t>
            </w:r>
            <w:r>
              <w:rPr>
                <w:rFonts w:hint="eastAsia" w:ascii="宋体" w:hAnsi="宋体" w:eastAsia="宋体" w:cs="宋体"/>
                <w:color w:val="auto"/>
                <w:sz w:val="24"/>
                <w:szCs w:val="24"/>
                <w:highlight w:val="none"/>
                <w:lang w:eastAsia="zh-CN"/>
              </w:rPr>
              <w:t>；</w:t>
            </w:r>
          </w:p>
          <w:p w14:paraId="673F16F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p w14:paraId="4B4A3B2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无污渍、无积水</w:t>
            </w:r>
            <w:r>
              <w:rPr>
                <w:rFonts w:hint="eastAsia" w:ascii="宋体" w:hAnsi="宋体" w:eastAsia="宋体" w:cs="宋体"/>
                <w:color w:val="auto"/>
                <w:sz w:val="24"/>
                <w:szCs w:val="24"/>
                <w:highlight w:val="none"/>
                <w:lang w:eastAsia="zh-CN"/>
              </w:rPr>
              <w:t>；</w:t>
            </w:r>
          </w:p>
          <w:p w14:paraId="7B16091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无口香糖痕迹</w:t>
            </w:r>
            <w:r>
              <w:rPr>
                <w:rFonts w:hint="eastAsia" w:ascii="宋体" w:hAnsi="宋体" w:eastAsia="宋体" w:cs="宋体"/>
                <w:color w:val="auto"/>
                <w:sz w:val="24"/>
                <w:szCs w:val="24"/>
                <w:highlight w:val="none"/>
                <w:lang w:eastAsia="zh-CN"/>
              </w:rPr>
              <w:t>；</w:t>
            </w:r>
          </w:p>
          <w:p w14:paraId="6F717D9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无建筑垃圾、无蛛网</w:t>
            </w:r>
            <w:r>
              <w:rPr>
                <w:rFonts w:hint="eastAsia" w:ascii="宋体" w:hAnsi="宋体" w:eastAsia="宋体" w:cs="宋体"/>
                <w:color w:val="auto"/>
                <w:sz w:val="24"/>
                <w:szCs w:val="24"/>
                <w:highlight w:val="none"/>
                <w:lang w:eastAsia="zh-CN"/>
              </w:rPr>
              <w:t>；</w:t>
            </w:r>
          </w:p>
          <w:p w14:paraId="5213E2B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无生活垃圾及其他杂物</w:t>
            </w:r>
            <w:r>
              <w:rPr>
                <w:rFonts w:hint="eastAsia" w:ascii="宋体" w:hAnsi="宋体" w:eastAsia="宋体" w:cs="宋体"/>
                <w:color w:val="auto"/>
                <w:sz w:val="24"/>
                <w:szCs w:val="24"/>
                <w:highlight w:val="none"/>
                <w:lang w:eastAsia="zh-CN"/>
              </w:rPr>
              <w:t>；</w:t>
            </w:r>
          </w:p>
          <w:p w14:paraId="3B98CCC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屋顶无树叶层积、无杂灌草生长</w:t>
            </w:r>
            <w:r>
              <w:rPr>
                <w:rFonts w:hint="eastAsia" w:ascii="宋体" w:hAnsi="宋体" w:eastAsia="宋体" w:cs="宋体"/>
                <w:color w:val="auto"/>
                <w:sz w:val="24"/>
                <w:szCs w:val="24"/>
                <w:highlight w:val="none"/>
                <w:lang w:eastAsia="zh-CN"/>
              </w:rPr>
              <w:t>。</w:t>
            </w:r>
          </w:p>
        </w:tc>
      </w:tr>
      <w:tr w14:paraId="1ED096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4FA0D04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水体保洁</w:t>
            </w:r>
          </w:p>
        </w:tc>
        <w:tc>
          <w:tcPr>
            <w:tcW w:w="2829" w:type="dxa"/>
            <w:noWrap w:val="0"/>
            <w:vAlign w:val="center"/>
          </w:tcPr>
          <w:p w14:paraId="7C622E4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水体保洁</w:t>
            </w:r>
          </w:p>
        </w:tc>
        <w:tc>
          <w:tcPr>
            <w:tcW w:w="4245" w:type="dxa"/>
            <w:noWrap w:val="0"/>
            <w:vAlign w:val="center"/>
          </w:tcPr>
          <w:p w14:paraId="657ED4F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每天巡查1次，发现漂浮物及垃圾及时清理</w:t>
            </w:r>
            <w:r>
              <w:rPr>
                <w:rFonts w:hint="eastAsia" w:ascii="宋体" w:hAnsi="宋体" w:eastAsia="宋体" w:cs="宋体"/>
                <w:color w:val="auto"/>
                <w:sz w:val="24"/>
                <w:szCs w:val="24"/>
                <w:highlight w:val="none"/>
              </w:rPr>
              <w:t>，应做到水面无漂浮生活垃圾，无漂浮动植物残体及杂物。</w:t>
            </w:r>
          </w:p>
        </w:tc>
      </w:tr>
      <w:tr w14:paraId="349F3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195D63D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沙池</w:t>
            </w:r>
          </w:p>
        </w:tc>
        <w:tc>
          <w:tcPr>
            <w:tcW w:w="2829" w:type="dxa"/>
            <w:noWrap w:val="0"/>
            <w:vAlign w:val="center"/>
          </w:tcPr>
          <w:p w14:paraId="0104FDE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沙池</w:t>
            </w:r>
          </w:p>
        </w:tc>
        <w:tc>
          <w:tcPr>
            <w:tcW w:w="4245" w:type="dxa"/>
            <w:noWrap w:val="0"/>
            <w:vAlign w:val="center"/>
          </w:tcPr>
          <w:p w14:paraId="6DA3B5C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每月过滤除杂一次。</w:t>
            </w:r>
          </w:p>
          <w:p w14:paraId="5A819B3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应做到：每周使用高密度筛网对公园沙池进行全面垃圾杂物 过滤，确保沙粒触摸无杂物感、无硬物感；如遇长期雨天、沙池积水，应及时对沙池进行排水处理，对深层沙粒进行晾晒；如沙池内存在引起安全隐患的异物（如玻璃碎片等）， 应及时封锁沙池，并对沙池内沙粒进行全面更换。 </w:t>
            </w:r>
          </w:p>
        </w:tc>
      </w:tr>
      <w:tr w14:paraId="5A450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3B85CB2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排水沟</w:t>
            </w:r>
          </w:p>
        </w:tc>
        <w:tc>
          <w:tcPr>
            <w:tcW w:w="2829" w:type="dxa"/>
            <w:noWrap w:val="0"/>
            <w:vAlign w:val="center"/>
          </w:tcPr>
          <w:p w14:paraId="324C6B9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（包括截水沟、边沟、沉沙井、涵洞等）、雨水井、污水井的清理，</w:t>
            </w:r>
          </w:p>
        </w:tc>
        <w:tc>
          <w:tcPr>
            <w:tcW w:w="4245" w:type="dxa"/>
            <w:noWrap w:val="0"/>
            <w:vAlign w:val="center"/>
          </w:tcPr>
          <w:p w14:paraId="2F8CD43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平时至少每周一次，5-10月汛期必须保持每天清理</w:t>
            </w:r>
          </w:p>
          <w:p w14:paraId="2DB0E74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应做到：有垃圾、泥沙、落叶、杂草、於泥等需及时清理，若遇台风及雨季来临，提前进行清理，塌方堵塞要及时疏通，保持畅通（因树根导致暗沟堵塞的由采购人处理，可移动盖板的明沟由服务单位负责清理干净）。</w:t>
            </w:r>
          </w:p>
        </w:tc>
      </w:tr>
    </w:tbl>
    <w:p w14:paraId="6378B9B1">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6135050A">
      <w:pPr>
        <w:keepNext w:val="0"/>
        <w:keepLines w:val="0"/>
        <w:pageBreakBefore w:val="0"/>
        <w:kinsoku/>
        <w:wordWrap/>
        <w:overflowPunct/>
        <w:topLinePunct w:val="0"/>
        <w:autoSpaceDE/>
        <w:autoSpaceDN/>
        <w:bidi w:val="0"/>
        <w:adjustRightInd/>
        <w:snapToGrid w:val="0"/>
        <w:spacing w:line="360" w:lineRule="auto"/>
        <w:ind w:firstLine="241" w:firstLineChars="100"/>
        <w:outlineLvl w:val="1"/>
        <w:rPr>
          <w:rFonts w:hint="eastAsia" w:ascii="宋体" w:hAnsi="宋体" w:eastAsia="宋体" w:cs="宋体"/>
          <w:b/>
          <w:color w:val="auto"/>
          <w:sz w:val="24"/>
          <w:szCs w:val="24"/>
          <w:highlight w:val="none"/>
        </w:rPr>
      </w:pPr>
      <w:bookmarkStart w:id="12" w:name="_Toc31832"/>
      <w:r>
        <w:rPr>
          <w:rFonts w:hint="eastAsia" w:ascii="宋体" w:hAnsi="宋体" w:eastAsia="宋体" w:cs="宋体"/>
          <w:b/>
          <w:color w:val="auto"/>
          <w:sz w:val="24"/>
          <w:szCs w:val="24"/>
          <w:highlight w:val="none"/>
        </w:rPr>
        <w:t>（三）公厕保洁及设施维护要求</w:t>
      </w:r>
      <w:bookmarkEnd w:id="12"/>
    </w:p>
    <w:p w14:paraId="7DADADF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1、公厕保洁时间：每天7：00—19：00。</w:t>
      </w:r>
    </w:p>
    <w:p w14:paraId="17D26FB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2、每天普扫次数不少于</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rPr>
        <w:t>次，逢周末及重大节假日每个公厕应安排专人值守，做到随时清扫。</w:t>
      </w:r>
    </w:p>
    <w:p w14:paraId="09AAD25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3、应做到地面洁净干爽、无明显异味、无积水、无垃圾杂物。</w:t>
      </w:r>
    </w:p>
    <w:p w14:paraId="242AECA8">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4、内墙面、天花板、门窗、隔离板及照明灯具、洗手器具、镜子、冲水设备等设施，应做到无积尘、无污渍、无蛛网、无乱张贴、无涂刻。</w:t>
      </w:r>
    </w:p>
    <w:p w14:paraId="6EF5C4B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5、垃圾篓应干净无破损，垃圾桶的垃圾应及时清理，随满随清，桶外无遗弃物，</w:t>
      </w:r>
      <w:r>
        <w:rPr>
          <w:rFonts w:hint="eastAsia" w:ascii="宋体" w:hAnsi="宋体" w:eastAsia="宋体" w:cs="宋体"/>
          <w:color w:val="auto"/>
          <w:sz w:val="24"/>
          <w:szCs w:val="24"/>
          <w:highlight w:val="none"/>
          <w:lang w:val="zh-CN"/>
        </w:rPr>
        <w:t>垃圾袋至少一天更换一次，所有垃圾袋等装载用品由中标人自行负责</w:t>
      </w:r>
      <w:r>
        <w:rPr>
          <w:rFonts w:hint="eastAsia" w:ascii="宋体" w:hAnsi="宋体" w:eastAsia="宋体" w:cs="宋体"/>
          <w:color w:val="auto"/>
          <w:sz w:val="24"/>
          <w:szCs w:val="24"/>
          <w:highlight w:val="none"/>
        </w:rPr>
        <w:t>。</w:t>
      </w:r>
    </w:p>
    <w:p w14:paraId="2BBA00A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6、便池应做到无粪便、无尿残留、无粪便污物、无尿垢、无明显异味、无明显水锈，</w:t>
      </w:r>
      <w:r>
        <w:rPr>
          <w:rFonts w:hint="eastAsia" w:ascii="宋体" w:hAnsi="宋体" w:eastAsia="宋体" w:cs="宋体"/>
          <w:color w:val="auto"/>
          <w:sz w:val="24"/>
          <w:szCs w:val="24"/>
          <w:highlight w:val="none"/>
          <w:lang w:val="zh-CN"/>
        </w:rPr>
        <w:t>使用量大的公厕，要增加清洁保洁力度</w:t>
      </w:r>
      <w:r>
        <w:rPr>
          <w:rFonts w:hint="eastAsia" w:ascii="宋体" w:hAnsi="宋体" w:eastAsia="宋体" w:cs="宋体"/>
          <w:color w:val="auto"/>
          <w:sz w:val="24"/>
          <w:szCs w:val="24"/>
          <w:highlight w:val="none"/>
        </w:rPr>
        <w:t>。</w:t>
      </w:r>
    </w:p>
    <w:p w14:paraId="4CEF26C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7、墙面应做到干净整洁、无乱张贴、无涂刻、无吊挂、无蛛网。</w:t>
      </w:r>
    </w:p>
    <w:p w14:paraId="7AEE4363">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8、屋顶应做到无层积落叶、无杂灌草生长、无生活垃圾及其他杂物。</w:t>
      </w:r>
    </w:p>
    <w:p w14:paraId="79A9B300">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9、化粪池应做到不满溢，周边无臭味，每年至少抽化粪池两次以上，清粪作业结束后，应盖严粪口，并及时清理场地和工具，将粪清出园区。</w:t>
      </w:r>
    </w:p>
    <w:p w14:paraId="42169DB3">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10、为特殊群体服务的厕间应保持功能正常、开放，禁挪作他用，不堆积杂物。</w:t>
      </w:r>
    </w:p>
    <w:p w14:paraId="7BCD0EF2">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11、清洁工具应固定有序摆放，使用完毕应整齐存放在不显眼的位置或工具房（箱）内；不应将保洁工具放在便器、洗手盆或通道中。</w:t>
      </w:r>
    </w:p>
    <w:p w14:paraId="22BD5A1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val="zh-CN"/>
        </w:rPr>
        <w:t>应定期喷洒灭蚊蝇药物，有效控制蝇蛆孳生。</w:t>
      </w:r>
    </w:p>
    <w:p w14:paraId="55F7DB33">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13、在重大假节日前后或遇上级单位检查，中标人必须无条件积极配合采购人，按要求抽调人员进行清洁等相关工作。</w:t>
      </w:r>
    </w:p>
    <w:p w14:paraId="677A6BE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14、高压水枪每月冲洗公厕</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eastAsia="zh-CN"/>
        </w:rPr>
        <w:t>且遇</w:t>
      </w:r>
      <w:r>
        <w:rPr>
          <w:rFonts w:hint="eastAsia" w:ascii="宋体" w:hAnsi="宋体" w:eastAsia="宋体" w:cs="宋体"/>
          <w:b/>
          <w:bCs/>
          <w:color w:val="auto"/>
          <w:sz w:val="24"/>
          <w:szCs w:val="24"/>
          <w:highlight w:val="none"/>
          <w:lang w:val="zh-CN"/>
        </w:rPr>
        <w:t>重大节假日前应对每个公厕进行高压水枪冲洗</w:t>
      </w:r>
      <w:r>
        <w:rPr>
          <w:rFonts w:hint="eastAsia" w:ascii="宋体" w:hAnsi="宋体" w:eastAsia="宋体" w:cs="宋体"/>
          <w:b/>
          <w:bCs/>
          <w:color w:val="auto"/>
          <w:sz w:val="24"/>
          <w:szCs w:val="24"/>
          <w:highlight w:val="none"/>
        </w:rPr>
        <w:t>。</w:t>
      </w:r>
    </w:p>
    <w:p w14:paraId="7F9F35D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15、需对园区每个公厕摆放1-5盘绿植，</w:t>
      </w:r>
      <w:r>
        <w:rPr>
          <w:rFonts w:hint="eastAsia" w:ascii="宋体" w:hAnsi="宋体" w:eastAsia="宋体" w:cs="宋体"/>
          <w:b/>
          <w:bCs/>
          <w:color w:val="auto"/>
          <w:sz w:val="24"/>
          <w:szCs w:val="24"/>
          <w:highlight w:val="none"/>
          <w:lang w:val="zh-CN"/>
        </w:rPr>
        <w:t>并及时对枯植进行更换</w:t>
      </w:r>
      <w:r>
        <w:rPr>
          <w:rFonts w:hint="eastAsia" w:ascii="宋体" w:hAnsi="宋体" w:eastAsia="宋体" w:cs="宋体"/>
          <w:color w:val="auto"/>
          <w:sz w:val="24"/>
          <w:szCs w:val="24"/>
          <w:highlight w:val="none"/>
          <w:lang w:val="zh-CN"/>
        </w:rPr>
        <w:t>。</w:t>
      </w:r>
    </w:p>
    <w:p w14:paraId="0EB6E8F6">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16、公厕设施的维护：</w:t>
      </w:r>
    </w:p>
    <w:p w14:paraId="39A7959F">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①</w:t>
      </w:r>
      <w:r>
        <w:rPr>
          <w:rFonts w:hint="eastAsia" w:ascii="宋体" w:hAnsi="宋体" w:eastAsia="宋体" w:cs="宋体"/>
          <w:b/>
          <w:bCs/>
          <w:color w:val="auto"/>
          <w:sz w:val="24"/>
          <w:szCs w:val="24"/>
          <w:highlight w:val="none"/>
          <w:lang w:val="zh-CN"/>
        </w:rPr>
        <w:t>公厕内</w:t>
      </w:r>
      <w:r>
        <w:rPr>
          <w:rFonts w:hint="eastAsia" w:ascii="宋体" w:hAnsi="宋体" w:eastAsia="宋体" w:cs="宋体"/>
          <w:color w:val="auto"/>
          <w:sz w:val="24"/>
          <w:szCs w:val="24"/>
          <w:highlight w:val="none"/>
          <w:lang w:val="zh-CN"/>
        </w:rPr>
        <w:t>的水龙头、冲水箱、洗手盘、冲水感应器、水桶、镜子、照明等设施及门板、</w:t>
      </w:r>
      <w:r>
        <w:rPr>
          <w:rFonts w:hint="eastAsia" w:ascii="宋体" w:hAnsi="宋体" w:eastAsia="宋体" w:cs="宋体"/>
          <w:color w:val="auto"/>
          <w:sz w:val="24"/>
          <w:szCs w:val="24"/>
          <w:highlight w:val="none"/>
          <w:lang w:val="zh-CN" w:eastAsia="zh-CN"/>
        </w:rPr>
        <w:t>门栓、</w:t>
      </w:r>
      <w:r>
        <w:rPr>
          <w:rFonts w:hint="eastAsia" w:ascii="宋体" w:hAnsi="宋体" w:eastAsia="宋体" w:cs="宋体"/>
          <w:color w:val="auto"/>
          <w:sz w:val="24"/>
          <w:szCs w:val="24"/>
          <w:highlight w:val="none"/>
          <w:lang w:val="zh-CN"/>
        </w:rPr>
        <w:t>间隔板或下水道堵塞，上述设施如有出现损坏由中标单位两天内进行修复处理。</w:t>
      </w:r>
    </w:p>
    <w:p w14:paraId="1377509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②</w:t>
      </w:r>
      <w:r>
        <w:rPr>
          <w:rFonts w:hint="eastAsia" w:ascii="宋体" w:hAnsi="宋体" w:eastAsia="宋体" w:cs="宋体"/>
          <w:b/>
          <w:bCs/>
          <w:color w:val="auto"/>
          <w:sz w:val="24"/>
          <w:szCs w:val="24"/>
          <w:highlight w:val="none"/>
          <w:lang w:val="zh-CN"/>
        </w:rPr>
        <w:t>公厕外</w:t>
      </w:r>
      <w:r>
        <w:rPr>
          <w:rFonts w:hint="eastAsia" w:ascii="宋体" w:hAnsi="宋体" w:eastAsia="宋体" w:cs="宋体"/>
          <w:color w:val="auto"/>
          <w:sz w:val="24"/>
          <w:szCs w:val="24"/>
          <w:highlight w:val="none"/>
          <w:lang w:val="zh-CN"/>
        </w:rPr>
        <w:t>的如</w:t>
      </w:r>
      <w:r>
        <w:rPr>
          <w:rFonts w:hint="eastAsia" w:ascii="宋体" w:hAnsi="宋体" w:eastAsia="宋体" w:cs="宋体"/>
          <w:color w:val="auto"/>
          <w:sz w:val="24"/>
          <w:szCs w:val="24"/>
          <w:highlight w:val="none"/>
        </w:rPr>
        <w:t>因树根导致下水道或化粪池堵塞的由采购人处理。</w:t>
      </w:r>
    </w:p>
    <w:p w14:paraId="798F02F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③公厕的下水道、水源水管要保持通畅，如下水道堵塞或水源水管爆裂，中标单位要两天内进行修复处理好。</w:t>
      </w:r>
    </w:p>
    <w:p w14:paraId="75C2CCF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④每天安排专人负责公厕的巡查，发现不整洁、设施损坏等及时安排人员维修整改（特别是周末、节假日前，必须检、修完成，保证正常使用）。如出现严重的设施设备损坏情况，要及时通知采购人。</w:t>
      </w:r>
    </w:p>
    <w:p w14:paraId="152312AA">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zh-CN"/>
        </w:rPr>
      </w:pPr>
    </w:p>
    <w:p w14:paraId="072079DB">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color w:val="auto"/>
          <w:sz w:val="24"/>
          <w:szCs w:val="24"/>
          <w:highlight w:val="none"/>
          <w:lang w:val="zh-CN"/>
        </w:rPr>
      </w:pPr>
      <w:bookmarkStart w:id="13" w:name="_Toc8328"/>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lang w:val="zh-CN"/>
        </w:rPr>
        <w:t>、有害生物防治工作要求</w:t>
      </w:r>
      <w:bookmarkEnd w:id="13"/>
    </w:p>
    <w:p w14:paraId="696F99F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1、服务范围内的蛇、红火蚁、白蚁等病媒生物孳生地以及栖息场所的消杀控制。</w:t>
      </w:r>
      <w:r>
        <w:rPr>
          <w:rFonts w:hint="eastAsia" w:ascii="宋体" w:hAnsi="宋体" w:eastAsia="宋体" w:cs="宋体"/>
          <w:color w:val="auto"/>
          <w:sz w:val="24"/>
          <w:szCs w:val="24"/>
          <w:highlight w:val="none"/>
        </w:rPr>
        <w:t>另需对绿道两侧及广场、景点的乔木要求每年冬季进行一次白蚁防治（刷石灰）。</w:t>
      </w:r>
    </w:p>
    <w:p w14:paraId="3679F7D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2、突发应急事件环境消杀，其他消杀活动。</w:t>
      </w:r>
    </w:p>
    <w:p w14:paraId="2A12B4C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p>
    <w:p w14:paraId="151F4DAD">
      <w:pPr>
        <w:keepNext w:val="0"/>
        <w:keepLines w:val="0"/>
        <w:pageBreakBefore w:val="0"/>
        <w:kinsoku/>
        <w:wordWrap/>
        <w:overflowPunct/>
        <w:topLinePunct w:val="0"/>
        <w:autoSpaceDE/>
        <w:autoSpaceDN/>
        <w:bidi w:val="0"/>
        <w:adjustRightInd/>
        <w:snapToGrid w:val="0"/>
        <w:spacing w:line="360" w:lineRule="auto"/>
        <w:jc w:val="left"/>
        <w:outlineLvl w:val="0"/>
        <w:rPr>
          <w:rFonts w:hint="eastAsia" w:ascii="宋体" w:hAnsi="宋体" w:eastAsia="宋体" w:cs="宋体"/>
          <w:b/>
          <w:color w:val="auto"/>
          <w:sz w:val="24"/>
          <w:szCs w:val="24"/>
          <w:highlight w:val="none"/>
        </w:rPr>
      </w:pPr>
      <w:bookmarkStart w:id="14" w:name="_Toc2094"/>
      <w:r>
        <w:rPr>
          <w:rFonts w:hint="eastAsia" w:ascii="宋体" w:hAnsi="宋体" w:eastAsia="宋体" w:cs="宋体"/>
          <w:b/>
          <w:color w:val="auto"/>
          <w:sz w:val="24"/>
          <w:szCs w:val="24"/>
          <w:highlight w:val="none"/>
          <w:lang w:val="en-US" w:eastAsia="zh-CN"/>
        </w:rPr>
        <w:t>七</w:t>
      </w:r>
      <w:r>
        <w:rPr>
          <w:rFonts w:hint="eastAsia" w:ascii="宋体" w:hAnsi="宋体" w:eastAsia="宋体" w:cs="宋体"/>
          <w:b/>
          <w:color w:val="auto"/>
          <w:sz w:val="24"/>
          <w:szCs w:val="24"/>
          <w:highlight w:val="none"/>
        </w:rPr>
        <w:t>、考核</w:t>
      </w:r>
      <w:bookmarkEnd w:id="14"/>
    </w:p>
    <w:p w14:paraId="2B8C0051">
      <w:pPr>
        <w:keepNext w:val="0"/>
        <w:keepLines w:val="0"/>
        <w:pageBreakBefore w:val="0"/>
        <w:kinsoku/>
        <w:wordWrap/>
        <w:overflowPunct/>
        <w:topLinePunct w:val="0"/>
        <w:autoSpaceDE/>
        <w:autoSpaceDN/>
        <w:bidi w:val="0"/>
        <w:adjustRightInd/>
        <w:snapToGrid w:val="0"/>
        <w:spacing w:line="360" w:lineRule="auto"/>
        <w:ind w:firstLine="482" w:firstLineChars="200"/>
        <w:jc w:val="left"/>
        <w:outlineLvl w:val="1"/>
        <w:rPr>
          <w:rFonts w:hint="eastAsia" w:ascii="宋体" w:hAnsi="宋体" w:eastAsia="宋体" w:cs="宋体"/>
          <w:b/>
          <w:color w:val="auto"/>
          <w:sz w:val="24"/>
          <w:szCs w:val="24"/>
          <w:highlight w:val="none"/>
        </w:rPr>
      </w:pPr>
      <w:bookmarkStart w:id="15" w:name="_Toc20750"/>
      <w:r>
        <w:rPr>
          <w:rFonts w:hint="eastAsia" w:ascii="宋体" w:hAnsi="宋体" w:eastAsia="宋体" w:cs="宋体"/>
          <w:b/>
          <w:color w:val="auto"/>
          <w:sz w:val="24"/>
          <w:szCs w:val="24"/>
          <w:highlight w:val="none"/>
        </w:rPr>
        <w:t>（一）检查考核</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条款如下表：</w:t>
      </w:r>
      <w:bookmarkEnd w:id="15"/>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3"/>
        <w:gridCol w:w="1939"/>
        <w:gridCol w:w="5940"/>
      </w:tblGrid>
      <w:tr w14:paraId="595C4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1ED3045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39" w:type="dxa"/>
            <w:noWrap w:val="0"/>
            <w:vAlign w:val="center"/>
          </w:tcPr>
          <w:p w14:paraId="287FCCF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检查项目</w:t>
            </w:r>
          </w:p>
        </w:tc>
        <w:tc>
          <w:tcPr>
            <w:tcW w:w="5940" w:type="dxa"/>
            <w:noWrap w:val="0"/>
            <w:vAlign w:val="center"/>
          </w:tcPr>
          <w:p w14:paraId="2257A3C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考核标准</w:t>
            </w:r>
          </w:p>
        </w:tc>
      </w:tr>
      <w:tr w14:paraId="2FBD9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46972C4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39" w:type="dxa"/>
            <w:noWrap w:val="0"/>
            <w:vAlign w:val="center"/>
          </w:tcPr>
          <w:p w14:paraId="4FF4579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固定驻点人员</w:t>
            </w:r>
          </w:p>
        </w:tc>
        <w:tc>
          <w:tcPr>
            <w:tcW w:w="5940" w:type="dxa"/>
            <w:noWrap w:val="0"/>
            <w:vAlign w:val="center"/>
          </w:tcPr>
          <w:p w14:paraId="53B1E7E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中标人应按项目要求配备足额的固定驻点养护人员，如检查发现缺岗的，按每人每天</w:t>
            </w:r>
            <w:r>
              <w:rPr>
                <w:rFonts w:hint="eastAsia" w:ascii="宋体" w:hAnsi="宋体" w:eastAsia="宋体" w:cs="宋体"/>
                <w:color w:val="auto"/>
                <w:sz w:val="24"/>
                <w:szCs w:val="24"/>
                <w:highlight w:val="none"/>
              </w:rPr>
              <w:t>扣减当月管理费209元</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直至</w:t>
            </w:r>
            <w:r>
              <w:rPr>
                <w:rFonts w:hint="eastAsia" w:ascii="宋体" w:hAnsi="宋体" w:eastAsia="宋体" w:cs="宋体"/>
                <w:color w:val="auto"/>
                <w:sz w:val="24"/>
                <w:szCs w:val="24"/>
                <w:highlight w:val="none"/>
              </w:rPr>
              <w:t>达到配置要求为止。</w:t>
            </w:r>
          </w:p>
        </w:tc>
      </w:tr>
      <w:tr w14:paraId="405A3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0F3EE54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39" w:type="dxa"/>
            <w:noWrap w:val="0"/>
            <w:vAlign w:val="center"/>
          </w:tcPr>
          <w:p w14:paraId="4DE34E8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厕所卫生保洁</w:t>
            </w:r>
          </w:p>
        </w:tc>
        <w:tc>
          <w:tcPr>
            <w:tcW w:w="5940" w:type="dxa"/>
            <w:noWrap w:val="0"/>
            <w:vAlign w:val="center"/>
          </w:tcPr>
          <w:p w14:paraId="0578F70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中标人应严格按照上述公厕保洁条款要求，如检查发现卫生较差或遭到游客投诉，每次扣减当月管理费10元。</w:t>
            </w:r>
          </w:p>
        </w:tc>
      </w:tr>
      <w:tr w14:paraId="5B9E2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0383F7F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939" w:type="dxa"/>
            <w:noWrap w:val="0"/>
            <w:vAlign w:val="center"/>
          </w:tcPr>
          <w:p w14:paraId="7A62161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垃圾或枯枝落叶堆积</w:t>
            </w:r>
          </w:p>
        </w:tc>
        <w:tc>
          <w:tcPr>
            <w:tcW w:w="5940" w:type="dxa"/>
            <w:noWrap w:val="0"/>
            <w:vAlign w:val="center"/>
          </w:tcPr>
          <w:p w14:paraId="7C9AB9A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广场或园区垃圾、枯枝落叶没及时清运的，如检查发现每次扣减当月管理费10元。</w:t>
            </w:r>
          </w:p>
        </w:tc>
      </w:tr>
      <w:tr w14:paraId="5F87A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77EE612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939" w:type="dxa"/>
            <w:noWrap w:val="0"/>
            <w:vAlign w:val="center"/>
          </w:tcPr>
          <w:p w14:paraId="306949B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排水沟堵塞</w:t>
            </w:r>
          </w:p>
        </w:tc>
        <w:tc>
          <w:tcPr>
            <w:tcW w:w="5940" w:type="dxa"/>
            <w:noWrap w:val="0"/>
            <w:vAlign w:val="center"/>
          </w:tcPr>
          <w:p w14:paraId="0C0993F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中标人应严格按照上述排水沟作业规范，如检查发现排水沟出现堵塞情况的，每处扣减当月管理费10元。</w:t>
            </w:r>
          </w:p>
        </w:tc>
      </w:tr>
      <w:tr w14:paraId="7F208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691ACF5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39" w:type="dxa"/>
            <w:noWrap w:val="0"/>
            <w:vAlign w:val="center"/>
          </w:tcPr>
          <w:p w14:paraId="39864E7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垃圾清理</w:t>
            </w:r>
          </w:p>
        </w:tc>
        <w:tc>
          <w:tcPr>
            <w:tcW w:w="5940" w:type="dxa"/>
            <w:noWrap w:val="0"/>
            <w:vAlign w:val="center"/>
          </w:tcPr>
          <w:p w14:paraId="661D661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加强烟头清理，</w:t>
            </w:r>
            <w:r>
              <w:rPr>
                <w:rFonts w:hint="eastAsia" w:ascii="宋体" w:hAnsi="宋体" w:eastAsia="宋体" w:cs="宋体"/>
                <w:color w:val="auto"/>
                <w:sz w:val="24"/>
                <w:szCs w:val="24"/>
                <w:highlight w:val="none"/>
              </w:rPr>
              <w:t>垃圾做到日产日清，不准过夜，不能出现堆积现象，如检查发现</w:t>
            </w:r>
            <w:r>
              <w:rPr>
                <w:rFonts w:hint="eastAsia" w:ascii="宋体" w:hAnsi="宋体" w:eastAsia="宋体" w:cs="宋体"/>
                <w:color w:val="auto"/>
                <w:sz w:val="24"/>
                <w:szCs w:val="24"/>
                <w:highlight w:val="none"/>
                <w:lang w:eastAsia="zh-CN"/>
              </w:rPr>
              <w:t>烟头、垃圾存在较多现象</w:t>
            </w:r>
            <w:r>
              <w:rPr>
                <w:rFonts w:hint="eastAsia" w:ascii="宋体" w:hAnsi="宋体" w:eastAsia="宋体" w:cs="宋体"/>
                <w:color w:val="auto"/>
                <w:sz w:val="24"/>
                <w:szCs w:val="24"/>
                <w:highlight w:val="none"/>
              </w:rPr>
              <w:t>扣减当月管理费</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0元。</w:t>
            </w:r>
          </w:p>
        </w:tc>
      </w:tr>
      <w:tr w14:paraId="11842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588B08D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39" w:type="dxa"/>
            <w:noWrap w:val="0"/>
            <w:vAlign w:val="center"/>
          </w:tcPr>
          <w:p w14:paraId="3B46996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除杂</w:t>
            </w:r>
          </w:p>
        </w:tc>
        <w:tc>
          <w:tcPr>
            <w:tcW w:w="5940" w:type="dxa"/>
            <w:noWrap w:val="0"/>
            <w:vAlign w:val="center"/>
          </w:tcPr>
          <w:p w14:paraId="393EE0D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及时除去绿化带范围内的杂草、杂藤及薇甘菊，确保绿化带整齐美观，长势良好，如检查发现每处扣减当月管理费10元。</w:t>
            </w:r>
          </w:p>
        </w:tc>
      </w:tr>
      <w:tr w14:paraId="7CF5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40391BF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39" w:type="dxa"/>
            <w:noWrap w:val="0"/>
            <w:vAlign w:val="center"/>
          </w:tcPr>
          <w:p w14:paraId="6DB6CDD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悬空或散落的枯枝</w:t>
            </w:r>
          </w:p>
        </w:tc>
        <w:tc>
          <w:tcPr>
            <w:tcW w:w="5940" w:type="dxa"/>
            <w:noWrap w:val="0"/>
            <w:vAlign w:val="center"/>
          </w:tcPr>
          <w:p w14:paraId="1D1FF02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对存在安全隐患的树木、树枝和悬空或散落的枯枝、以及日常出现的断树、倒树要当天及时进行清理，如检查发现每处扣减当月管理费10元。</w:t>
            </w:r>
          </w:p>
        </w:tc>
      </w:tr>
      <w:tr w14:paraId="2E1EF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020808B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939" w:type="dxa"/>
            <w:noWrap w:val="0"/>
            <w:vAlign w:val="center"/>
          </w:tcPr>
          <w:p w14:paraId="52C5152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病虫害防治</w:t>
            </w:r>
          </w:p>
        </w:tc>
        <w:tc>
          <w:tcPr>
            <w:tcW w:w="5940" w:type="dxa"/>
            <w:noWrap w:val="0"/>
            <w:vAlign w:val="center"/>
          </w:tcPr>
          <w:p w14:paraId="23E81AD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做好病虫害巡查、监测及防治工作，如检查发现每次扣减当月管理费10元。</w:t>
            </w:r>
          </w:p>
        </w:tc>
      </w:tr>
      <w:tr w14:paraId="7E34C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7C363A7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939" w:type="dxa"/>
            <w:noWrap w:val="0"/>
            <w:vAlign w:val="center"/>
          </w:tcPr>
          <w:p w14:paraId="4CD2105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工具乱放</w:t>
            </w:r>
          </w:p>
        </w:tc>
        <w:tc>
          <w:tcPr>
            <w:tcW w:w="5940" w:type="dxa"/>
            <w:noWrap w:val="0"/>
            <w:vAlign w:val="center"/>
          </w:tcPr>
          <w:p w14:paraId="2B89514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清洁及绿化工具应固定有序摆放，使用完毕应整齐存放在不显眼的位置或工具房内，如检查发现乱堆放开情况的一次扣减当月管理费10元。</w:t>
            </w:r>
          </w:p>
        </w:tc>
      </w:tr>
      <w:tr w14:paraId="647F8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31EBE73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939" w:type="dxa"/>
            <w:noWrap w:val="0"/>
            <w:vAlign w:val="center"/>
          </w:tcPr>
          <w:p w14:paraId="2840930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绿化浇水</w:t>
            </w:r>
          </w:p>
        </w:tc>
        <w:tc>
          <w:tcPr>
            <w:tcW w:w="5940" w:type="dxa"/>
            <w:noWrap w:val="0"/>
            <w:vAlign w:val="center"/>
          </w:tcPr>
          <w:p w14:paraId="55A5541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每平方米出现苗木缺水造成植被萎蔫或枯萎情况的，扣减当月管理费10元。</w:t>
            </w:r>
          </w:p>
        </w:tc>
      </w:tr>
      <w:tr w14:paraId="55213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55BD37B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939" w:type="dxa"/>
            <w:noWrap w:val="0"/>
            <w:vAlign w:val="center"/>
          </w:tcPr>
          <w:p w14:paraId="0D70816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林区内乱堆放垃圾</w:t>
            </w:r>
          </w:p>
        </w:tc>
        <w:tc>
          <w:tcPr>
            <w:tcW w:w="5940" w:type="dxa"/>
            <w:noWrap w:val="0"/>
            <w:vAlign w:val="center"/>
          </w:tcPr>
          <w:p w14:paraId="758575E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林区内不得随意堆放或倾倒垃圾，如检查发现每处扣减当月管理费10元。</w:t>
            </w:r>
          </w:p>
        </w:tc>
      </w:tr>
      <w:tr w14:paraId="06A1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3" w:type="dxa"/>
            <w:noWrap w:val="0"/>
            <w:vAlign w:val="center"/>
          </w:tcPr>
          <w:p w14:paraId="034562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939" w:type="dxa"/>
            <w:noWrap w:val="0"/>
            <w:vAlign w:val="center"/>
          </w:tcPr>
          <w:p w14:paraId="6726797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行道树修枝</w:t>
            </w:r>
          </w:p>
        </w:tc>
        <w:tc>
          <w:tcPr>
            <w:tcW w:w="5940" w:type="dxa"/>
            <w:noWrap w:val="0"/>
            <w:vAlign w:val="center"/>
          </w:tcPr>
          <w:p w14:paraId="041ABEE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高度一般控制在3.0-3.5 米之间，不影响车辆安全通行，</w:t>
            </w:r>
          </w:p>
          <w:p w14:paraId="522E884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枯枝及时清理，如检查发现每次扣减当月管理费10元。</w:t>
            </w:r>
          </w:p>
        </w:tc>
      </w:tr>
    </w:tbl>
    <w:p w14:paraId="1A399EA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注：检查考核每周不少于一次，由中标人和采购人及公园相关业务股室采取现场检查签证的方式进行。</w:t>
      </w:r>
      <w:r>
        <w:rPr>
          <w:rFonts w:hint="eastAsia" w:ascii="宋体" w:hAnsi="宋体" w:eastAsia="宋体" w:cs="宋体"/>
          <w:color w:val="auto"/>
          <w:sz w:val="24"/>
          <w:szCs w:val="24"/>
          <w:highlight w:val="none"/>
          <w:shd w:val="clear"/>
        </w:rPr>
        <w:t>每月服务质量不达标少于10次的，可给予豁免，</w:t>
      </w:r>
      <w:r>
        <w:rPr>
          <w:rFonts w:hint="eastAsia" w:ascii="宋体" w:hAnsi="宋体" w:eastAsia="宋体" w:cs="宋体"/>
          <w:color w:val="auto"/>
          <w:sz w:val="24"/>
          <w:szCs w:val="24"/>
          <w:highlight w:val="none"/>
        </w:rPr>
        <w:t>如超出则按实际检查扣减的金额从当月管理费中扣除。此检查考核作为月考核评分的依据。</w:t>
      </w:r>
    </w:p>
    <w:p w14:paraId="5ED26E47">
      <w:pPr>
        <w:keepNext w:val="0"/>
        <w:keepLines w:val="0"/>
        <w:pageBreakBefore w:val="0"/>
        <w:kinsoku/>
        <w:wordWrap/>
        <w:overflowPunct/>
        <w:topLinePunct w:val="0"/>
        <w:autoSpaceDE/>
        <w:autoSpaceDN/>
        <w:bidi w:val="0"/>
        <w:adjustRightInd/>
        <w:snapToGrid w:val="0"/>
        <w:spacing w:line="360" w:lineRule="auto"/>
        <w:ind w:firstLine="482" w:firstLineChars="200"/>
        <w:jc w:val="left"/>
        <w:outlineLvl w:val="1"/>
        <w:rPr>
          <w:rFonts w:hint="eastAsia" w:ascii="宋体" w:hAnsi="宋体" w:eastAsia="宋体" w:cs="宋体"/>
          <w:b/>
          <w:color w:val="auto"/>
          <w:sz w:val="24"/>
          <w:szCs w:val="24"/>
          <w:highlight w:val="none"/>
        </w:rPr>
      </w:pPr>
      <w:bookmarkStart w:id="16" w:name="_Toc16804"/>
      <w:r>
        <w:rPr>
          <w:rFonts w:hint="eastAsia" w:ascii="宋体" w:hAnsi="宋体" w:eastAsia="宋体" w:cs="宋体"/>
          <w:b/>
          <w:color w:val="auto"/>
          <w:sz w:val="24"/>
          <w:szCs w:val="24"/>
          <w:highlight w:val="none"/>
        </w:rPr>
        <w:t>（二）考核方式</w:t>
      </w:r>
      <w:bookmarkEnd w:id="16"/>
    </w:p>
    <w:p w14:paraId="0879DC0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1、考核按月进行，每季度验收一次。考核标准依照</w:t>
      </w:r>
      <w:r>
        <w:rPr>
          <w:rFonts w:hint="eastAsia" w:ascii="宋体" w:hAnsi="宋体" w:eastAsia="宋体" w:cs="宋体"/>
          <w:b/>
          <w:bCs/>
          <w:color w:val="auto"/>
          <w:sz w:val="24"/>
          <w:szCs w:val="24"/>
          <w:highlight w:val="none"/>
        </w:rPr>
        <w:t>附件1：《</w:t>
      </w:r>
      <w:r>
        <w:rPr>
          <w:rFonts w:hint="eastAsia" w:ascii="宋体" w:hAnsi="宋体" w:eastAsia="宋体" w:cs="宋体"/>
          <w:b/>
          <w:bCs/>
          <w:color w:val="auto"/>
          <w:sz w:val="24"/>
          <w:szCs w:val="24"/>
          <w:highlight w:val="none"/>
          <w:lang w:eastAsia="zh-CN"/>
        </w:rPr>
        <w:t>附件1：东莞市大岭山森林公园2027-2028年广场、景点、园区道路及基础设施绿化养护与卫生保洁项目月度考核评分表</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，由采购人组织各相关管理股依照上述有关表格对中标人的服务质量进行考核评价。</w:t>
      </w:r>
    </w:p>
    <w:p w14:paraId="037C534E">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2、检查考核与月考核评分</w:t>
      </w:r>
      <w:r>
        <w:rPr>
          <w:rFonts w:hint="eastAsia" w:ascii="宋体" w:hAnsi="宋体" w:eastAsia="宋体" w:cs="宋体"/>
          <w:color w:val="auto"/>
          <w:sz w:val="24"/>
          <w:szCs w:val="24"/>
          <w:highlight w:val="none"/>
          <w:lang w:eastAsia="zh-CN"/>
        </w:rPr>
        <w:t>相结合</w:t>
      </w:r>
      <w:r>
        <w:rPr>
          <w:rFonts w:hint="eastAsia" w:ascii="宋体" w:hAnsi="宋体" w:eastAsia="宋体" w:cs="宋体"/>
          <w:color w:val="auto"/>
          <w:sz w:val="24"/>
          <w:szCs w:val="24"/>
          <w:highlight w:val="none"/>
        </w:rPr>
        <w:t>进行结算。</w:t>
      </w:r>
    </w:p>
    <w:p w14:paraId="6209D405">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在接到采购人关于扣分（扣钱）签证的通知后，须在1小时内派有关管理人员赶到现场进行处理，如中标人管理人员否认事实，消极拒签的，采购人工作人员可现场拍照或拍摄取证后联名签证，并可视情节严重程度给予加倍扣分（扣钱）。</w:t>
      </w:r>
    </w:p>
    <w:p w14:paraId="2C7092F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4、本项目涉及到的相关表格的名称及内容以合同为准，采购人有权根据实际需要进行适当调整。</w:t>
      </w:r>
    </w:p>
    <w:p w14:paraId="6702926C">
      <w:pPr>
        <w:keepNext w:val="0"/>
        <w:keepLines w:val="0"/>
        <w:pageBreakBefore w:val="0"/>
        <w:kinsoku/>
        <w:wordWrap/>
        <w:overflowPunct/>
        <w:topLinePunct w:val="0"/>
        <w:autoSpaceDE/>
        <w:autoSpaceDN/>
        <w:bidi w:val="0"/>
        <w:adjustRightInd/>
        <w:snapToGrid w:val="0"/>
        <w:spacing w:line="360" w:lineRule="auto"/>
        <w:ind w:firstLine="361" w:firstLineChars="150"/>
        <w:jc w:val="left"/>
        <w:outlineLvl w:val="1"/>
        <w:rPr>
          <w:rFonts w:hint="eastAsia" w:ascii="宋体" w:hAnsi="宋体" w:eastAsia="宋体" w:cs="宋体"/>
          <w:b/>
          <w:color w:val="auto"/>
          <w:sz w:val="24"/>
          <w:szCs w:val="24"/>
          <w:highlight w:val="none"/>
        </w:rPr>
      </w:pPr>
      <w:bookmarkStart w:id="17" w:name="_Toc28206"/>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考核结果</w:t>
      </w:r>
      <w:bookmarkEnd w:id="17"/>
    </w:p>
    <w:p w14:paraId="75347A1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核按百分制打分,分优(100-80含80分)、中(79-60含60)、差(60分以下)三个档次,得分优的为达标,不扣减当季度养护费；低于80分部分，每减1分，当月管理费扣减1%，连续2个月全部评分或累计3次为差的，采购人有权终止合同。</w:t>
      </w:r>
    </w:p>
    <w:p w14:paraId="74881266">
      <w:pPr>
        <w:keepNext w:val="0"/>
        <w:keepLines w:val="0"/>
        <w:pageBreakBefore w:val="0"/>
        <w:numPr>
          <w:ilvl w:val="0"/>
          <w:numId w:val="0"/>
        </w:numPr>
        <w:kinsoku/>
        <w:wordWrap/>
        <w:overflowPunct/>
        <w:topLinePunct w:val="0"/>
        <w:autoSpaceDE/>
        <w:autoSpaceDN/>
        <w:bidi w:val="0"/>
        <w:adjustRightInd/>
        <w:snapToGrid w:val="0"/>
        <w:spacing w:line="360" w:lineRule="auto"/>
        <w:jc w:val="left"/>
        <w:rPr>
          <w:rFonts w:hint="eastAsia" w:ascii="宋体" w:hAnsi="宋体" w:eastAsia="宋体" w:cs="宋体"/>
          <w:b/>
          <w:bCs/>
          <w:color w:val="auto"/>
          <w:sz w:val="24"/>
          <w:szCs w:val="24"/>
          <w:highlight w:val="none"/>
          <w:lang w:eastAsia="zh-CN"/>
        </w:rPr>
      </w:pPr>
    </w:p>
    <w:p w14:paraId="2C8E8AC8">
      <w:pPr>
        <w:keepNext w:val="0"/>
        <w:keepLines w:val="0"/>
        <w:pageBreakBefore w:val="0"/>
        <w:kinsoku/>
        <w:wordWrap/>
        <w:overflowPunct/>
        <w:topLinePunct w:val="0"/>
        <w:autoSpaceDE/>
        <w:autoSpaceDN/>
        <w:bidi w:val="0"/>
        <w:adjustRightInd/>
        <w:snapToGrid w:val="0"/>
        <w:spacing w:line="360" w:lineRule="auto"/>
        <w:jc w:val="left"/>
        <w:outlineLvl w:val="0"/>
        <w:rPr>
          <w:rFonts w:hint="eastAsia" w:ascii="宋体" w:hAnsi="宋体" w:eastAsia="宋体" w:cs="宋体"/>
          <w:color w:val="auto"/>
          <w:sz w:val="24"/>
          <w:szCs w:val="24"/>
          <w:highlight w:val="none"/>
        </w:rPr>
      </w:pPr>
      <w:bookmarkStart w:id="18" w:name="_Toc3554"/>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安全文明施工要求</w:t>
      </w:r>
      <w:bookmarkEnd w:id="18"/>
    </w:p>
    <w:p w14:paraId="28CF6138">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必须按照我国法律法规、政策要求和采购人相关要求落实做好各项安全文明施工措施，及时清理全管护范围、管护过程产生的各类垃圾，不能污染环境。采购人发现中标人垃圾未及时清理，电话通知中标人，如中标人在接到采购人的通知24小时内未进行清洁或清洁不够彻底的，采购人可委托其他单位清洁，所产生的费用在中标人的保证金或合同价款中扣除，并且中标人应当向采购人支付违约5000元/次。在此期间，因中标人未能及时清理好垃圾（枯枝、死树、倒树等）、未做好安全文明施工措施(围闭、围挡、警示提示等)等一切原因而导致的各项损失（如设施损坏、人员伤亡等），中标人负责全部赔偿，且采购人对中标人每次处予5000元的处罚。</w:t>
      </w:r>
    </w:p>
    <w:p w14:paraId="24995FA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维护用电、用水未经采购人以及有关部门的同意，中标人不得擅自接驳，严禁偷接消防用水、市政供水管网，一经发现，按偷盗处理，并由中标人承担全部赔偿和全部责任。中标人违反本条约定的，除扣减中标人相应的项目工程费外，中标人应当向采购人支付违约金10000元。情况严重者，采购人有权单方解除合同。</w:t>
      </w:r>
    </w:p>
    <w:p w14:paraId="27C7BECA">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在施工期间需要在车行道、人行道作业的（如：打虫、修枝、砍死树等），中标人要做好安全文明措施和交通疏导，确保人员、车辆有序、安全通行。因未做好准备工作，引起交通严重拥堵，造成恶劣社会影响的，或人员伤亡的，每次罚中标人10000元。并由中标人负责一切责任、后果。</w:t>
      </w:r>
    </w:p>
    <w:p w14:paraId="5D7EC271">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bCs/>
          <w:color w:val="auto"/>
          <w:sz w:val="24"/>
          <w:szCs w:val="24"/>
          <w:highlight w:val="none"/>
        </w:rPr>
      </w:pPr>
    </w:p>
    <w:p w14:paraId="67F15AD7">
      <w:pPr>
        <w:keepNext w:val="0"/>
        <w:keepLines w:val="0"/>
        <w:pageBreakBefore w:val="0"/>
        <w:kinsoku/>
        <w:wordWrap/>
        <w:overflowPunct/>
        <w:topLinePunct w:val="0"/>
        <w:autoSpaceDE/>
        <w:autoSpaceDN/>
        <w:bidi w:val="0"/>
        <w:adjustRightInd/>
        <w:snapToGrid w:val="0"/>
        <w:spacing w:line="360" w:lineRule="auto"/>
        <w:jc w:val="left"/>
        <w:outlineLvl w:val="0"/>
        <w:rPr>
          <w:rFonts w:hint="eastAsia" w:ascii="宋体" w:hAnsi="宋体" w:eastAsia="宋体" w:cs="宋体"/>
          <w:b/>
          <w:bCs/>
          <w:color w:val="auto"/>
          <w:sz w:val="24"/>
          <w:szCs w:val="24"/>
          <w:highlight w:val="none"/>
        </w:rPr>
      </w:pPr>
      <w:bookmarkStart w:id="19" w:name="_Toc7745"/>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、不可抗力</w:t>
      </w:r>
      <w:bookmarkEnd w:id="19"/>
    </w:p>
    <w:p w14:paraId="3375C386">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1、不可抗力的认定标准：</w:t>
      </w:r>
    </w:p>
    <w:p w14:paraId="656EAEF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（1）6级以上的地震；</w:t>
      </w:r>
    </w:p>
    <w:p w14:paraId="422656F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（2）8级以上持续2天的台风；</w:t>
      </w:r>
    </w:p>
    <w:p w14:paraId="412FC66A">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（3）250mm以上的持续24小时的大雨、暴雨；</w:t>
      </w:r>
    </w:p>
    <w:p w14:paraId="346A452B">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（4）50年以上未发生过、持续2天以上的超高温天气；</w:t>
      </w:r>
    </w:p>
    <w:p w14:paraId="098B2EE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（5）战争等其它不可抗力原因；</w:t>
      </w:r>
    </w:p>
    <w:p w14:paraId="57E594DC">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（6）国家相关法律法规规定。</w:t>
      </w:r>
    </w:p>
    <w:p w14:paraId="614070A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2、管理范围内因不可抗力受到损害的，乙方应在12小时内或甲方根据实际情况设定的时间内，完成现场清理工作；</w:t>
      </w:r>
    </w:p>
    <w:p w14:paraId="59E6D9E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3、因不可抗力事件导致的费用由双方按以下方法分别承担：</w:t>
      </w:r>
    </w:p>
    <w:p w14:paraId="637AF05E">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（1）双方人员伤亡由其所属单位、公司自行负责，并承担相应费用；</w:t>
      </w:r>
    </w:p>
    <w:p w14:paraId="6C9C7E3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（2）乙方机械设备及财产损失，由乙方承担；</w:t>
      </w:r>
    </w:p>
    <w:p w14:paraId="0B48520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（3）停工期间，乙方应甲方要求留在场地的必要的管理人员及保卫人员的费用由乙方承担；</w:t>
      </w:r>
    </w:p>
    <w:p w14:paraId="403C0050">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7381E445">
      <w:pPr>
        <w:keepNext w:val="0"/>
        <w:keepLines w:val="0"/>
        <w:pageBreakBefore w:val="0"/>
        <w:kinsoku/>
        <w:wordWrap/>
        <w:overflowPunct/>
        <w:topLinePunct w:val="0"/>
        <w:autoSpaceDE/>
        <w:autoSpaceDN/>
        <w:bidi w:val="0"/>
        <w:adjustRightInd/>
        <w:snapToGrid w:val="0"/>
        <w:spacing w:line="360" w:lineRule="auto"/>
        <w:jc w:val="left"/>
        <w:outlineLvl w:val="0"/>
        <w:rPr>
          <w:rFonts w:hint="eastAsia" w:ascii="宋体" w:hAnsi="宋体" w:eastAsia="宋体" w:cs="宋体"/>
          <w:b/>
          <w:color w:val="auto"/>
          <w:sz w:val="24"/>
          <w:szCs w:val="24"/>
          <w:highlight w:val="none"/>
        </w:rPr>
      </w:pPr>
      <w:bookmarkStart w:id="20" w:name="_Toc16478"/>
      <w:r>
        <w:rPr>
          <w:rFonts w:hint="eastAsia" w:ascii="宋体" w:hAnsi="宋体" w:eastAsia="宋体" w:cs="宋体"/>
          <w:b/>
          <w:color w:val="auto"/>
          <w:sz w:val="24"/>
          <w:szCs w:val="24"/>
          <w:highlight w:val="none"/>
        </w:rPr>
        <w:t>十、其他</w:t>
      </w:r>
      <w:bookmarkEnd w:id="20"/>
    </w:p>
    <w:p w14:paraId="0D983E97">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1、中标人不得以任何方式转包或分包本</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w:t>
      </w:r>
    </w:p>
    <w:p w14:paraId="71398CC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2、本项目服务不符合要求，采购人有权要求中标人停工和返工，返工费用由中标人承担。</w:t>
      </w:r>
    </w:p>
    <w:p w14:paraId="2407264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3、中标人在养护期间，须严格遵守当地政府职能部门的各项规章制度，做好护林防火、安全生产等工作。违反规章制度所发生的费用及损失由中标人自行承担。</w:t>
      </w:r>
    </w:p>
    <w:p w14:paraId="26DB7C24">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4、中标人要向采购人提供养护人员有效的证明，包括园林养护技术职称证明、行车证、驾驶证、电工证、健康证明、</w:t>
      </w:r>
      <w:r>
        <w:rPr>
          <w:rFonts w:hint="eastAsia" w:ascii="宋体" w:hAnsi="宋体" w:eastAsia="宋体" w:cs="宋体"/>
          <w:color w:val="auto"/>
          <w:sz w:val="24"/>
          <w:szCs w:val="24"/>
          <w:highlight w:val="none"/>
          <w:lang w:eastAsia="zh-CN"/>
        </w:rPr>
        <w:t>人身意外伤害险</w:t>
      </w:r>
      <w:r>
        <w:rPr>
          <w:rFonts w:hint="eastAsia" w:ascii="宋体" w:hAnsi="宋体" w:eastAsia="宋体" w:cs="宋体"/>
          <w:color w:val="auto"/>
          <w:sz w:val="24"/>
          <w:szCs w:val="24"/>
          <w:highlight w:val="none"/>
        </w:rPr>
        <w:t>等。</w:t>
      </w:r>
    </w:p>
    <w:p w14:paraId="1DF40C9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5、绿化管护及配套设施维护所使用的燃油费、材料费等所有费用，由中标人自行负责。</w:t>
      </w:r>
    </w:p>
    <w:p w14:paraId="6C25A4A7">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6、肥料、农药，垃圾桶塑料袋等为完成本养护和维护服务所需的一切物品，均由中标人负责。</w:t>
      </w:r>
    </w:p>
    <w:p w14:paraId="7C2A4DB2">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7、非不可抗力因素造成苗木更换的，一切费用均由中标人负责。</w:t>
      </w:r>
    </w:p>
    <w:p w14:paraId="5B85B9B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8、中标人必须具备绿化管护、卫生保洁、设施维护等所需要的设备，并承担使用设备的所有人工、费用。</w:t>
      </w:r>
    </w:p>
    <w:p w14:paraId="39DA41E4">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9、中标人员工吃饭、住宿、交通运输等问题，由中标人自行解决。同时中标人必须为所有工作人员做好安全教育及配置合适防护用具。</w:t>
      </w:r>
    </w:p>
    <w:p w14:paraId="25B940E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10、中标人工作人员要求统一着装。</w:t>
      </w:r>
    </w:p>
    <w:p w14:paraId="081422BF">
      <w:pPr>
        <w:keepNext w:val="0"/>
        <w:keepLines w:val="0"/>
        <w:pageBreakBefore w:val="0"/>
        <w:kinsoku/>
        <w:wordWrap/>
        <w:overflowPunct/>
        <w:topLinePunct w:val="0"/>
        <w:autoSpaceDE/>
        <w:autoSpaceDN/>
        <w:bidi w:val="0"/>
        <w:adjustRightInd/>
        <w:snapToGrid w:val="0"/>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11、报价人的报价包含二次搬运、场地清理、清洁、垃圾清运、税费等所需的全部费用。</w:t>
      </w:r>
    </w:p>
    <w:p w14:paraId="33721454">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12、采购人有权在签订合同时对项目方案作适当调整或修改。</w:t>
      </w:r>
    </w:p>
    <w:p w14:paraId="16FA5634">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13、在提供服务过程中，因受客观因素影响，无法按规定提供服务的，由采购人与中标人协商解决。</w:t>
      </w:r>
    </w:p>
    <w:p w14:paraId="4688787E">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14、中标供应商中标后一周内（按中标金额5%）提供履约担保函。</w:t>
      </w:r>
    </w:p>
    <w:p w14:paraId="4891ABE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、中标人根据本项目所承担的管理管护内容、按实际上岗人数自行到有关部门申办用工手续、员工劳动保险手续和办理暂住证手续。安排好用工人员的住宿和教育管理工作。</w:t>
      </w:r>
    </w:p>
    <w:p w14:paraId="349F5D2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①</w:t>
      </w:r>
      <w:r>
        <w:rPr>
          <w:rFonts w:hint="eastAsia" w:ascii="宋体" w:hAnsi="宋体" w:eastAsia="宋体" w:cs="宋体"/>
          <w:color w:val="auto"/>
          <w:sz w:val="24"/>
          <w:szCs w:val="24"/>
          <w:highlight w:val="none"/>
        </w:rPr>
        <w:t>中标人必须落实安全生产和森林防火措施，中标人应按采购人要求，为上岗工人购买统一的工作服或反光袖套，自行解决劳动安全作业问题。在进行作业时，必须认真负责，注意安全操作。如发生任何意外或事故，由中标人负责处理和承担一切费用、责任。</w:t>
      </w:r>
    </w:p>
    <w:p w14:paraId="1FAF0C7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②</w:t>
      </w:r>
      <w:r>
        <w:rPr>
          <w:rFonts w:hint="eastAsia" w:ascii="宋体" w:hAnsi="宋体" w:eastAsia="宋体" w:cs="宋体"/>
          <w:color w:val="auto"/>
          <w:sz w:val="24"/>
          <w:szCs w:val="24"/>
          <w:highlight w:val="none"/>
        </w:rPr>
        <w:t>中标人应严格遵守国家法律、法规的规定，做好卫生防疫、社会治安综合治理和森林防火等工作。不得违反国家法律、法规的规定。如中标人员工有违法乱纪行为，中标人承担一切经济责任和法律责任。</w:t>
      </w:r>
    </w:p>
    <w:p w14:paraId="662E2952">
      <w:pPr>
        <w:keepNext w:val="0"/>
        <w:keepLines w:val="0"/>
        <w:pageBreakBefore w:val="0"/>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zh-CN"/>
        </w:rPr>
        <w:t>③</w:t>
      </w:r>
      <w:r>
        <w:rPr>
          <w:rFonts w:hint="eastAsia" w:ascii="宋体" w:hAnsi="宋体" w:eastAsia="宋体" w:cs="宋体"/>
          <w:b/>
          <w:bCs/>
          <w:color w:val="auto"/>
          <w:sz w:val="24"/>
          <w:szCs w:val="24"/>
          <w:highlight w:val="none"/>
        </w:rPr>
        <w:t>在合同期内，因国家建设需要征用或采购人管理需要，调整中标人管护的绿化和卫生保洁范围时，中标人要服从大局，相应减少承包数量及经费。由此造成的经济损失，采购人不负任何责任。</w:t>
      </w:r>
    </w:p>
    <w:p w14:paraId="6EE551C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④</w:t>
      </w:r>
      <w:r>
        <w:rPr>
          <w:rFonts w:hint="eastAsia" w:ascii="宋体" w:hAnsi="宋体" w:eastAsia="宋体" w:cs="宋体"/>
          <w:color w:val="auto"/>
          <w:sz w:val="24"/>
          <w:szCs w:val="24"/>
          <w:highlight w:val="none"/>
        </w:rPr>
        <w:t>中标人无故停止工作，采购人有权按时间和损失程度双重扣减本合同管护费,并每次罚款10000元。若合同期间无故停工累计达5天的，采购人有权单方面解除合同。并有权要求中标人支付相当于本合同价款总额5%的违约金。</w:t>
      </w:r>
    </w:p>
    <w:p w14:paraId="2A003F1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⑤</w:t>
      </w:r>
      <w:r>
        <w:rPr>
          <w:rFonts w:hint="eastAsia" w:ascii="宋体" w:hAnsi="宋体" w:eastAsia="宋体" w:cs="宋体"/>
          <w:color w:val="auto"/>
          <w:sz w:val="24"/>
          <w:szCs w:val="24"/>
          <w:highlight w:val="none"/>
        </w:rPr>
        <w:t>承包范围内的设施被盗或损坏，致人死伤或造成其他损失的，由中标人负责赔偿和承担一切责任。</w:t>
      </w:r>
    </w:p>
    <w:p w14:paraId="5EE7A47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鉴于公园养护服务划分为三个服务包，各服务包养护保洁区域的交界线向两侧各延伸20米范围，为相邻两家供应商的共同养护保洁区域；该区域若出现服务质量不达标问题，由相邻双方共同承担相应责任，中标人对此完全认可，无任何异议。</w:t>
      </w:r>
    </w:p>
    <w:p w14:paraId="7B43E26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eastAsia="zh-CN"/>
        </w:rPr>
        <w:t>中标人须按采购人要求做好各项台账、资料，整理保存好作业相片。</w:t>
      </w:r>
    </w:p>
    <w:p w14:paraId="2550564A">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eastAsia="zh-CN"/>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230"/>
      </w:tblGrid>
      <w:tr w14:paraId="430ACBC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60893FE5">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6230" w:type="dxa"/>
          </w:tcPr>
          <w:p w14:paraId="04D81A4F">
            <w:pPr>
              <w:pStyle w:val="7"/>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打“★”号条款为实质性条款，若有任何一条负偏离或不满足则导致投标无效。 </w:t>
            </w:r>
          </w:p>
          <w:p w14:paraId="23D81B11">
            <w:pPr>
              <w:pStyle w:val="7"/>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打“▲”号条款为重要技术参数，若有部分“▲”条款未响应或不满足，不作为无效投标条款。</w:t>
            </w:r>
          </w:p>
        </w:tc>
      </w:tr>
    </w:tbl>
    <w:p w14:paraId="13453657">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0A1F99F">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采购包2（</w:t>
      </w:r>
      <w:r>
        <w:rPr>
          <w:rFonts w:hint="eastAsia" w:ascii="宋体" w:hAnsi="宋体" w:eastAsia="宋体" w:cs="宋体"/>
          <w:color w:val="auto"/>
          <w:sz w:val="24"/>
          <w:szCs w:val="24"/>
          <w:highlight w:val="none"/>
          <w:lang w:eastAsia="zh-CN"/>
        </w:rPr>
        <w:t>长安景区及大岭山景区</w:t>
      </w:r>
      <w:r>
        <w:rPr>
          <w:rFonts w:hint="eastAsia" w:ascii="宋体" w:hAnsi="宋体" w:eastAsia="宋体" w:cs="宋体"/>
          <w:color w:val="auto"/>
          <w:sz w:val="24"/>
          <w:szCs w:val="24"/>
          <w:highlight w:val="none"/>
        </w:rPr>
        <w:t>）</w:t>
      </w:r>
    </w:p>
    <w:p w14:paraId="45844265">
      <w:pPr>
        <w:pStyle w:val="7"/>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color w:val="auto"/>
          <w:sz w:val="24"/>
          <w:szCs w:val="24"/>
          <w:highlight w:val="none"/>
        </w:rPr>
      </w:pPr>
      <w:bookmarkStart w:id="21" w:name="_Toc15178"/>
      <w:r>
        <w:rPr>
          <w:rFonts w:hint="eastAsia" w:ascii="宋体" w:hAnsi="宋体" w:eastAsia="宋体" w:cs="宋体"/>
          <w:b/>
          <w:color w:val="auto"/>
          <w:sz w:val="24"/>
          <w:szCs w:val="24"/>
          <w:highlight w:val="none"/>
        </w:rPr>
        <w:t>1.主要商务要求</w:t>
      </w:r>
      <w:bookmarkEnd w:id="21"/>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52"/>
        <w:gridCol w:w="6816"/>
      </w:tblGrid>
      <w:tr w14:paraId="41E798C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3F9EFD6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标的提供的时间</w:t>
            </w:r>
          </w:p>
        </w:tc>
        <w:tc>
          <w:tcPr>
            <w:tcW w:w="6654" w:type="dxa"/>
            <w:vAlign w:val="center"/>
          </w:tcPr>
          <w:p w14:paraId="3F746283">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2027年1月1日至2028年12月31日，共两年</w:t>
            </w:r>
            <w:r>
              <w:rPr>
                <w:rFonts w:hint="eastAsia" w:ascii="宋体" w:hAnsi="宋体" w:eastAsia="宋体" w:cs="宋体"/>
                <w:color w:val="auto"/>
                <w:sz w:val="24"/>
                <w:szCs w:val="24"/>
                <w:highlight w:val="none"/>
              </w:rPr>
              <w:t>。</w:t>
            </w:r>
          </w:p>
        </w:tc>
      </w:tr>
      <w:tr w14:paraId="412F9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62275F1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标的提供的地点</w:t>
            </w:r>
          </w:p>
        </w:tc>
        <w:tc>
          <w:tcPr>
            <w:tcW w:w="6654" w:type="dxa"/>
            <w:vAlign w:val="center"/>
          </w:tcPr>
          <w:p w14:paraId="08449A7B">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东莞市</w:t>
            </w:r>
            <w:r>
              <w:rPr>
                <w:rFonts w:hint="eastAsia" w:ascii="宋体" w:hAnsi="宋体" w:eastAsia="宋体" w:cs="宋体"/>
                <w:color w:val="auto"/>
                <w:sz w:val="24"/>
                <w:szCs w:val="24"/>
                <w:highlight w:val="none"/>
              </w:rPr>
              <w:t>。</w:t>
            </w:r>
          </w:p>
        </w:tc>
      </w:tr>
      <w:tr w14:paraId="23CA95F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2627EB23">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6654" w:type="dxa"/>
            <w:vAlign w:val="center"/>
          </w:tcPr>
          <w:p w14:paraId="6E3E4B8A">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1期：支付比例100%,</w:t>
            </w:r>
            <w:r>
              <w:rPr>
                <w:rFonts w:hint="eastAsia" w:ascii="宋体" w:hAnsi="宋体" w:eastAsia="宋体" w:cs="宋体"/>
                <w:color w:val="auto"/>
                <w:sz w:val="24"/>
                <w:szCs w:val="24"/>
                <w:highlight w:val="none"/>
                <w:lang w:val="zh-CN"/>
              </w:rPr>
              <w:t>①甲方按季度对养护服务进行考核验收，验收合格后结算支付当季度养护管理费用。②每年第四季度的养护管理费用，统一于次年的第一季度办理结算及支付手续。</w:t>
            </w:r>
          </w:p>
          <w:p w14:paraId="1DCC1A9B">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注：（1）</w:t>
            </w:r>
            <w:r>
              <w:rPr>
                <w:rFonts w:hint="eastAsia" w:ascii="宋体" w:hAnsi="宋体" w:eastAsia="宋体" w:cs="宋体"/>
                <w:color w:val="auto"/>
                <w:sz w:val="24"/>
                <w:szCs w:val="24"/>
                <w:highlight w:val="none"/>
              </w:rPr>
              <w:t>本项目的管养经费由政府财政拨款，如因财政拨款未能及时到位，中标人不得以此为由而不履行本合同规定的义务。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采购人对中标人的各项工作实行检查监督，</w:t>
            </w:r>
            <w:r>
              <w:rPr>
                <w:rFonts w:hint="eastAsia" w:ascii="宋体" w:hAnsi="宋体" w:eastAsia="宋体" w:cs="宋体"/>
                <w:color w:val="auto"/>
                <w:sz w:val="24"/>
                <w:szCs w:val="24"/>
                <w:highlight w:val="none"/>
                <w:lang w:eastAsia="zh-CN"/>
              </w:rPr>
              <w:t>根据附件《东莞市大岭山森林公园2027-2028年广场、景点、园区道路及基础设施绿化养护与卫生保洁项目月度考核评分表》进行考核评分</w:t>
            </w:r>
            <w:r>
              <w:rPr>
                <w:rFonts w:hint="eastAsia" w:ascii="宋体" w:hAnsi="宋体" w:eastAsia="宋体" w:cs="宋体"/>
                <w:color w:val="auto"/>
                <w:sz w:val="24"/>
                <w:szCs w:val="24"/>
                <w:highlight w:val="none"/>
              </w:rPr>
              <w:t>，若按评分标准有扣分情况，所需处罚金额从当季度服务费用中相应扣除。</w:t>
            </w:r>
            <w:r>
              <w:rPr>
                <w:rFonts w:hint="eastAsia" w:ascii="宋体" w:hAnsi="宋体" w:eastAsia="宋体" w:cs="宋体"/>
                <w:color w:val="auto"/>
                <w:sz w:val="24"/>
                <w:szCs w:val="24"/>
                <w:highlight w:val="none"/>
                <w:lang w:eastAsia="zh-CN"/>
              </w:rPr>
              <w:t>】</w:t>
            </w:r>
          </w:p>
          <w:p w14:paraId="6969DE98">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如项目发生合同融资，采购人需将合同款项支付到合同约定收款账户</w:t>
            </w:r>
          </w:p>
        </w:tc>
      </w:tr>
      <w:tr w14:paraId="3126EB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13D8538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验收要求</w:t>
            </w:r>
          </w:p>
        </w:tc>
        <w:tc>
          <w:tcPr>
            <w:tcW w:w="6654" w:type="dxa"/>
            <w:vAlign w:val="center"/>
          </w:tcPr>
          <w:p w14:paraId="3C809D20">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w:t>
            </w:r>
          </w:p>
          <w:p w14:paraId="357B35E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考核按月进行，每季度验收一次。考核标准依照附件1：《</w:t>
            </w:r>
            <w:r>
              <w:rPr>
                <w:rFonts w:hint="eastAsia" w:ascii="宋体" w:hAnsi="宋体" w:eastAsia="宋体" w:cs="宋体"/>
                <w:color w:val="auto"/>
                <w:sz w:val="24"/>
                <w:szCs w:val="24"/>
                <w:highlight w:val="none"/>
                <w:lang w:eastAsia="zh-CN"/>
              </w:rPr>
              <w:t>附件1：东莞市大岭山森林公园2027-2028年广场、景点、园区道路及基础设施绿化养护与卫生保洁项目月度考核评分表</w:t>
            </w:r>
            <w:r>
              <w:rPr>
                <w:rFonts w:hint="eastAsia" w:ascii="宋体" w:hAnsi="宋体" w:eastAsia="宋体" w:cs="宋体"/>
                <w:color w:val="auto"/>
                <w:sz w:val="24"/>
                <w:szCs w:val="24"/>
                <w:highlight w:val="none"/>
              </w:rPr>
              <w:t>》，由采购人组织各相关管理股依照上述有关表格对中标人的服务质量进行考核评价。</w:t>
            </w:r>
          </w:p>
        </w:tc>
      </w:tr>
      <w:tr w14:paraId="27DF03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17613050">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6654" w:type="dxa"/>
            <w:vAlign w:val="center"/>
          </w:tcPr>
          <w:p w14:paraId="7687098C">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交纳比例：5%</w:t>
            </w:r>
          </w:p>
          <w:p w14:paraId="61F2ACD9">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缴费渠道：电子保函（保险）</w:t>
            </w:r>
          </w:p>
          <w:p w14:paraId="52FA279F">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1C7ACF36">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①中标人领取中标通知书后十日内须递交履约</w:t>
            </w:r>
            <w:r>
              <w:rPr>
                <w:rFonts w:hint="eastAsia" w:ascii="宋体" w:hAnsi="宋体" w:eastAsia="宋体" w:cs="宋体"/>
                <w:color w:val="auto"/>
                <w:sz w:val="24"/>
                <w:szCs w:val="24"/>
                <w:highlight w:val="none"/>
                <w:lang w:val="en-US" w:eastAsia="zh-CN"/>
              </w:rPr>
              <w:t>电子保函</w:t>
            </w:r>
            <w:r>
              <w:rPr>
                <w:rFonts w:hint="eastAsia" w:ascii="宋体" w:hAnsi="宋体" w:eastAsia="宋体" w:cs="宋体"/>
                <w:color w:val="auto"/>
                <w:sz w:val="24"/>
                <w:szCs w:val="24"/>
                <w:highlight w:val="none"/>
              </w:rPr>
              <w:t>，履约保证金担保金额为中标价的5﹪，否则采购人可拒签采购合同。</w:t>
            </w:r>
          </w:p>
          <w:p w14:paraId="6784A8F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②履约保函应在采购合同有效期满后28天内继续有效。</w:t>
            </w:r>
          </w:p>
          <w:p w14:paraId="53E3F12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③发生下列情况之一的，履约保证金将被没收：</w:t>
            </w:r>
          </w:p>
          <w:p w14:paraId="796CB720">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（1）中标人将本项目转让给他人，或者在投标文件中未说明，且未经采购人同意，将成交项目分包给他人的，采购人可依法没收其履约保证金；</w:t>
            </w:r>
          </w:p>
          <w:p w14:paraId="1E8F4300">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（2）中标人在履行采购合同期间，违反有关法律法规的规定及合同约定的条款，损害了采购人的利益，采购人可依法没收其履约保证金。</w:t>
            </w:r>
          </w:p>
          <w:p w14:paraId="24C9A0C6">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履约保证金可以以履约保函（保险）形式提供，目前"广东政府采购智慧云平台金融服务中心(https://gdgpo.czt.gd.gov.cn/zcdservice/zcd/guangdong/)已实现电子履约保函（保险）在线办理功能，有意愿供应商可自行办理提供。</w:t>
            </w:r>
          </w:p>
        </w:tc>
      </w:tr>
      <w:tr w14:paraId="203A07E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3E6FA31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654" w:type="dxa"/>
            <w:vAlign w:val="center"/>
          </w:tcPr>
          <w:p w14:paraId="6613C5C0">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p>
        </w:tc>
      </w:tr>
    </w:tbl>
    <w:p w14:paraId="383712D4">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其他商务需求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95"/>
        <w:gridCol w:w="632"/>
        <w:gridCol w:w="4875"/>
        <w:gridCol w:w="1702"/>
        <w:gridCol w:w="3"/>
      </w:tblGrid>
      <w:tr w14:paraId="18E69A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7FE77CBF">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632" w:type="dxa"/>
            <w:vAlign w:val="center"/>
          </w:tcPr>
          <w:p w14:paraId="037BBA1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4875" w:type="dxa"/>
            <w:vAlign w:val="center"/>
          </w:tcPr>
          <w:p w14:paraId="12167446">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内容明细</w:t>
            </w:r>
          </w:p>
        </w:tc>
        <w:tc>
          <w:tcPr>
            <w:tcW w:w="1702" w:type="dxa"/>
            <w:vAlign w:val="center"/>
          </w:tcPr>
          <w:p w14:paraId="3993051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内容说明</w:t>
            </w:r>
          </w:p>
        </w:tc>
      </w:tr>
      <w:tr w14:paraId="338D5F7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565B805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632" w:type="dxa"/>
            <w:vAlign w:val="center"/>
          </w:tcPr>
          <w:p w14:paraId="5899D0B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875" w:type="dxa"/>
            <w:vAlign w:val="center"/>
          </w:tcPr>
          <w:p w14:paraId="53959BD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本项目采用全包干形式，即业务包干、经费包干方式。采购人将项目交给中标人，中标人按采购人的管理要求和标准组织管理养护和卫生保洁工作，并接受采购人的指导、监督、检查和验收考核。</w:t>
            </w:r>
          </w:p>
        </w:tc>
        <w:tc>
          <w:tcPr>
            <w:tcW w:w="1702" w:type="dxa"/>
            <w:vAlign w:val="center"/>
          </w:tcPr>
          <w:p w14:paraId="1AA390F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承包方式</w:t>
            </w:r>
          </w:p>
        </w:tc>
      </w:tr>
      <w:tr w14:paraId="0FB2C9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64356E9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632" w:type="dxa"/>
            <w:vAlign w:val="center"/>
          </w:tcPr>
          <w:p w14:paraId="44BEBFD5">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875" w:type="dxa"/>
            <w:vAlign w:val="center"/>
          </w:tcPr>
          <w:p w14:paraId="7AA3C96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两年预算总价款为：3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171</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140.00元（大写：人民币叁佰壹拾柒万壹仟壹佰肆拾元整‌‌‌），含一切税费。包括管理费、设备购置费、苗木补植费、农药费、人员费用等。</w:t>
            </w:r>
          </w:p>
        </w:tc>
        <w:tc>
          <w:tcPr>
            <w:tcW w:w="1702" w:type="dxa"/>
            <w:vAlign w:val="center"/>
          </w:tcPr>
          <w:p w14:paraId="4DEBC52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费用说明</w:t>
            </w:r>
          </w:p>
        </w:tc>
      </w:tr>
      <w:tr w14:paraId="1E771D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456EF79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632" w:type="dxa"/>
            <w:vAlign w:val="center"/>
          </w:tcPr>
          <w:p w14:paraId="753A7FF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4875" w:type="dxa"/>
            <w:vAlign w:val="center"/>
          </w:tcPr>
          <w:p w14:paraId="17ABBED8">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投标人实质响应合同各条款。</w:t>
            </w:r>
          </w:p>
        </w:tc>
        <w:tc>
          <w:tcPr>
            <w:tcW w:w="1702" w:type="dxa"/>
            <w:vAlign w:val="center"/>
          </w:tcPr>
          <w:p w14:paraId="1B1A656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合同条款</w:t>
            </w:r>
          </w:p>
        </w:tc>
      </w:tr>
      <w:tr w14:paraId="62F586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95" w:type="dxa"/>
            <w:vAlign w:val="center"/>
          </w:tcPr>
          <w:p w14:paraId="434BDBF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7212" w:type="dxa"/>
            <w:gridSpan w:val="4"/>
            <w:vAlign w:val="center"/>
          </w:tcPr>
          <w:p w14:paraId="55279790">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打“★”号条款为实质性条款，若有任何一条负偏离或不满足则导致投标（响应）无效。</w:t>
            </w:r>
          </w:p>
          <w:p w14:paraId="7258CFDA">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打“▲”号条款为重要参数（如有），若有部分“▲”条款未响应或不满足，将根据评审要求影响其得分，但不作为无效投标（响应）条款。</w:t>
            </w:r>
          </w:p>
        </w:tc>
      </w:tr>
    </w:tbl>
    <w:p w14:paraId="6C15B974">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3F519833">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4B2ADB64">
      <w:pPr>
        <w:pStyle w:val="7"/>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color w:val="auto"/>
          <w:sz w:val="24"/>
          <w:szCs w:val="24"/>
          <w:highlight w:val="none"/>
        </w:rPr>
      </w:pPr>
      <w:bookmarkStart w:id="22" w:name="_Toc21998"/>
      <w:r>
        <w:rPr>
          <w:rFonts w:hint="eastAsia" w:ascii="宋体" w:hAnsi="宋体" w:eastAsia="宋体" w:cs="宋体"/>
          <w:b/>
          <w:color w:val="auto"/>
          <w:sz w:val="24"/>
          <w:szCs w:val="24"/>
          <w:highlight w:val="none"/>
        </w:rPr>
        <w:t>2.技术标准与要求</w:t>
      </w:r>
      <w:bookmarkEnd w:id="22"/>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6"/>
        <w:gridCol w:w="606"/>
        <w:gridCol w:w="606"/>
        <w:gridCol w:w="606"/>
        <w:gridCol w:w="750"/>
        <w:gridCol w:w="1656"/>
        <w:gridCol w:w="1656"/>
        <w:gridCol w:w="822"/>
        <w:gridCol w:w="607"/>
        <w:gridCol w:w="607"/>
      </w:tblGrid>
      <w:tr w14:paraId="3A44B9A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511CAE6F">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831" w:type="dxa"/>
            <w:vAlign w:val="center"/>
          </w:tcPr>
          <w:p w14:paraId="2A2DBF7A">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品目名称</w:t>
            </w:r>
          </w:p>
        </w:tc>
        <w:tc>
          <w:tcPr>
            <w:tcW w:w="831" w:type="dxa"/>
            <w:vAlign w:val="center"/>
          </w:tcPr>
          <w:p w14:paraId="199F36C9">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831" w:type="dxa"/>
            <w:vAlign w:val="center"/>
          </w:tcPr>
          <w:p w14:paraId="312F7B75">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831" w:type="dxa"/>
            <w:vAlign w:val="center"/>
          </w:tcPr>
          <w:p w14:paraId="6391906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831" w:type="dxa"/>
            <w:vAlign w:val="center"/>
          </w:tcPr>
          <w:p w14:paraId="265319A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分项预算单价（元）</w:t>
            </w:r>
          </w:p>
        </w:tc>
        <w:tc>
          <w:tcPr>
            <w:tcW w:w="831" w:type="dxa"/>
            <w:vAlign w:val="center"/>
          </w:tcPr>
          <w:p w14:paraId="6F36F6E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分项预算总价（元）</w:t>
            </w:r>
          </w:p>
        </w:tc>
        <w:tc>
          <w:tcPr>
            <w:tcW w:w="831" w:type="dxa"/>
            <w:vAlign w:val="center"/>
          </w:tcPr>
          <w:p w14:paraId="24C2B99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权重%</w:t>
            </w:r>
          </w:p>
        </w:tc>
        <w:tc>
          <w:tcPr>
            <w:tcW w:w="831" w:type="dxa"/>
            <w:vAlign w:val="center"/>
          </w:tcPr>
          <w:p w14:paraId="18325365">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831" w:type="dxa"/>
            <w:vAlign w:val="center"/>
          </w:tcPr>
          <w:p w14:paraId="644BB28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技术要求</w:t>
            </w:r>
          </w:p>
        </w:tc>
      </w:tr>
      <w:tr w14:paraId="24837EB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79F8DEC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31" w:type="dxa"/>
            <w:vAlign w:val="center"/>
          </w:tcPr>
          <w:p w14:paraId="617266A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城镇公共卫生服务</w:t>
            </w:r>
          </w:p>
        </w:tc>
        <w:tc>
          <w:tcPr>
            <w:tcW w:w="831" w:type="dxa"/>
            <w:vAlign w:val="center"/>
          </w:tcPr>
          <w:p w14:paraId="77119B33">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长安景区及大岭山景区</w:t>
            </w:r>
          </w:p>
        </w:tc>
        <w:tc>
          <w:tcPr>
            <w:tcW w:w="831" w:type="dxa"/>
            <w:vAlign w:val="center"/>
          </w:tcPr>
          <w:p w14:paraId="634F164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p>
        </w:tc>
        <w:tc>
          <w:tcPr>
            <w:tcW w:w="831" w:type="dxa"/>
            <w:vAlign w:val="center"/>
          </w:tcPr>
          <w:p w14:paraId="5FF5750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831" w:type="dxa"/>
            <w:vAlign w:val="center"/>
          </w:tcPr>
          <w:p w14:paraId="0AA43D5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3,171,140.00</w:t>
            </w:r>
          </w:p>
        </w:tc>
        <w:tc>
          <w:tcPr>
            <w:tcW w:w="831" w:type="dxa"/>
            <w:vAlign w:val="center"/>
          </w:tcPr>
          <w:p w14:paraId="6FF65E46">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3,171,140.00</w:t>
            </w:r>
          </w:p>
        </w:tc>
        <w:tc>
          <w:tcPr>
            <w:tcW w:w="831" w:type="dxa"/>
            <w:vAlign w:val="center"/>
          </w:tcPr>
          <w:p w14:paraId="0A44BE46">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831" w:type="dxa"/>
            <w:vAlign w:val="center"/>
          </w:tcPr>
          <w:p w14:paraId="639971B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其他未列明行业</w:t>
            </w:r>
          </w:p>
        </w:tc>
        <w:tc>
          <w:tcPr>
            <w:tcW w:w="831" w:type="dxa"/>
            <w:vAlign w:val="center"/>
          </w:tcPr>
          <w:p w14:paraId="15ACA10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详见附表一</w:t>
            </w:r>
          </w:p>
        </w:tc>
      </w:tr>
    </w:tbl>
    <w:p w14:paraId="790B9AE4">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40607990">
      <w:pPr>
        <w:pStyle w:val="7"/>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lang w:eastAsia="zh-CN"/>
        </w:rPr>
      </w:pPr>
      <w:bookmarkStart w:id="23" w:name="_Toc5685"/>
      <w:r>
        <w:rPr>
          <w:rFonts w:hint="eastAsia" w:ascii="宋体" w:hAnsi="宋体" w:eastAsia="宋体" w:cs="宋体"/>
          <w:b/>
          <w:color w:val="auto"/>
          <w:sz w:val="24"/>
          <w:szCs w:val="24"/>
          <w:highlight w:val="none"/>
        </w:rPr>
        <w:t>附表一：</w:t>
      </w:r>
      <w:r>
        <w:rPr>
          <w:rFonts w:hint="eastAsia" w:ascii="宋体" w:hAnsi="宋体" w:eastAsia="宋体" w:cs="宋体"/>
          <w:b/>
          <w:color w:val="auto"/>
          <w:sz w:val="24"/>
          <w:szCs w:val="24"/>
          <w:highlight w:val="none"/>
          <w:lang w:eastAsia="zh-CN"/>
        </w:rPr>
        <w:t>长安景区及大岭山景区</w:t>
      </w:r>
      <w:bookmarkEnd w:id="23"/>
    </w:p>
    <w:p w14:paraId="62C00AE4">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24" w:name="_Toc19832"/>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、项目概况</w:t>
      </w:r>
      <w:bookmarkEnd w:id="24"/>
    </w:p>
    <w:p w14:paraId="53B7058A">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1、东莞市大岭山森林公园</w:t>
      </w:r>
      <w:r>
        <w:rPr>
          <w:rFonts w:hint="eastAsia" w:ascii="宋体" w:hAnsi="宋体" w:eastAsia="宋体" w:cs="宋体"/>
          <w:color w:val="auto"/>
          <w:sz w:val="24"/>
          <w:szCs w:val="24"/>
          <w:highlight w:val="none"/>
          <w:lang w:eastAsia="zh-CN"/>
        </w:rPr>
        <w:t>长安景区及大岭山景区</w:t>
      </w:r>
      <w:r>
        <w:rPr>
          <w:rFonts w:hint="eastAsia" w:ascii="宋体" w:hAnsi="宋体" w:eastAsia="宋体" w:cs="宋体"/>
          <w:color w:val="auto"/>
          <w:sz w:val="24"/>
          <w:szCs w:val="24"/>
          <w:highlight w:val="none"/>
        </w:rPr>
        <w:t>主入口广场、停车场、景区各景点、园区道路及基础设施绿化养护及卫生保洁，其中，</w:t>
      </w:r>
      <w:r>
        <w:rPr>
          <w:rFonts w:hint="eastAsia" w:ascii="宋体" w:hAnsi="宋体" w:eastAsia="宋体" w:cs="宋体"/>
          <w:color w:val="auto"/>
          <w:sz w:val="24"/>
          <w:szCs w:val="24"/>
          <w:highlight w:val="none"/>
          <w:lang w:val="en-US" w:eastAsia="zh-CN"/>
        </w:rPr>
        <w:t>B</w:t>
      </w:r>
      <w:r>
        <w:rPr>
          <w:rFonts w:hint="eastAsia" w:ascii="宋体" w:hAnsi="宋体" w:eastAsia="宋体" w:cs="宋体"/>
          <w:color w:val="auto"/>
          <w:sz w:val="24"/>
          <w:szCs w:val="24"/>
          <w:highlight w:val="none"/>
        </w:rPr>
        <w:t>包</w:t>
      </w:r>
      <w:r>
        <w:rPr>
          <w:rFonts w:hint="eastAsia" w:ascii="宋体" w:hAnsi="宋体" w:eastAsia="宋体" w:cs="宋体"/>
          <w:color w:val="auto"/>
          <w:sz w:val="24"/>
          <w:szCs w:val="24"/>
          <w:highlight w:val="none"/>
          <w:lang w:eastAsia="zh-CN"/>
        </w:rPr>
        <w:t>长安景区及大岭山景区</w:t>
      </w:r>
      <w:r>
        <w:rPr>
          <w:rFonts w:hint="eastAsia" w:ascii="宋体" w:hAnsi="宋体" w:eastAsia="宋体" w:cs="宋体"/>
          <w:color w:val="auto"/>
          <w:sz w:val="24"/>
          <w:szCs w:val="24"/>
          <w:highlight w:val="none"/>
        </w:rPr>
        <w:t>管辖范围内绿化养护</w:t>
      </w:r>
      <w:r>
        <w:rPr>
          <w:rFonts w:hint="eastAsia" w:ascii="宋体" w:hAnsi="宋体" w:eastAsia="宋体" w:cs="宋体"/>
          <w:b/>
          <w:bCs/>
          <w:color w:val="auto"/>
          <w:sz w:val="24"/>
          <w:szCs w:val="24"/>
          <w:highlight w:val="none"/>
          <w:u w:val="single"/>
          <w:lang w:val="en-US" w:eastAsia="zh-CN"/>
        </w:rPr>
        <w:t>13.60</w:t>
      </w:r>
      <w:r>
        <w:rPr>
          <w:rFonts w:hint="eastAsia" w:ascii="宋体" w:hAnsi="宋体" w:eastAsia="宋体" w:cs="宋体"/>
          <w:b/>
          <w:bCs/>
          <w:color w:val="auto"/>
          <w:sz w:val="24"/>
          <w:szCs w:val="24"/>
          <w:highlight w:val="none"/>
          <w:u w:val="single"/>
        </w:rPr>
        <w:t>万m</w:t>
      </w:r>
      <w:r>
        <w:rPr>
          <w:rFonts w:hint="eastAsia" w:ascii="宋体" w:hAnsi="宋体" w:eastAsia="宋体" w:cs="宋体"/>
          <w:b/>
          <w:bCs/>
          <w:color w:val="auto"/>
          <w:sz w:val="24"/>
          <w:szCs w:val="24"/>
          <w:highlight w:val="none"/>
          <w:u w:val="single"/>
          <w:vertAlign w:val="superscript"/>
        </w:rPr>
        <w:t>2</w:t>
      </w:r>
      <w:r>
        <w:rPr>
          <w:rFonts w:hint="eastAsia" w:ascii="宋体" w:hAnsi="宋体" w:eastAsia="宋体" w:cs="宋体"/>
          <w:color w:val="auto"/>
          <w:sz w:val="24"/>
          <w:szCs w:val="24"/>
          <w:highlight w:val="none"/>
        </w:rPr>
        <w:t>和</w:t>
      </w:r>
      <w:r>
        <w:rPr>
          <w:rFonts w:hint="eastAsia" w:ascii="宋体" w:hAnsi="宋体" w:eastAsia="宋体" w:cs="宋体"/>
          <w:b/>
          <w:bCs/>
          <w:color w:val="auto"/>
          <w:sz w:val="24"/>
          <w:szCs w:val="24"/>
          <w:highlight w:val="none"/>
          <w:u w:val="single"/>
          <w:lang w:val="en-US" w:eastAsia="zh-CN"/>
        </w:rPr>
        <w:t>26.00</w:t>
      </w:r>
      <w:r>
        <w:rPr>
          <w:rFonts w:hint="eastAsia" w:ascii="宋体" w:hAnsi="宋体" w:eastAsia="宋体" w:cs="宋体"/>
          <w:b/>
          <w:bCs/>
          <w:color w:val="auto"/>
          <w:sz w:val="24"/>
          <w:szCs w:val="24"/>
          <w:highlight w:val="none"/>
          <w:u w:val="single"/>
        </w:rPr>
        <w:t>万m</w:t>
      </w:r>
      <w:r>
        <w:rPr>
          <w:rFonts w:hint="eastAsia" w:ascii="宋体" w:hAnsi="宋体" w:eastAsia="宋体" w:cs="宋体"/>
          <w:b/>
          <w:bCs/>
          <w:color w:val="auto"/>
          <w:sz w:val="24"/>
          <w:szCs w:val="24"/>
          <w:highlight w:val="none"/>
          <w:u w:val="single"/>
          <w:vertAlign w:val="superscript"/>
        </w:rPr>
        <w:t>2</w:t>
      </w:r>
      <w:r>
        <w:rPr>
          <w:rFonts w:hint="eastAsia" w:ascii="宋体" w:hAnsi="宋体" w:eastAsia="宋体" w:cs="宋体"/>
          <w:color w:val="auto"/>
          <w:sz w:val="24"/>
          <w:szCs w:val="24"/>
          <w:highlight w:val="none"/>
        </w:rPr>
        <w:t>卫生保洁以及园区</w:t>
      </w:r>
      <w:r>
        <w:rPr>
          <w:rFonts w:hint="eastAsia" w:ascii="宋体" w:hAnsi="宋体" w:eastAsia="宋体" w:cs="宋体"/>
          <w:b/>
          <w:bCs/>
          <w:color w:val="auto"/>
          <w:sz w:val="24"/>
          <w:szCs w:val="24"/>
          <w:highlight w:val="none"/>
          <w:u w:val="single"/>
          <w:lang w:val="en-US" w:eastAsia="zh-CN"/>
        </w:rPr>
        <w:t>4</w:t>
      </w:r>
      <w:r>
        <w:rPr>
          <w:rFonts w:hint="eastAsia" w:ascii="宋体" w:hAnsi="宋体" w:eastAsia="宋体" w:cs="宋体"/>
          <w:b/>
          <w:bCs/>
          <w:color w:val="auto"/>
          <w:sz w:val="24"/>
          <w:szCs w:val="24"/>
          <w:highlight w:val="none"/>
          <w:u w:val="single"/>
        </w:rPr>
        <w:t>座</w:t>
      </w:r>
      <w:r>
        <w:rPr>
          <w:rFonts w:hint="eastAsia" w:ascii="宋体" w:hAnsi="宋体" w:eastAsia="宋体" w:cs="宋体"/>
          <w:color w:val="auto"/>
          <w:sz w:val="24"/>
          <w:szCs w:val="24"/>
          <w:highlight w:val="none"/>
        </w:rPr>
        <w:t>公厕的养护。</w:t>
      </w:r>
    </w:p>
    <w:p w14:paraId="194F627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2、服务期限：202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年1月1日至202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年12月31日，共</w:t>
      </w:r>
      <w:r>
        <w:rPr>
          <w:rFonts w:hint="eastAsia" w:ascii="宋体" w:hAnsi="宋体" w:eastAsia="宋体" w:cs="宋体"/>
          <w:color w:val="auto"/>
          <w:sz w:val="24"/>
          <w:szCs w:val="24"/>
          <w:highlight w:val="none"/>
          <w:lang w:val="en-US" w:eastAsia="zh-CN"/>
        </w:rPr>
        <w:t>两</w:t>
      </w:r>
      <w:r>
        <w:rPr>
          <w:rFonts w:hint="eastAsia" w:ascii="宋体" w:hAnsi="宋体" w:eastAsia="宋体" w:cs="宋体"/>
          <w:color w:val="auto"/>
          <w:sz w:val="24"/>
          <w:szCs w:val="24"/>
          <w:highlight w:val="none"/>
        </w:rPr>
        <w:t>年。</w:t>
      </w:r>
    </w:p>
    <w:p w14:paraId="3935B921">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en-US" w:eastAsia="zh-CN"/>
        </w:rPr>
      </w:pPr>
    </w:p>
    <w:p w14:paraId="52126B5E">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25" w:name="_Toc1366"/>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、项目要求</w:t>
      </w:r>
      <w:bookmarkEnd w:id="25"/>
    </w:p>
    <w:p w14:paraId="660855D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（一）投标人必须具备足够的绿化养护工人、技术人员、管理人员</w:t>
      </w:r>
    </w:p>
    <w:p w14:paraId="6E27988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长安景区及大岭山景区广场日常绿化养护及卫生保洁技术人员不少于6人，项目负责人1名。本项目至少有1名人员（大专或以上学历）持有林业、园林、园艺、风景园林等相关工程师中级或以上职称证书，其余相关工作人员需有绿化养护工作经验。项目要求驻点人员至少7人以上，其余岗位人员可根据实际工作需求进行配备，</w:t>
      </w:r>
      <w:r>
        <w:rPr>
          <w:rFonts w:hint="eastAsia" w:ascii="宋体" w:hAnsi="宋体" w:eastAsia="宋体" w:cs="宋体"/>
          <w:color w:val="auto"/>
          <w:sz w:val="24"/>
          <w:szCs w:val="24"/>
          <w:highlight w:val="none"/>
          <w:lang w:eastAsia="zh-CN"/>
        </w:rPr>
        <w:t>必须保质保量</w:t>
      </w:r>
      <w:r>
        <w:rPr>
          <w:rFonts w:hint="eastAsia" w:ascii="宋体" w:hAnsi="宋体" w:eastAsia="宋体" w:cs="宋体"/>
          <w:color w:val="auto"/>
          <w:sz w:val="24"/>
          <w:szCs w:val="24"/>
          <w:highlight w:val="none"/>
        </w:rPr>
        <w:t>。</w:t>
      </w:r>
    </w:p>
    <w:p w14:paraId="61C219E9">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人员配套安排如下表：</w:t>
      </w:r>
    </w:p>
    <w:tbl>
      <w:tblPr>
        <w:tblStyle w:val="4"/>
        <w:tblW w:w="8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25"/>
        <w:gridCol w:w="1985"/>
        <w:gridCol w:w="3793"/>
      </w:tblGrid>
      <w:tr w14:paraId="3A758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425" w:type="dxa"/>
            <w:noWrap/>
            <w:vAlign w:val="center"/>
          </w:tcPr>
          <w:p w14:paraId="01188551">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服务场所</w:t>
            </w:r>
          </w:p>
        </w:tc>
        <w:tc>
          <w:tcPr>
            <w:tcW w:w="1985" w:type="dxa"/>
            <w:noWrap/>
            <w:vAlign w:val="center"/>
          </w:tcPr>
          <w:p w14:paraId="34888153">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日常绿化养护及</w:t>
            </w:r>
          </w:p>
          <w:p w14:paraId="3112E0F4">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保洁人员</w:t>
            </w:r>
          </w:p>
        </w:tc>
        <w:tc>
          <w:tcPr>
            <w:tcW w:w="3793" w:type="dxa"/>
            <w:noWrap w:val="0"/>
            <w:vAlign w:val="center"/>
          </w:tcPr>
          <w:p w14:paraId="50BF260C">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p>
          <w:p w14:paraId="169D108A">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岗位</w:t>
            </w:r>
          </w:p>
        </w:tc>
      </w:tr>
      <w:tr w14:paraId="7E7F2D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425" w:type="dxa"/>
            <w:noWrap/>
            <w:vAlign w:val="center"/>
          </w:tcPr>
          <w:p w14:paraId="2E810506">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项目负责人</w:t>
            </w:r>
          </w:p>
        </w:tc>
        <w:tc>
          <w:tcPr>
            <w:tcW w:w="1985" w:type="dxa"/>
            <w:noWrap/>
            <w:vAlign w:val="center"/>
          </w:tcPr>
          <w:p w14:paraId="45A1B75C">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3793" w:type="dxa"/>
            <w:noWrap w:val="0"/>
            <w:vAlign w:val="center"/>
          </w:tcPr>
          <w:p w14:paraId="5B7D145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驻点公园，分工、现场管理</w:t>
            </w:r>
            <w:r>
              <w:rPr>
                <w:rFonts w:hint="eastAsia" w:ascii="宋体" w:hAnsi="宋体" w:eastAsia="宋体" w:cs="宋体"/>
                <w:color w:val="auto"/>
                <w:sz w:val="24"/>
                <w:szCs w:val="24"/>
                <w:highlight w:val="none"/>
              </w:rPr>
              <w:t>及</w:t>
            </w:r>
            <w:r>
              <w:rPr>
                <w:rFonts w:hint="eastAsia" w:ascii="宋体" w:hAnsi="宋体" w:eastAsia="宋体" w:cs="宋体"/>
                <w:color w:val="auto"/>
                <w:kern w:val="0"/>
                <w:sz w:val="24"/>
                <w:szCs w:val="24"/>
                <w:highlight w:val="none"/>
              </w:rPr>
              <w:t>技术指导，参与公园例会及各项检查。</w:t>
            </w:r>
          </w:p>
        </w:tc>
      </w:tr>
      <w:tr w14:paraId="4BDF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2425" w:type="dxa"/>
            <w:noWrap/>
            <w:vAlign w:val="center"/>
          </w:tcPr>
          <w:p w14:paraId="04B3289E">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长安景区入口</w:t>
            </w:r>
            <w:r>
              <w:rPr>
                <w:rFonts w:hint="eastAsia" w:ascii="宋体" w:hAnsi="宋体" w:eastAsia="宋体" w:cs="宋体"/>
                <w:color w:val="auto"/>
                <w:kern w:val="0"/>
                <w:sz w:val="24"/>
                <w:szCs w:val="24"/>
                <w:highlight w:val="none"/>
              </w:rPr>
              <w:t>广场</w:t>
            </w:r>
          </w:p>
        </w:tc>
        <w:tc>
          <w:tcPr>
            <w:tcW w:w="1985" w:type="dxa"/>
            <w:noWrap/>
            <w:vAlign w:val="center"/>
          </w:tcPr>
          <w:p w14:paraId="72FA1CF2">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3793" w:type="dxa"/>
            <w:vMerge w:val="restart"/>
            <w:noWrap w:val="0"/>
            <w:vAlign w:val="center"/>
          </w:tcPr>
          <w:p w14:paraId="296BA54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驻点广场，负责公共区域及景区办公楼</w:t>
            </w:r>
            <w:r>
              <w:rPr>
                <w:rFonts w:hint="eastAsia" w:ascii="宋体" w:hAnsi="宋体" w:eastAsia="宋体" w:cs="宋体"/>
                <w:color w:val="auto"/>
                <w:kern w:val="0"/>
                <w:sz w:val="24"/>
                <w:szCs w:val="24"/>
                <w:highlight w:val="none"/>
                <w:lang w:eastAsia="zh-CN"/>
              </w:rPr>
              <w:t>、办公楼公厕、广场公厕、宿舍公共卫生等</w:t>
            </w:r>
            <w:r>
              <w:rPr>
                <w:rFonts w:hint="eastAsia" w:ascii="宋体" w:hAnsi="宋体" w:eastAsia="宋体" w:cs="宋体"/>
                <w:color w:val="auto"/>
                <w:kern w:val="0"/>
                <w:sz w:val="24"/>
                <w:szCs w:val="24"/>
                <w:highlight w:val="none"/>
              </w:rPr>
              <w:t>日常卫生保洁，绿地浇水、杂草清除、浇灌、施肥、修剪、补植等养护工作。</w:t>
            </w:r>
          </w:p>
        </w:tc>
      </w:tr>
      <w:tr w14:paraId="584C9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2425" w:type="dxa"/>
            <w:noWrap/>
            <w:vAlign w:val="center"/>
          </w:tcPr>
          <w:p w14:paraId="583DB882">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大岭山景区入口</w:t>
            </w:r>
            <w:r>
              <w:rPr>
                <w:rFonts w:hint="eastAsia" w:ascii="宋体" w:hAnsi="宋体" w:eastAsia="宋体" w:cs="宋体"/>
                <w:color w:val="auto"/>
                <w:kern w:val="0"/>
                <w:sz w:val="24"/>
                <w:szCs w:val="24"/>
                <w:highlight w:val="none"/>
              </w:rPr>
              <w:t>广场</w:t>
            </w:r>
          </w:p>
        </w:tc>
        <w:tc>
          <w:tcPr>
            <w:tcW w:w="1985" w:type="dxa"/>
            <w:noWrap/>
            <w:vAlign w:val="center"/>
          </w:tcPr>
          <w:p w14:paraId="78E5A0F2">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3793" w:type="dxa"/>
            <w:vMerge w:val="continue"/>
            <w:noWrap w:val="0"/>
            <w:vAlign w:val="center"/>
          </w:tcPr>
          <w:p w14:paraId="65A80C49">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p>
        </w:tc>
      </w:tr>
    </w:tbl>
    <w:p w14:paraId="3D8B3C9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上述人员及项目负责人以该企业缴纳社会保险凭证和人员相应的身份证为准。</w:t>
      </w:r>
    </w:p>
    <w:p w14:paraId="09FE92A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设备配备（设备所有权为中标人所有,仅限本项目使用）：投标人中标后需配备满足项目的日常需要的设施设备一批。应急情况或者特殊情况，采购人可以根据实际情况要求中标人增加相关设施设备，中标人需无条件配合。相关日常设备配备见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5376"/>
        <w:gridCol w:w="2060"/>
      </w:tblGrid>
      <w:tr w14:paraId="79849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jc w:val="center"/>
        </w:trPr>
        <w:tc>
          <w:tcPr>
            <w:tcW w:w="844" w:type="dxa"/>
            <w:noWrap w:val="0"/>
            <w:vAlign w:val="center"/>
          </w:tcPr>
          <w:p w14:paraId="0D31893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5376" w:type="dxa"/>
            <w:noWrap w:val="0"/>
            <w:vAlign w:val="center"/>
          </w:tcPr>
          <w:p w14:paraId="03D1918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设备名称</w:t>
            </w:r>
          </w:p>
        </w:tc>
        <w:tc>
          <w:tcPr>
            <w:tcW w:w="2060" w:type="dxa"/>
            <w:noWrap w:val="0"/>
            <w:vAlign w:val="center"/>
          </w:tcPr>
          <w:p w14:paraId="0953489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r>
      <w:tr w14:paraId="48DE4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0CA7F79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76" w:type="dxa"/>
            <w:noWrap w:val="0"/>
            <w:vAlign w:val="center"/>
          </w:tcPr>
          <w:p w14:paraId="008E4DC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管理用车（小型汽车或农用车）</w:t>
            </w:r>
          </w:p>
        </w:tc>
        <w:tc>
          <w:tcPr>
            <w:tcW w:w="2060" w:type="dxa"/>
            <w:noWrap w:val="0"/>
            <w:vAlign w:val="center"/>
          </w:tcPr>
          <w:p w14:paraId="76D3B33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12555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38AD34B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76" w:type="dxa"/>
            <w:noWrap w:val="0"/>
            <w:vAlign w:val="center"/>
          </w:tcPr>
          <w:p w14:paraId="7551913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洒水车</w:t>
            </w:r>
          </w:p>
        </w:tc>
        <w:tc>
          <w:tcPr>
            <w:tcW w:w="2060" w:type="dxa"/>
            <w:noWrap w:val="0"/>
            <w:vAlign w:val="center"/>
          </w:tcPr>
          <w:p w14:paraId="0AC4FEC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39957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44" w:type="dxa"/>
            <w:noWrap w:val="0"/>
            <w:vAlign w:val="center"/>
          </w:tcPr>
          <w:p w14:paraId="045E1CA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76" w:type="dxa"/>
            <w:noWrap w:val="0"/>
            <w:vAlign w:val="center"/>
          </w:tcPr>
          <w:p w14:paraId="2F1210A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自卸货车（用于垃圾、设备运送）</w:t>
            </w:r>
          </w:p>
        </w:tc>
        <w:tc>
          <w:tcPr>
            <w:tcW w:w="2060" w:type="dxa"/>
            <w:noWrap w:val="0"/>
            <w:vAlign w:val="center"/>
          </w:tcPr>
          <w:p w14:paraId="587037D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37B0C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738B584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376" w:type="dxa"/>
            <w:noWrap w:val="0"/>
            <w:vAlign w:val="center"/>
          </w:tcPr>
          <w:p w14:paraId="5CD56A9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电动三轮环卫保洁车（园内及绿道收运垃圾）</w:t>
            </w:r>
          </w:p>
        </w:tc>
        <w:tc>
          <w:tcPr>
            <w:tcW w:w="2060" w:type="dxa"/>
            <w:noWrap w:val="0"/>
            <w:vAlign w:val="center"/>
          </w:tcPr>
          <w:p w14:paraId="31BE332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r>
      <w:tr w14:paraId="50BAF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7076357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376" w:type="dxa"/>
            <w:noWrap w:val="0"/>
            <w:vAlign w:val="center"/>
          </w:tcPr>
          <w:p w14:paraId="63F8623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小型清扫车（园区保洁）</w:t>
            </w:r>
          </w:p>
        </w:tc>
        <w:tc>
          <w:tcPr>
            <w:tcW w:w="2060" w:type="dxa"/>
            <w:noWrap w:val="0"/>
            <w:vAlign w:val="center"/>
          </w:tcPr>
          <w:p w14:paraId="2D3A5F8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44261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7960632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376" w:type="dxa"/>
            <w:noWrap w:val="0"/>
            <w:vAlign w:val="center"/>
          </w:tcPr>
          <w:p w14:paraId="6C58B81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草坪修剪机</w:t>
            </w:r>
          </w:p>
        </w:tc>
        <w:tc>
          <w:tcPr>
            <w:tcW w:w="2060" w:type="dxa"/>
            <w:noWrap w:val="0"/>
            <w:vAlign w:val="center"/>
          </w:tcPr>
          <w:p w14:paraId="41257E8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05B9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55C2CAC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5376" w:type="dxa"/>
            <w:noWrap w:val="0"/>
            <w:vAlign w:val="center"/>
          </w:tcPr>
          <w:p w14:paraId="373A3EC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电动绿篱修剪机</w:t>
            </w:r>
          </w:p>
        </w:tc>
        <w:tc>
          <w:tcPr>
            <w:tcW w:w="2060" w:type="dxa"/>
            <w:noWrap w:val="0"/>
            <w:vAlign w:val="center"/>
          </w:tcPr>
          <w:p w14:paraId="5924AC9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6FFF9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0D0BEA5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376" w:type="dxa"/>
            <w:noWrap w:val="0"/>
            <w:vAlign w:val="center"/>
          </w:tcPr>
          <w:p w14:paraId="4EA31DD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油锯</w:t>
            </w:r>
          </w:p>
        </w:tc>
        <w:tc>
          <w:tcPr>
            <w:tcW w:w="2060" w:type="dxa"/>
            <w:noWrap w:val="0"/>
            <w:vAlign w:val="center"/>
          </w:tcPr>
          <w:p w14:paraId="2898FC5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35022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844" w:type="dxa"/>
            <w:noWrap w:val="0"/>
            <w:vAlign w:val="center"/>
          </w:tcPr>
          <w:p w14:paraId="7ACFE9A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5376" w:type="dxa"/>
            <w:noWrap w:val="0"/>
            <w:vAlign w:val="center"/>
          </w:tcPr>
          <w:p w14:paraId="785E45E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电动打药机</w:t>
            </w:r>
          </w:p>
        </w:tc>
        <w:tc>
          <w:tcPr>
            <w:tcW w:w="2060" w:type="dxa"/>
            <w:noWrap w:val="0"/>
            <w:vAlign w:val="center"/>
          </w:tcPr>
          <w:p w14:paraId="34358E6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2594D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jc w:val="center"/>
        </w:trPr>
        <w:tc>
          <w:tcPr>
            <w:tcW w:w="844" w:type="dxa"/>
            <w:noWrap w:val="0"/>
            <w:vAlign w:val="center"/>
          </w:tcPr>
          <w:p w14:paraId="1623B51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5376" w:type="dxa"/>
            <w:noWrap w:val="0"/>
            <w:vAlign w:val="center"/>
          </w:tcPr>
          <w:p w14:paraId="488BB69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手推式打药机</w:t>
            </w:r>
          </w:p>
        </w:tc>
        <w:tc>
          <w:tcPr>
            <w:tcW w:w="2060" w:type="dxa"/>
            <w:noWrap w:val="0"/>
            <w:vAlign w:val="center"/>
          </w:tcPr>
          <w:p w14:paraId="7660600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36048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6239520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5376" w:type="dxa"/>
            <w:noWrap w:val="0"/>
            <w:vAlign w:val="center"/>
          </w:tcPr>
          <w:p w14:paraId="7772BB2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疏草机</w:t>
            </w:r>
          </w:p>
        </w:tc>
        <w:tc>
          <w:tcPr>
            <w:tcW w:w="2060" w:type="dxa"/>
            <w:noWrap w:val="0"/>
            <w:vAlign w:val="center"/>
          </w:tcPr>
          <w:p w14:paraId="55D5D49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r>
      <w:tr w14:paraId="3CCC0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1D94421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5376" w:type="dxa"/>
            <w:noWrap w:val="0"/>
            <w:vAlign w:val="center"/>
          </w:tcPr>
          <w:p w14:paraId="61446C9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电动</w:t>
            </w:r>
            <w:r>
              <w:rPr>
                <w:rFonts w:hint="eastAsia" w:ascii="宋体" w:hAnsi="宋体" w:eastAsia="宋体" w:cs="宋体"/>
                <w:color w:val="auto"/>
                <w:sz w:val="24"/>
                <w:szCs w:val="24"/>
                <w:highlight w:val="none"/>
              </w:rPr>
              <w:t>吹风机（绿化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保洁）</w:t>
            </w:r>
          </w:p>
        </w:tc>
        <w:tc>
          <w:tcPr>
            <w:tcW w:w="2060" w:type="dxa"/>
            <w:noWrap w:val="0"/>
            <w:vAlign w:val="center"/>
          </w:tcPr>
          <w:p w14:paraId="50DA8AA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r>
      <w:tr w14:paraId="7E1B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3124A99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5376" w:type="dxa"/>
            <w:noWrap w:val="0"/>
            <w:vAlign w:val="center"/>
          </w:tcPr>
          <w:p w14:paraId="7C42489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抽水机</w:t>
            </w:r>
          </w:p>
        </w:tc>
        <w:tc>
          <w:tcPr>
            <w:tcW w:w="2060" w:type="dxa"/>
            <w:noWrap w:val="0"/>
            <w:vAlign w:val="center"/>
          </w:tcPr>
          <w:p w14:paraId="4B18F8F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14D19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3777D91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5376" w:type="dxa"/>
            <w:noWrap w:val="0"/>
            <w:vAlign w:val="center"/>
          </w:tcPr>
          <w:p w14:paraId="676413B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发电机</w:t>
            </w:r>
          </w:p>
        </w:tc>
        <w:tc>
          <w:tcPr>
            <w:tcW w:w="2060" w:type="dxa"/>
            <w:noWrap w:val="0"/>
            <w:vAlign w:val="center"/>
          </w:tcPr>
          <w:p w14:paraId="7F038AC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6F832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44" w:type="dxa"/>
            <w:noWrap w:val="0"/>
            <w:vAlign w:val="center"/>
          </w:tcPr>
          <w:p w14:paraId="0999BAB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w:t>
            </w:r>
          </w:p>
        </w:tc>
        <w:tc>
          <w:tcPr>
            <w:tcW w:w="5376" w:type="dxa"/>
            <w:noWrap w:val="0"/>
            <w:vAlign w:val="center"/>
          </w:tcPr>
          <w:p w14:paraId="3AC616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高压水枪</w:t>
            </w:r>
          </w:p>
        </w:tc>
        <w:tc>
          <w:tcPr>
            <w:tcW w:w="2060" w:type="dxa"/>
            <w:noWrap w:val="0"/>
            <w:vAlign w:val="center"/>
          </w:tcPr>
          <w:p w14:paraId="6FE086F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46782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844" w:type="dxa"/>
            <w:noWrap w:val="0"/>
            <w:vAlign w:val="center"/>
          </w:tcPr>
          <w:p w14:paraId="5B19438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6</w:t>
            </w:r>
          </w:p>
        </w:tc>
        <w:tc>
          <w:tcPr>
            <w:tcW w:w="5376" w:type="dxa"/>
            <w:noWrap w:val="0"/>
            <w:vAlign w:val="center"/>
          </w:tcPr>
          <w:p w14:paraId="1F73B885">
            <w:pPr>
              <w:keepNext w:val="0"/>
              <w:keepLines w:val="0"/>
              <w:pageBreakBefore w:val="0"/>
              <w:numPr>
                <w:ilvl w:val="0"/>
                <w:numId w:val="0"/>
              </w:numPr>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长剪、高空剪、桶、斗车、铲、锄、锯子、电锯、梯子等小型设备和保洁用品、工具</w:t>
            </w:r>
            <w:r>
              <w:rPr>
                <w:rFonts w:hint="eastAsia" w:ascii="宋体" w:hAnsi="宋体" w:eastAsia="宋体" w:cs="宋体"/>
                <w:color w:val="auto"/>
                <w:sz w:val="24"/>
                <w:szCs w:val="24"/>
                <w:highlight w:val="none"/>
                <w:lang w:eastAsia="zh-CN"/>
              </w:rPr>
              <w:t>。</w:t>
            </w:r>
          </w:p>
          <w:p w14:paraId="35C8D36D">
            <w:pPr>
              <w:keepNext w:val="0"/>
              <w:keepLines w:val="0"/>
              <w:pageBreakBefore w:val="0"/>
              <w:numPr>
                <w:ilvl w:val="0"/>
                <w:numId w:val="0"/>
              </w:numPr>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养护作业期间，</w:t>
            </w:r>
            <w:r>
              <w:rPr>
                <w:rFonts w:hint="eastAsia" w:ascii="宋体" w:hAnsi="宋体" w:eastAsia="宋体" w:cs="宋体"/>
                <w:color w:val="auto"/>
                <w:sz w:val="24"/>
                <w:szCs w:val="24"/>
                <w:highlight w:val="none"/>
                <w:lang w:val="en-US" w:eastAsia="zh-CN"/>
              </w:rPr>
              <w:t>如</w:t>
            </w:r>
            <w:r>
              <w:rPr>
                <w:rFonts w:hint="eastAsia" w:ascii="宋体" w:hAnsi="宋体" w:eastAsia="宋体" w:cs="宋体"/>
                <w:color w:val="auto"/>
                <w:sz w:val="24"/>
                <w:szCs w:val="24"/>
                <w:highlight w:val="none"/>
                <w:lang w:eastAsia="zh-CN"/>
              </w:rPr>
              <w:t>清理枯树、处置边坡小型塌方、补植草皮等工作所需高空作业车、小型挖掘机、翻地机等机械设备的，均由中标人自行配备；遇特殊情形，甲乙双方另行协商处理。</w:t>
            </w:r>
          </w:p>
        </w:tc>
        <w:tc>
          <w:tcPr>
            <w:tcW w:w="2060" w:type="dxa"/>
            <w:noWrap w:val="0"/>
            <w:vAlign w:val="center"/>
          </w:tcPr>
          <w:p w14:paraId="6748E31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一批</w:t>
            </w:r>
          </w:p>
        </w:tc>
      </w:tr>
    </w:tbl>
    <w:p w14:paraId="343A1EA5">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4190EB89">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26" w:name="_Toc13051"/>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、承包方式</w:t>
      </w:r>
      <w:bookmarkEnd w:id="26"/>
    </w:p>
    <w:p w14:paraId="33D8F41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本项目采用全包干形式，即业务包干、经费包干方式。采购人将项目交给中标人，中标人按采购人的管理要求和标准组织管理养护和卫生保洁工作，并接受采购人的指导、监督、检查和验收考核。</w:t>
      </w:r>
    </w:p>
    <w:p w14:paraId="53E1BCAF">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43FE8818">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27" w:name="_Toc8127"/>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、采购范围</w:t>
      </w:r>
      <w:bookmarkEnd w:id="27"/>
    </w:p>
    <w:p w14:paraId="63E5299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主要委托管理事项为乔木、灌木、草地、花卉养护和维护及卫生保洁。</w:t>
      </w:r>
    </w:p>
    <w:p w14:paraId="56F0EAA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东莞市大岭山森林公园长安景区及大岭山景区广场、景点、停车场、道路养护范围明细表如下：</w:t>
      </w:r>
    </w:p>
    <w:p w14:paraId="7AF0108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2027-202</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lang w:val="zh-CN"/>
        </w:rPr>
        <w:t>年长安景区绿化养护、卫生保洁及配套设施养护服务范围明细表</w:t>
      </w:r>
    </w:p>
    <w:tbl>
      <w:tblPr>
        <w:tblStyle w:val="4"/>
        <w:tblW w:w="919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2136"/>
        <w:gridCol w:w="1176"/>
        <w:gridCol w:w="696"/>
        <w:gridCol w:w="939"/>
        <w:gridCol w:w="939"/>
        <w:gridCol w:w="949"/>
        <w:gridCol w:w="698"/>
        <w:gridCol w:w="1184"/>
        <w:gridCol w:w="696"/>
      </w:tblGrid>
      <w:tr w14:paraId="51FDE0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9" w:hRule="atLeast"/>
          <w:tblHeader/>
          <w:jc w:val="center"/>
        </w:trPr>
        <w:tc>
          <w:tcPr>
            <w:tcW w:w="632" w:type="dxa"/>
            <w:tcBorders>
              <w:top w:val="single" w:color="000000" w:sz="4" w:space="0"/>
              <w:left w:val="single" w:color="000000" w:sz="4" w:space="0"/>
              <w:bottom w:val="single" w:color="000000" w:sz="4" w:space="0"/>
              <w:right w:val="single" w:color="000000" w:sz="4" w:space="0"/>
            </w:tcBorders>
            <w:noWrap/>
            <w:vAlign w:val="center"/>
          </w:tcPr>
          <w:p w14:paraId="51807C0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904" w:type="dxa"/>
            <w:tcBorders>
              <w:top w:val="single" w:color="000000" w:sz="4" w:space="0"/>
              <w:left w:val="single" w:color="000000" w:sz="4" w:space="0"/>
              <w:bottom w:val="single" w:color="000000" w:sz="4" w:space="0"/>
              <w:right w:val="single" w:color="000000" w:sz="4" w:space="0"/>
            </w:tcBorders>
            <w:noWrap/>
            <w:vAlign w:val="center"/>
          </w:tcPr>
          <w:p w14:paraId="4057DA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路段</w:t>
            </w:r>
          </w:p>
        </w:tc>
        <w:tc>
          <w:tcPr>
            <w:tcW w:w="1056" w:type="dxa"/>
            <w:tcBorders>
              <w:top w:val="single" w:color="000000" w:sz="4" w:space="0"/>
              <w:left w:val="single" w:color="000000" w:sz="4" w:space="0"/>
              <w:bottom w:val="single" w:color="000000" w:sz="4" w:space="0"/>
              <w:right w:val="single" w:color="000000" w:sz="4" w:space="0"/>
            </w:tcBorders>
            <w:noWrap/>
            <w:vAlign w:val="center"/>
          </w:tcPr>
          <w:p w14:paraId="4ED095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类型</w:t>
            </w:r>
          </w:p>
        </w:tc>
        <w:tc>
          <w:tcPr>
            <w:tcW w:w="632" w:type="dxa"/>
            <w:tcBorders>
              <w:top w:val="single" w:color="000000" w:sz="4" w:space="0"/>
              <w:left w:val="single" w:color="000000" w:sz="4" w:space="0"/>
              <w:bottom w:val="single" w:color="000000" w:sz="4" w:space="0"/>
              <w:right w:val="single" w:color="000000" w:sz="4" w:space="0"/>
            </w:tcBorders>
            <w:noWrap/>
            <w:vAlign w:val="center"/>
          </w:tcPr>
          <w:p w14:paraId="35707CB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服务内容</w:t>
            </w:r>
          </w:p>
        </w:tc>
        <w:tc>
          <w:tcPr>
            <w:tcW w:w="847" w:type="dxa"/>
            <w:tcBorders>
              <w:top w:val="single" w:color="000000" w:sz="4" w:space="0"/>
              <w:left w:val="single" w:color="000000" w:sz="4" w:space="0"/>
              <w:bottom w:val="single" w:color="000000" w:sz="4" w:space="0"/>
              <w:right w:val="single" w:color="000000" w:sz="4" w:space="0"/>
            </w:tcBorders>
            <w:noWrap/>
            <w:vAlign w:val="center"/>
          </w:tcPr>
          <w:p w14:paraId="19EA419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长度（米）</w:t>
            </w:r>
          </w:p>
        </w:tc>
        <w:tc>
          <w:tcPr>
            <w:tcW w:w="847" w:type="dxa"/>
            <w:tcBorders>
              <w:top w:val="single" w:color="000000" w:sz="4" w:space="0"/>
              <w:left w:val="single" w:color="000000" w:sz="4" w:space="0"/>
              <w:bottom w:val="single" w:color="000000" w:sz="4" w:space="0"/>
              <w:right w:val="single" w:color="000000" w:sz="4" w:space="0"/>
            </w:tcBorders>
            <w:noWrap/>
            <w:vAlign w:val="center"/>
          </w:tcPr>
          <w:p w14:paraId="1F06A39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宽度（米）</w:t>
            </w:r>
          </w:p>
        </w:tc>
        <w:tc>
          <w:tcPr>
            <w:tcW w:w="949" w:type="dxa"/>
            <w:tcBorders>
              <w:top w:val="single" w:color="000000" w:sz="4" w:space="0"/>
              <w:left w:val="single" w:color="000000" w:sz="4" w:space="0"/>
              <w:bottom w:val="single" w:color="000000" w:sz="4" w:space="0"/>
              <w:right w:val="single" w:color="000000" w:sz="4" w:space="0"/>
            </w:tcBorders>
            <w:noWrap/>
            <w:vAlign w:val="center"/>
          </w:tcPr>
          <w:p w14:paraId="111F136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面积（平方米）</w:t>
            </w:r>
          </w:p>
        </w:tc>
        <w:tc>
          <w:tcPr>
            <w:tcW w:w="634" w:type="dxa"/>
            <w:tcBorders>
              <w:top w:val="single" w:color="000000" w:sz="4" w:space="0"/>
              <w:left w:val="single" w:color="000000" w:sz="4" w:space="0"/>
              <w:bottom w:val="single" w:color="000000" w:sz="4" w:space="0"/>
              <w:right w:val="single" w:color="000000" w:sz="4" w:space="0"/>
            </w:tcBorders>
            <w:noWrap w:val="0"/>
            <w:vAlign w:val="center"/>
          </w:tcPr>
          <w:p w14:paraId="2C355DA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p w14:paraId="22D1FA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（元/年）</w:t>
            </w:r>
          </w:p>
        </w:tc>
        <w:tc>
          <w:tcPr>
            <w:tcW w:w="1063" w:type="dxa"/>
            <w:tcBorders>
              <w:top w:val="single" w:color="000000" w:sz="4" w:space="0"/>
              <w:left w:val="single" w:color="000000" w:sz="4" w:space="0"/>
              <w:bottom w:val="single" w:color="000000" w:sz="4" w:space="0"/>
              <w:right w:val="single" w:color="000000" w:sz="4" w:space="0"/>
            </w:tcBorders>
            <w:noWrap/>
            <w:vAlign w:val="center"/>
          </w:tcPr>
          <w:p w14:paraId="4230102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小计（元）</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3B318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3343F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1"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C3B045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26ED74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长安出入口广场</w:t>
            </w:r>
          </w:p>
          <w:p w14:paraId="6D60160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（含办公楼和宿舍楼保洁及楼内、外公厕等保洁）</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079702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A7110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6ED8A1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C5983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86A38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29532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B9AC2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DAF75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97455.6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D6070C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含办公楼公厕、广场公厕</w:t>
            </w:r>
          </w:p>
        </w:tc>
      </w:tr>
      <w:tr w14:paraId="09615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4"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3219C1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1F02CFE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长安出入口广场</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9794F7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E828DF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563D36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433F7DA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72D9EA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44471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FFB8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77CE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200119.5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788EDDC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85D1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F2F292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62D6B81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鸡公仔防火通道</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592B2BA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3464BF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1CAA3CA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888</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4AB0E5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99A6F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1332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4FE91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06F7E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4395.6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365623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8A05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C02498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2D0AAB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鸡公仔步径(含凉亭)</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BA12FA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7F309B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822D6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CFA5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443E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06E78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4EBF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8068.5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7AAF312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3B6F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936CE5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404433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鸡公仔步径支线</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7D3DF56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E648F0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58A614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CFE18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4F354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AB92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B340F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2475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D4086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8B2C6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A75C6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70AB9F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莲花步径</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3062CD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A710B2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4A3F61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3530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E7D9D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B2AC0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543F0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14DE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17473.5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5222A7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F552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D77B8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34C362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杨梅步径</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6A2DD7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58E283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6BB6880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1578C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E185D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33B9A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DAE25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9157.5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5D7541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CA770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8"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AF1CB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0BE95D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鸡公仔三叉路入口泥停车场</w:t>
            </w:r>
          </w:p>
        </w:tc>
        <w:tc>
          <w:tcPr>
            <w:tcW w:w="1056" w:type="dxa"/>
            <w:tcBorders>
              <w:top w:val="single" w:color="000000" w:sz="4" w:space="0"/>
              <w:left w:val="single" w:color="000000" w:sz="4" w:space="0"/>
              <w:bottom w:val="single" w:color="000000" w:sz="4" w:space="0"/>
              <w:right w:val="single" w:color="000000" w:sz="4" w:space="0"/>
            </w:tcBorders>
            <w:noWrap w:val="0"/>
            <w:vAlign w:val="center"/>
          </w:tcPr>
          <w:p w14:paraId="65B6C4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停车场</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7A9671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73D961E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82006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4B39039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EB8A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2F56F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15750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B012F1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92C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DDD62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9C32C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长石路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BC885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32A8928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F3CC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63A12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461FA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89E52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60111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27900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45A4E0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A50D9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438B36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705DE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大石路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192821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749D84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B72FE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1868</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EA6855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2A54990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3736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FB8B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9957B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16812</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2336A6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A786B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CA8A2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88E86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老虎垅绿道</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60B6EE7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绿道支线</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3FFF4D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9845A1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E5FC60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705D0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8C37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1CF5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24390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10B863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6A69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A321E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87BBC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大板绿道(含门楼)</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26BDA5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3C848B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BBDE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78B50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20996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D021F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AC09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17190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3895AB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1DDD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B7F018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93BC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大板支线绿道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372E93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9562EA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1B97F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1B19DA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EDB28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D113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3A2C24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9090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40E385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5531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D5D935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FA89E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花灯盏路绿道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593292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B33B32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C0300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8C847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B974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12E0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B1D95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28800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A6DB3B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6C129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C270D4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D996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杨梅绿道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712726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C7119B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74350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86A82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3D83F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496D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7A31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16200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7EA46D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A47F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E7379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F61D5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38742A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0A16729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931B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B124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86F1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6080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DA9F12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01457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27360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2B9611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2F89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0BFEF5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AAC3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长石路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E4E8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032C63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39536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5034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48378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20150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616D1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3AB8F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66495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4A46186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D6D1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C1DCB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074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大石路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30852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108332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B85AA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1868</w:t>
            </w:r>
          </w:p>
        </w:tc>
        <w:tc>
          <w:tcPr>
            <w:tcW w:w="847" w:type="dxa"/>
            <w:tcBorders>
              <w:top w:val="single" w:color="000000" w:sz="4" w:space="0"/>
              <w:left w:val="single" w:color="000000" w:sz="4" w:space="0"/>
              <w:bottom w:val="single" w:color="000000" w:sz="4" w:space="0"/>
              <w:right w:val="single" w:color="000000" w:sz="4" w:space="0"/>
            </w:tcBorders>
            <w:noWrap w:val="0"/>
            <w:vAlign w:val="center"/>
          </w:tcPr>
          <w:p w14:paraId="2AB7A01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949" w:type="dxa"/>
            <w:tcBorders>
              <w:top w:val="single" w:color="000000" w:sz="4" w:space="0"/>
              <w:left w:val="single" w:color="000000" w:sz="4" w:space="0"/>
              <w:bottom w:val="single" w:color="000000" w:sz="4" w:space="0"/>
              <w:right w:val="single" w:color="000000" w:sz="4" w:space="0"/>
            </w:tcBorders>
            <w:noWrap w:val="0"/>
            <w:vAlign w:val="center"/>
          </w:tcPr>
          <w:p w14:paraId="05E5D17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12142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7F77F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2B4C1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40068.6</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F413EE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C48F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EFA23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469D2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老虎垅绿道</w:t>
            </w:r>
          </w:p>
        </w:tc>
        <w:tc>
          <w:tcPr>
            <w:tcW w:w="0" w:type="auto"/>
            <w:vMerge w:val="restart"/>
            <w:tcBorders>
              <w:top w:val="single" w:color="000000" w:sz="4" w:space="0"/>
              <w:left w:val="single" w:color="000000" w:sz="4" w:space="0"/>
              <w:bottom w:val="single" w:color="000000" w:sz="4" w:space="0"/>
              <w:right w:val="single" w:color="000000" w:sz="4" w:space="0"/>
            </w:tcBorders>
            <w:noWrap/>
            <w:vAlign w:val="center"/>
          </w:tcPr>
          <w:p w14:paraId="438E68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绿道支线</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6E2540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8CD2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651CC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400B7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12195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57D40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0CDA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40243.5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EC0707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368D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B7C2D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62E8C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大板绿道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25EB3C1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4A395A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B45B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466E4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9A7AD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8595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7D673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38ED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28363.5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5DF6FF5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988D7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7D53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97AD0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大板支线绿道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F24755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61ACECD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EF046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D5DE0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CBF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1F5C4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2D40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14998.5</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4E88CA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10B6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843936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8CAB9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花灯盏绿道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58130C1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443499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27577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65C7D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E7815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17884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4D9B1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26400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DD9994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8483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D811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E1C7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杨梅绿道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637AD1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35A5D1B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0ABFA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F28FCA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B438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8100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0EAE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769D5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26730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2767D5B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939B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1AAF4B2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6AD94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鸡公仔绿道</w:t>
            </w: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1BFAD4B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vMerge w:val="continue"/>
            <w:tcBorders>
              <w:top w:val="single" w:color="000000" w:sz="4" w:space="0"/>
              <w:left w:val="single" w:color="000000" w:sz="4" w:space="0"/>
              <w:bottom w:val="single" w:color="000000" w:sz="4" w:space="0"/>
              <w:right w:val="single" w:color="000000" w:sz="4" w:space="0"/>
            </w:tcBorders>
            <w:noWrap/>
            <w:vAlign w:val="center"/>
          </w:tcPr>
          <w:p w14:paraId="7817712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757F4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A1C1D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ED6E0D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15200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E46CE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B1D73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50160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3AA651C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77B7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C5679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0C53E41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鸡公仔公厕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19652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966E18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6274BE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FC684B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2255A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BDC9D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9D55E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D3F8DD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3D74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64D6D2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26</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34E26E4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大板驿站公厕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DE240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79AAE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5AF5E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80F8A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9838A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5E295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B4E8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6E3FA1F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79BA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9"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33CB5C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w:t>
            </w:r>
          </w:p>
        </w:tc>
        <w:tc>
          <w:tcPr>
            <w:tcW w:w="1904" w:type="dxa"/>
            <w:tcBorders>
              <w:top w:val="single" w:color="000000" w:sz="4" w:space="0"/>
              <w:left w:val="single" w:color="000000" w:sz="4" w:space="0"/>
              <w:bottom w:val="single" w:color="000000" w:sz="4" w:space="0"/>
              <w:right w:val="single" w:color="000000" w:sz="4" w:space="0"/>
            </w:tcBorders>
            <w:noWrap w:val="0"/>
            <w:vAlign w:val="center"/>
          </w:tcPr>
          <w:p w14:paraId="2002C9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大、小板绿道公厕</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9C47EB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332F3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B1C1A6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B76E8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64B52B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F49E3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06E26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17D83CA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6E52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264B562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F23F1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5E7DEA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7BCBE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B1E21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35D99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8D3F8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216303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EB0C32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B8942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902796.3</w:t>
            </w:r>
          </w:p>
        </w:tc>
        <w:tc>
          <w:tcPr>
            <w:tcW w:w="632" w:type="dxa"/>
            <w:tcBorders>
              <w:top w:val="single" w:color="000000" w:sz="4" w:space="0"/>
              <w:left w:val="single" w:color="000000" w:sz="4" w:space="0"/>
              <w:bottom w:val="single" w:color="000000" w:sz="4" w:space="0"/>
              <w:right w:val="single" w:color="000000" w:sz="4" w:space="0"/>
            </w:tcBorders>
            <w:noWrap w:val="0"/>
            <w:vAlign w:val="center"/>
          </w:tcPr>
          <w:p w14:paraId="0D5681D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bl>
    <w:p w14:paraId="0EABFAE5">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zh-CN"/>
        </w:rPr>
      </w:pPr>
    </w:p>
    <w:p w14:paraId="79D88542">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zh-CN"/>
        </w:rPr>
      </w:pPr>
    </w:p>
    <w:p w14:paraId="0A876B4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2027-202</w:t>
      </w:r>
      <w:r>
        <w:rPr>
          <w:rFonts w:hint="eastAsia" w:ascii="宋体" w:hAnsi="宋体" w:eastAsia="宋体" w:cs="宋体"/>
          <w:b/>
          <w:color w:val="auto"/>
          <w:sz w:val="24"/>
          <w:szCs w:val="24"/>
          <w:highlight w:val="none"/>
          <w:lang w:val="en-US" w:eastAsia="zh-CN"/>
        </w:rPr>
        <w:t>8</w:t>
      </w:r>
      <w:r>
        <w:rPr>
          <w:rFonts w:hint="eastAsia" w:ascii="宋体" w:hAnsi="宋体" w:eastAsia="宋体" w:cs="宋体"/>
          <w:b/>
          <w:color w:val="auto"/>
          <w:sz w:val="24"/>
          <w:szCs w:val="24"/>
          <w:highlight w:val="none"/>
          <w:lang w:val="zh-CN"/>
        </w:rPr>
        <w:t>年大岭山景区绿化养护、卫生保洁及配套设施养护服务范围明细表</w:t>
      </w:r>
    </w:p>
    <w:tbl>
      <w:tblPr>
        <w:tblStyle w:val="4"/>
        <w:tblW w:w="959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702"/>
        <w:gridCol w:w="1550"/>
        <w:gridCol w:w="1003"/>
        <w:gridCol w:w="590"/>
        <w:gridCol w:w="941"/>
        <w:gridCol w:w="941"/>
        <w:gridCol w:w="945"/>
        <w:gridCol w:w="783"/>
        <w:gridCol w:w="1184"/>
        <w:gridCol w:w="954"/>
      </w:tblGrid>
      <w:tr w14:paraId="0D66E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702" w:type="dxa"/>
            <w:tcBorders>
              <w:top w:val="single" w:color="000000" w:sz="4" w:space="0"/>
              <w:left w:val="single" w:color="000000" w:sz="4" w:space="0"/>
              <w:bottom w:val="single" w:color="000000" w:sz="4" w:space="0"/>
              <w:right w:val="single" w:color="000000" w:sz="4" w:space="0"/>
            </w:tcBorders>
            <w:noWrap/>
            <w:vAlign w:val="center"/>
          </w:tcPr>
          <w:p w14:paraId="71E6E6E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550" w:type="dxa"/>
            <w:tcBorders>
              <w:top w:val="single" w:color="000000" w:sz="4" w:space="0"/>
              <w:left w:val="single" w:color="000000" w:sz="4" w:space="0"/>
              <w:bottom w:val="single" w:color="000000" w:sz="4" w:space="0"/>
              <w:right w:val="single" w:color="000000" w:sz="4" w:space="0"/>
            </w:tcBorders>
            <w:noWrap/>
            <w:vAlign w:val="center"/>
          </w:tcPr>
          <w:p w14:paraId="1E3F688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路段</w:t>
            </w:r>
          </w:p>
        </w:tc>
        <w:tc>
          <w:tcPr>
            <w:tcW w:w="1003" w:type="dxa"/>
            <w:tcBorders>
              <w:top w:val="single" w:color="000000" w:sz="4" w:space="0"/>
              <w:left w:val="single" w:color="000000" w:sz="4" w:space="0"/>
              <w:bottom w:val="single" w:color="000000" w:sz="4" w:space="0"/>
              <w:right w:val="single" w:color="000000" w:sz="4" w:space="0"/>
            </w:tcBorders>
            <w:noWrap/>
            <w:vAlign w:val="center"/>
          </w:tcPr>
          <w:p w14:paraId="117C31A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类型</w:t>
            </w:r>
          </w:p>
        </w:tc>
        <w:tc>
          <w:tcPr>
            <w:tcW w:w="590" w:type="dxa"/>
            <w:tcBorders>
              <w:top w:val="single" w:color="000000" w:sz="4" w:space="0"/>
              <w:left w:val="single" w:color="000000" w:sz="4" w:space="0"/>
              <w:bottom w:val="single" w:color="000000" w:sz="4" w:space="0"/>
              <w:right w:val="single" w:color="000000" w:sz="4" w:space="0"/>
            </w:tcBorders>
            <w:noWrap/>
            <w:vAlign w:val="center"/>
          </w:tcPr>
          <w:p w14:paraId="5C7BFBD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服务内容</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68EF5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长度（米）</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789D95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宽度（米）</w:t>
            </w:r>
          </w:p>
        </w:tc>
        <w:tc>
          <w:tcPr>
            <w:tcW w:w="945" w:type="dxa"/>
            <w:tcBorders>
              <w:top w:val="single" w:color="000000" w:sz="4" w:space="0"/>
              <w:left w:val="single" w:color="000000" w:sz="4" w:space="0"/>
              <w:bottom w:val="single" w:color="000000" w:sz="4" w:space="0"/>
              <w:right w:val="single" w:color="000000" w:sz="4" w:space="0"/>
            </w:tcBorders>
            <w:noWrap/>
            <w:vAlign w:val="center"/>
          </w:tcPr>
          <w:p w14:paraId="219CE6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面积（平方米）</w:t>
            </w:r>
          </w:p>
        </w:tc>
        <w:tc>
          <w:tcPr>
            <w:tcW w:w="783" w:type="dxa"/>
            <w:tcBorders>
              <w:top w:val="single" w:color="000000" w:sz="4" w:space="0"/>
              <w:left w:val="single" w:color="000000" w:sz="4" w:space="0"/>
              <w:bottom w:val="single" w:color="000000" w:sz="4" w:space="0"/>
              <w:right w:val="single" w:color="000000" w:sz="4" w:space="0"/>
            </w:tcBorders>
            <w:noWrap w:val="0"/>
            <w:vAlign w:val="center"/>
          </w:tcPr>
          <w:p w14:paraId="5812915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p w14:paraId="01ABC4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（元/年）</w:t>
            </w:r>
          </w:p>
        </w:tc>
        <w:tc>
          <w:tcPr>
            <w:tcW w:w="1182" w:type="dxa"/>
            <w:tcBorders>
              <w:top w:val="single" w:color="000000" w:sz="4" w:space="0"/>
              <w:left w:val="single" w:color="000000" w:sz="4" w:space="0"/>
              <w:bottom w:val="single" w:color="000000" w:sz="4" w:space="0"/>
              <w:right w:val="single" w:color="000000" w:sz="4" w:space="0"/>
            </w:tcBorders>
            <w:noWrap/>
            <w:vAlign w:val="center"/>
          </w:tcPr>
          <w:p w14:paraId="24EA060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小计（元）</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7E6E777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25F56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13"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52935D3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5B2FD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大岭山出入口广场(含办公楼和宿舍楼保洁及楼内、外公厕等保洁)</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175B731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6D86203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4EABB1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4DC19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5EF05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24148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6C0EF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56A327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79688.4</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3DA9BDF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含办公楼公厕、广场公厕</w:t>
            </w:r>
          </w:p>
        </w:tc>
      </w:tr>
      <w:tr w14:paraId="46AF7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9"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6503D6C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77597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大岭山出入口广场</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79F7037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068ABB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94E298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1C2D5E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91B35B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27906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39EBEF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F75988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125577</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2A1C833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E43C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5C2F258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211DBE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风柜口路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56BEFA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2E4F081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6D7924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842238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9E489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97A7FF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27D369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53625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7F1E34C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43F9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011F72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F53D1A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风柜口路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21C646F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1572801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05E26A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68E30E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79371E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9A61F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F841E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05634A4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7C14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745C21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140B3C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林科路（五月茶路）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72810A9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6669EF1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9F8BBA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60C2793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8427F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FD8D1A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2EEBD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49500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D3979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w:t>
            </w:r>
          </w:p>
        </w:tc>
      </w:tr>
      <w:tr w14:paraId="26E6F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0362886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56455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林科园环山路</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8C2CC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环山路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1955840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8EA8B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2345</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20F904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0FD5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7035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B259D2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272EAC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23215.5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27A84B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w:t>
            </w:r>
          </w:p>
        </w:tc>
      </w:tr>
      <w:tr w14:paraId="29FB1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716CAB7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80014E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林科园绿道</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5B0F4F6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012BFF9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B0B803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2AB475F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C1004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880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8114F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102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2904</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D96060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w:t>
            </w:r>
          </w:p>
        </w:tc>
      </w:tr>
      <w:tr w14:paraId="30F93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6"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5223E8E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B60536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林科园岗亭</w:t>
            </w:r>
          </w:p>
          <w:p w14:paraId="19D828F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至保障性苗圃</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2B7D66C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67B68FF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A5BDCB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165</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BDBB01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44AF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E6956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8E75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1633.5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2DE44B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w:t>
            </w:r>
          </w:p>
        </w:tc>
      </w:tr>
      <w:tr w14:paraId="074D3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2"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4A21DD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B1F8D3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公共厕所到科普楼</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6991A11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7239932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BA53C6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122</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FB0DA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E3F72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6591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D8621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1207.8</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6553AF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林科园</w:t>
            </w:r>
          </w:p>
        </w:tc>
      </w:tr>
      <w:tr w14:paraId="046E3C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15"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7F93ED5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BFB09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马山路大岭山段</w:t>
            </w:r>
          </w:p>
          <w:p w14:paraId="160E3A8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(管理界碑为界)</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3A79E6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7B8F7E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DBD90A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3EA3057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13FBFE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6D9F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0DDAC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53625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67E7E3B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管理界碑为界</w:t>
            </w:r>
          </w:p>
        </w:tc>
      </w:tr>
      <w:tr w14:paraId="5C3D5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309B03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66055F4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马山路大岭山段</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07FA081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70F3B15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5D40BB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3298C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4C998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2C8C6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703C2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03C7E67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管理界碑为界</w:t>
            </w:r>
          </w:p>
        </w:tc>
      </w:tr>
      <w:tr w14:paraId="74178A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4D67BA9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627D51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金鸡咀路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015492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0365EF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A768F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243FD90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E8B79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33800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57E92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47B83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111540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793A3C4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8CD21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5EDDA84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573A55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金鸡咀路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0490921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14AD14C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41AEF2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5200</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DA74B6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CA132A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BC408F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52BF6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46800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6C8282A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4559C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0A28573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5C41EC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百花洞路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19E5EE0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1630AF2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5614606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1200</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38D4DB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73ED0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7800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375391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CABC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25740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34CE560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587583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05D0363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375DEB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百花洞路</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698492B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642986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2AA7C4E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1200</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27C2EBC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54AF33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4E8259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EB36C8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10800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3AA7AA9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AE580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1A550C2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94468D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大水沥步径</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5C49322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1151503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0472DBF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1570</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D1C028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37478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2355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5D3E6B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01960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7771.5</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BFAAC3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54B9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131D53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CC5AB7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长湖步径</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7FD1D0B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022B945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50E02AF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3080</w:t>
            </w: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42F125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37A1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605027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16E1E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15246</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3EA4052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F2094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jc w:val="center"/>
        </w:trPr>
        <w:tc>
          <w:tcPr>
            <w:tcW w:w="702" w:type="dxa"/>
            <w:tcBorders>
              <w:top w:val="single" w:color="000000" w:sz="4" w:space="0"/>
              <w:left w:val="single" w:color="000000" w:sz="4" w:space="0"/>
              <w:bottom w:val="single" w:color="000000" w:sz="4" w:space="0"/>
              <w:right w:val="single" w:color="000000" w:sz="4" w:space="0"/>
            </w:tcBorders>
            <w:noWrap w:val="0"/>
            <w:vAlign w:val="center"/>
          </w:tcPr>
          <w:p w14:paraId="72B319C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310B84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马山防火亭公厕</w:t>
            </w:r>
          </w:p>
        </w:tc>
        <w:tc>
          <w:tcPr>
            <w:tcW w:w="1003" w:type="dxa"/>
            <w:tcBorders>
              <w:top w:val="single" w:color="000000" w:sz="4" w:space="0"/>
              <w:left w:val="single" w:color="000000" w:sz="4" w:space="0"/>
              <w:bottom w:val="single" w:color="000000" w:sz="4" w:space="0"/>
              <w:right w:val="single" w:color="000000" w:sz="4" w:space="0"/>
            </w:tcBorders>
            <w:noWrap w:val="0"/>
            <w:vAlign w:val="center"/>
          </w:tcPr>
          <w:p w14:paraId="503A528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590" w:type="dxa"/>
            <w:tcBorders>
              <w:top w:val="single" w:color="000000" w:sz="4" w:space="0"/>
              <w:left w:val="single" w:color="000000" w:sz="4" w:space="0"/>
              <w:bottom w:val="single" w:color="000000" w:sz="4" w:space="0"/>
              <w:right w:val="single" w:color="000000" w:sz="4" w:space="0"/>
            </w:tcBorders>
            <w:noWrap w:val="0"/>
            <w:vAlign w:val="center"/>
          </w:tcPr>
          <w:p w14:paraId="666E56A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1656747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941" w:type="dxa"/>
            <w:tcBorders>
              <w:top w:val="single" w:color="000000" w:sz="4" w:space="0"/>
              <w:left w:val="single" w:color="000000" w:sz="4" w:space="0"/>
              <w:bottom w:val="single" w:color="000000" w:sz="4" w:space="0"/>
              <w:right w:val="single" w:color="000000" w:sz="4" w:space="0"/>
            </w:tcBorders>
            <w:noWrap w:val="0"/>
            <w:vAlign w:val="center"/>
          </w:tcPr>
          <w:p w14:paraId="7D6F59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CAAD7A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9B70E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E4F636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55C626B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19279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7EA6C1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4B60B9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37B15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lang w:eastAsia="zh-CN"/>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5F27E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1351C8F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lang w:eastAsia="zh-CN"/>
              </w:rPr>
            </w:pPr>
          </w:p>
        </w:tc>
        <w:tc>
          <w:tcPr>
            <w:tcW w:w="941" w:type="dxa"/>
            <w:tcBorders>
              <w:top w:val="single" w:color="000000" w:sz="4" w:space="0"/>
              <w:left w:val="single" w:color="000000" w:sz="4" w:space="0"/>
              <w:bottom w:val="single" w:color="000000" w:sz="4" w:space="0"/>
              <w:right w:val="single" w:color="000000" w:sz="4" w:space="0"/>
            </w:tcBorders>
            <w:noWrap/>
            <w:vAlign w:val="center"/>
          </w:tcPr>
          <w:p w14:paraId="79B2478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1FD18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179705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5B6D7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1CFB1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682773.7</w:t>
            </w:r>
          </w:p>
        </w:tc>
        <w:tc>
          <w:tcPr>
            <w:tcW w:w="956" w:type="dxa"/>
            <w:tcBorders>
              <w:top w:val="single" w:color="000000" w:sz="4" w:space="0"/>
              <w:left w:val="single" w:color="000000" w:sz="4" w:space="0"/>
              <w:bottom w:val="single" w:color="000000" w:sz="4" w:space="0"/>
              <w:right w:val="single" w:color="000000" w:sz="4" w:space="0"/>
            </w:tcBorders>
            <w:noWrap w:val="0"/>
            <w:vAlign w:val="center"/>
          </w:tcPr>
          <w:p w14:paraId="1CB10A3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bl>
    <w:p w14:paraId="28F5D581">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说明：</w:t>
      </w:r>
    </w:p>
    <w:p w14:paraId="10EA3B46">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zh-CN"/>
        </w:rPr>
        <w:t>在履约期间，当管养范围或数量发生变动时，实际管养费用的支付应以实际管养数量为准，具体管养的范围以</w:t>
      </w:r>
      <w:r>
        <w:rPr>
          <w:rFonts w:hint="eastAsia" w:ascii="宋体" w:hAnsi="宋体" w:eastAsia="宋体" w:cs="宋体"/>
          <w:b/>
          <w:bCs/>
          <w:color w:val="auto"/>
          <w:sz w:val="24"/>
          <w:szCs w:val="24"/>
          <w:highlight w:val="none"/>
        </w:rPr>
        <w:t>采购人</w:t>
      </w:r>
      <w:r>
        <w:rPr>
          <w:rFonts w:hint="eastAsia" w:ascii="宋体" w:hAnsi="宋体" w:eastAsia="宋体" w:cs="宋体"/>
          <w:b/>
          <w:bCs/>
          <w:color w:val="auto"/>
          <w:sz w:val="24"/>
          <w:szCs w:val="24"/>
          <w:highlight w:val="none"/>
          <w:lang w:val="zh-CN"/>
        </w:rPr>
        <w:t>现场确认为准。</w:t>
      </w:r>
    </w:p>
    <w:p w14:paraId="05DF941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7695C83E">
      <w:pPr>
        <w:keepNext w:val="0"/>
        <w:keepLines w:val="0"/>
        <w:pageBreakBefore w:val="0"/>
        <w:kinsoku/>
        <w:wordWrap/>
        <w:overflowPunct/>
        <w:topLinePunct w:val="0"/>
        <w:autoSpaceDE/>
        <w:autoSpaceDN/>
        <w:bidi w:val="0"/>
        <w:adjustRightInd/>
        <w:snapToGrid w:val="0"/>
        <w:spacing w:line="360" w:lineRule="auto"/>
        <w:outlineLvl w:val="0"/>
        <w:rPr>
          <w:rFonts w:hint="eastAsia" w:ascii="宋体" w:hAnsi="宋体" w:eastAsia="宋体" w:cs="宋体"/>
          <w:b/>
          <w:color w:val="auto"/>
          <w:sz w:val="24"/>
          <w:szCs w:val="24"/>
          <w:highlight w:val="none"/>
        </w:rPr>
      </w:pPr>
      <w:bookmarkStart w:id="28" w:name="_Toc22536"/>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、工作质量要求</w:t>
      </w:r>
      <w:bookmarkEnd w:id="28"/>
    </w:p>
    <w:p w14:paraId="79BED64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中标人必须服从大岭山森林公园管理人员的指挥，森林公</w:t>
      </w:r>
      <w:r>
        <w:rPr>
          <w:rFonts w:hint="eastAsia" w:ascii="宋体" w:hAnsi="宋体" w:eastAsia="宋体" w:cs="宋体"/>
          <w:color w:val="auto"/>
          <w:sz w:val="24"/>
          <w:szCs w:val="24"/>
          <w:highlight w:val="none"/>
          <w:lang w:val="zh-CN"/>
        </w:rPr>
        <w:t>园技术人员可根据乔木、灌木、地被、草坪的长势及现场情况对养护质量要求做出适当的调整。</w:t>
      </w:r>
    </w:p>
    <w:p w14:paraId="2B540E61">
      <w:pPr>
        <w:keepNext w:val="0"/>
        <w:keepLines w:val="0"/>
        <w:pageBreakBefore w:val="0"/>
        <w:kinsoku/>
        <w:wordWrap/>
        <w:overflowPunct/>
        <w:topLinePunct w:val="0"/>
        <w:autoSpaceDE/>
        <w:autoSpaceDN/>
        <w:bidi w:val="0"/>
        <w:adjustRightInd/>
        <w:snapToGrid w:val="0"/>
        <w:spacing w:line="360" w:lineRule="auto"/>
        <w:ind w:firstLine="482" w:firstLineChars="200"/>
        <w:outlineLvl w:val="1"/>
        <w:rPr>
          <w:rFonts w:hint="eastAsia" w:ascii="宋体" w:hAnsi="宋体" w:eastAsia="宋体" w:cs="宋体"/>
          <w:color w:val="auto"/>
          <w:sz w:val="24"/>
          <w:szCs w:val="24"/>
          <w:highlight w:val="none"/>
          <w:lang w:val="zh-CN"/>
        </w:rPr>
      </w:pPr>
      <w:bookmarkStart w:id="29" w:name="_Toc21601"/>
      <w:r>
        <w:rPr>
          <w:rFonts w:hint="eastAsia" w:ascii="宋体" w:hAnsi="宋体" w:eastAsia="宋体" w:cs="宋体"/>
          <w:b/>
          <w:color w:val="auto"/>
          <w:sz w:val="24"/>
          <w:szCs w:val="24"/>
          <w:highlight w:val="none"/>
          <w:lang w:val="zh-CN"/>
        </w:rPr>
        <w:t>（一）广场、道路、景点及停车场等的绿化养护要求如下</w:t>
      </w:r>
      <w:r>
        <w:rPr>
          <w:rFonts w:hint="eastAsia" w:ascii="宋体" w:hAnsi="宋体" w:eastAsia="宋体" w:cs="宋体"/>
          <w:color w:val="auto"/>
          <w:sz w:val="24"/>
          <w:szCs w:val="24"/>
          <w:highlight w:val="none"/>
          <w:lang w:val="zh-CN"/>
        </w:rPr>
        <w:t>：</w:t>
      </w:r>
      <w:bookmarkEnd w:id="29"/>
    </w:p>
    <w:p w14:paraId="2381177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1、绿地管理养护范围包括草坪、灌木、乔木、草本花卉、水生植物、盆栽植物及自然生态绿化区域的管理。</w:t>
      </w:r>
    </w:p>
    <w:p w14:paraId="7F1E179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2、绿化养护内容：绿地管养范围内的绿化浇水、松土、施肥、修剪、艺术造型、病虫害防治等。</w:t>
      </w:r>
    </w:p>
    <w:p w14:paraId="736A82F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3、浇水：根据植物的生长状况，适度浇水，并保证无缺水现象（</w:t>
      </w:r>
      <w:r>
        <w:rPr>
          <w:rFonts w:hint="eastAsia" w:ascii="宋体" w:hAnsi="宋体" w:eastAsia="宋体" w:cs="宋体"/>
          <w:b/>
          <w:bCs/>
          <w:color w:val="auto"/>
          <w:sz w:val="24"/>
          <w:szCs w:val="24"/>
          <w:highlight w:val="none"/>
          <w:lang w:val="zh-CN"/>
        </w:rPr>
        <w:t>注：采购人</w:t>
      </w:r>
      <w:r>
        <w:rPr>
          <w:rFonts w:hint="eastAsia" w:ascii="宋体" w:hAnsi="宋体" w:eastAsia="宋体" w:cs="宋体"/>
          <w:b/>
          <w:bCs/>
          <w:color w:val="auto"/>
          <w:sz w:val="24"/>
          <w:szCs w:val="24"/>
          <w:highlight w:val="none"/>
          <w:lang w:eastAsia="zh-CN"/>
        </w:rPr>
        <w:t>不提供绿化用水，由中标人自行解决</w:t>
      </w:r>
      <w:r>
        <w:rPr>
          <w:rFonts w:hint="eastAsia" w:ascii="宋体" w:hAnsi="宋体" w:eastAsia="宋体" w:cs="宋体"/>
          <w:b/>
          <w:bCs/>
          <w:color w:val="auto"/>
          <w:sz w:val="24"/>
          <w:szCs w:val="24"/>
          <w:highlight w:val="none"/>
          <w:lang w:val="zh-CN"/>
        </w:rPr>
        <w:t>）。</w:t>
      </w:r>
    </w:p>
    <w:p w14:paraId="4FB6A694">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4、施肥：根据植物生长需要施肥，一年至少施肥2次，春夏季、秋冬季，开花乔灌木适当增加施肥次数，其它根据植物长势施肥。</w:t>
      </w:r>
    </w:p>
    <w:p w14:paraId="303D3544">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5、修剪：整形修剪工作，根据植物的生长发育要求、景观要求、安全要求及防风要求等，对植物进行有计划的整形修剪工作。</w:t>
      </w:r>
    </w:p>
    <w:p w14:paraId="4726135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6、中耕除杂草及草坪复壮工作。精品区、绿地草坪目标草种自然纯度达到80%以上，冬春季保持常绿，通过加强肥水，铺沙、打孔等措施。</w:t>
      </w:r>
    </w:p>
    <w:p w14:paraId="39AC61B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7、补植：</w:t>
      </w:r>
      <w:r>
        <w:rPr>
          <w:rFonts w:hint="eastAsia" w:ascii="宋体" w:hAnsi="宋体" w:eastAsia="宋体" w:cs="宋体"/>
          <w:color w:val="auto"/>
          <w:sz w:val="24"/>
          <w:szCs w:val="24"/>
          <w:highlight w:val="none"/>
          <w:lang w:val="zh-CN"/>
        </w:rPr>
        <w:t>养护期内造成苗木死亡的，及时清理死苗，5天内无偿补植同类和规格与原来接近的苗木</w:t>
      </w:r>
      <w:r>
        <w:rPr>
          <w:rFonts w:hint="eastAsia" w:ascii="宋体" w:hAnsi="宋体" w:eastAsia="宋体" w:cs="宋体"/>
          <w:color w:val="auto"/>
          <w:sz w:val="24"/>
          <w:szCs w:val="24"/>
          <w:highlight w:val="none"/>
        </w:rPr>
        <w:t>。</w:t>
      </w:r>
    </w:p>
    <w:p w14:paraId="5254647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b/>
          <w:bCs/>
          <w:color w:val="auto"/>
          <w:sz w:val="24"/>
          <w:szCs w:val="24"/>
          <w:highlight w:val="none"/>
        </w:rPr>
        <w:t>病虫害防治</w:t>
      </w:r>
      <w:r>
        <w:rPr>
          <w:rFonts w:hint="eastAsia" w:ascii="宋体" w:hAnsi="宋体" w:eastAsia="宋体" w:cs="宋体"/>
          <w:color w:val="auto"/>
          <w:sz w:val="24"/>
          <w:szCs w:val="24"/>
          <w:highlight w:val="none"/>
        </w:rPr>
        <w:t>：遵循“预防为主、综合防治”原则，常态化开展病虫害巡查监测，重点防控叶斑病、白粉病、炭疽病及蚜虫、红蜘蛛、介壳虫、食叶害虫等常见病虫害。发现病虫危害迹象及时对症喷施合规药剂，做到及时消杀、控制蔓延。药剂选用环保、合规、低毒药剂，严格控制用药浓度与施药时间，避免药害、污染环境，确保苗木健康生长、无大面积病虫危害。</w:t>
      </w:r>
    </w:p>
    <w:p w14:paraId="78930D8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药作业须选择园区人流稀少时段开展，作业现场设置醒目安全警示标识，防止游人误入；作业人员按要求配齐防护用品，规范安全操作，全过程严格执行《农药安全使用规范总则》相关规定。防治所需全部农药由中标人自行采购、承担费用。</w:t>
      </w:r>
    </w:p>
    <w:p w14:paraId="286692B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9、除杂：及时除去绿化带范围内的杂草、杂藤及薇甘菊，清理杂草时不能损伤苗木的枝条和根系。春、夏季要重点做好除草工作，确保绿化带整齐美观，长势良好。</w:t>
      </w:r>
    </w:p>
    <w:p w14:paraId="45776148">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bCs/>
          <w:color w:val="auto"/>
          <w:sz w:val="24"/>
          <w:szCs w:val="24"/>
          <w:highlight w:val="none"/>
          <w:lang w:val="zh-CN"/>
        </w:rPr>
        <w:t>绿地保洁及垃圾处理</w:t>
      </w:r>
      <w:r>
        <w:rPr>
          <w:rFonts w:hint="eastAsia" w:ascii="宋体" w:hAnsi="宋体" w:eastAsia="宋体" w:cs="宋体"/>
          <w:color w:val="auto"/>
          <w:sz w:val="24"/>
          <w:szCs w:val="24"/>
          <w:highlight w:val="none"/>
          <w:lang w:val="zh-CN"/>
        </w:rPr>
        <w:t>：应安排人员负责绿地的保洁工作，要求做到绿地整洁、无杂物，绿化生产垃圾如树枝、树叶等应日产日清，做到保洁及时。清理出来的垃圾必须丢弃到森林公园指定的地方，不得焚烧或堆积在林区、水沟、道路旁等位置；垃圾转运过程中，应覆盖密闭，不对周边环境造成二次污染。所有垃圾袋等装载用品由中标人自行负责。</w:t>
      </w:r>
    </w:p>
    <w:p w14:paraId="3CD1AAA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11、</w:t>
      </w:r>
      <w:r>
        <w:rPr>
          <w:rFonts w:hint="eastAsia" w:ascii="宋体" w:hAnsi="宋体" w:eastAsia="宋体" w:cs="宋体"/>
          <w:b/>
          <w:bCs/>
          <w:color w:val="auto"/>
          <w:sz w:val="24"/>
          <w:szCs w:val="24"/>
          <w:highlight w:val="none"/>
          <w:lang w:val="zh-CN"/>
        </w:rPr>
        <w:t>防台风及意外应急</w:t>
      </w:r>
      <w:r>
        <w:rPr>
          <w:rFonts w:hint="eastAsia" w:ascii="宋体" w:hAnsi="宋体" w:eastAsia="宋体" w:cs="宋体"/>
          <w:color w:val="auto"/>
          <w:sz w:val="24"/>
          <w:szCs w:val="24"/>
          <w:highlight w:val="none"/>
          <w:lang w:val="zh-CN"/>
        </w:rPr>
        <w:t>：中标人包工、包防风材料（护桩、横条、胶带等），在台风来临前加固防御，合理修剪，新种树木冠幅大于1米的都需要加固护树设施，以增强抵御台风的能力。台风过后，中标人12小时内清理枯枝倒树，恢复公园道路通畅。3天内对倒树歪树进行扶正。5天内完成清运树木和断枝的清运工作。如遇特殊情况需要中标人紧急协助的，中标人要配合做好临时应急工作，不得无故拖延。</w:t>
      </w:r>
    </w:p>
    <w:p w14:paraId="4443823B">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12、加强日常巡查，对存在安全隐患的树木、树枝和悬空或散落的枯枝、以及日常出现的断树、倒树要当天及时进行清理，并及时对遮挡指示牌、宣传牌、提示牌以及其它标识标志物的树枝进行修剪。养护服务单位每天至少要安排一人对养护范围内的道路进行巡查，做到发现隐患及时处理，防止发生的高空断折造成人员或过往车辆等安全事故发生。</w:t>
      </w:r>
    </w:p>
    <w:p w14:paraId="7A1E14FF">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13、对园区存在安全隐患的树木及枯树定期开展清理处置工作，每季度至少完成1次排查清理，如遇特殊情况或存在重大安全隐患时，须及时配合</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开展应急清理处置。</w:t>
      </w:r>
    </w:p>
    <w:p w14:paraId="6B30721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人工湖养护：要求保持各入口广场人工湖水面清洁，及时清除湖面杂物。</w:t>
      </w:r>
    </w:p>
    <w:p w14:paraId="73CB800C">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left"/>
        <w:textAlignment w:val="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本项目服务期限为2年，肥料总供应量为复合肥</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吨（N‑P₂O₅‑K₂O总养分≥45%）、有机肥</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val="zh-CN"/>
        </w:rPr>
        <w:t>吨，肥料相关全部费用已包含在绿化养护合同总价内，采购人不再另行支付肥料费用。其中</w:t>
      </w:r>
      <w:r>
        <w:rPr>
          <w:rFonts w:hint="eastAsia" w:ascii="宋体" w:hAnsi="宋体" w:eastAsia="宋体" w:cs="宋体"/>
          <w:b/>
          <w:bCs/>
          <w:color w:val="auto"/>
          <w:sz w:val="24"/>
          <w:szCs w:val="24"/>
          <w:highlight w:val="none"/>
          <w:u w:val="single"/>
          <w:lang w:val="zh-CN"/>
        </w:rPr>
        <w:t>复合肥每年供应</w:t>
      </w:r>
      <w:r>
        <w:rPr>
          <w:rFonts w:hint="eastAsia" w:ascii="宋体" w:hAnsi="宋体" w:eastAsia="宋体" w:cs="宋体"/>
          <w:b/>
          <w:bCs/>
          <w:color w:val="auto"/>
          <w:sz w:val="24"/>
          <w:szCs w:val="24"/>
          <w:highlight w:val="none"/>
          <w:u w:val="single"/>
          <w:lang w:val="en-US" w:eastAsia="zh-CN"/>
        </w:rPr>
        <w:t>3</w:t>
      </w:r>
      <w:r>
        <w:rPr>
          <w:rFonts w:hint="eastAsia" w:ascii="宋体" w:hAnsi="宋体" w:eastAsia="宋体" w:cs="宋体"/>
          <w:b/>
          <w:bCs/>
          <w:color w:val="auto"/>
          <w:sz w:val="24"/>
          <w:szCs w:val="24"/>
          <w:highlight w:val="none"/>
          <w:u w:val="single"/>
          <w:lang w:val="zh-CN"/>
        </w:rPr>
        <w:t>吨，有机肥每年供应</w:t>
      </w:r>
      <w:r>
        <w:rPr>
          <w:rFonts w:hint="eastAsia" w:ascii="宋体" w:hAnsi="宋体" w:eastAsia="宋体" w:cs="宋体"/>
          <w:b/>
          <w:bCs/>
          <w:color w:val="auto"/>
          <w:sz w:val="24"/>
          <w:szCs w:val="24"/>
          <w:highlight w:val="none"/>
          <w:u w:val="single"/>
          <w:lang w:val="en-US" w:eastAsia="zh-CN"/>
        </w:rPr>
        <w:t>5</w:t>
      </w:r>
      <w:r>
        <w:rPr>
          <w:rFonts w:hint="eastAsia" w:ascii="宋体" w:hAnsi="宋体" w:eastAsia="宋体" w:cs="宋体"/>
          <w:b/>
          <w:bCs/>
          <w:color w:val="auto"/>
          <w:sz w:val="24"/>
          <w:szCs w:val="24"/>
          <w:highlight w:val="none"/>
          <w:u w:val="single"/>
          <w:lang w:val="zh-CN"/>
        </w:rPr>
        <w:t>吨</w:t>
      </w:r>
      <w:r>
        <w:rPr>
          <w:rFonts w:hint="eastAsia" w:ascii="宋体" w:hAnsi="宋体" w:eastAsia="宋体" w:cs="宋体"/>
          <w:b/>
          <w:bCs/>
          <w:color w:val="auto"/>
          <w:sz w:val="24"/>
          <w:szCs w:val="24"/>
          <w:highlight w:val="none"/>
          <w:lang w:val="zh-CN"/>
        </w:rPr>
        <w:t>。</w:t>
      </w:r>
      <w:r>
        <w:rPr>
          <w:rFonts w:hint="eastAsia" w:ascii="宋体" w:hAnsi="宋体" w:eastAsia="宋体" w:cs="宋体"/>
          <w:color w:val="auto"/>
          <w:sz w:val="24"/>
          <w:szCs w:val="24"/>
          <w:highlight w:val="none"/>
          <w:lang w:val="zh-CN"/>
        </w:rPr>
        <w:t>采购人可根据现场实际作业需求，按市场价值对肥料品种、供应量进行合理调整。</w:t>
      </w:r>
    </w:p>
    <w:p w14:paraId="41736A4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color w:val="auto"/>
          <w:sz w:val="24"/>
          <w:szCs w:val="24"/>
          <w:highlight w:val="none"/>
          <w:lang w:val="zh-CN"/>
        </w:rPr>
        <w:t>中标人须将当年度所需肥料分两次采购到位，存放至采购人指定仓库，并严格按照采购人指定时间及作业要求完成肥料施用工作。</w:t>
      </w:r>
    </w:p>
    <w:p w14:paraId="57FAD052">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1</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val="zh-CN"/>
        </w:rPr>
        <w:t>、作业规范标准要求详见下表：</w:t>
      </w:r>
    </w:p>
    <w:tbl>
      <w:tblPr>
        <w:tblStyle w:val="4"/>
        <w:tblW w:w="8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2593"/>
        <w:gridCol w:w="5112"/>
        <w:gridCol w:w="105"/>
      </w:tblGrid>
      <w:tr w14:paraId="24DB4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17" w:type="dxa"/>
            <w:noWrap w:val="0"/>
            <w:vAlign w:val="center"/>
          </w:tcPr>
          <w:p w14:paraId="1B04D52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类别</w:t>
            </w:r>
          </w:p>
        </w:tc>
        <w:tc>
          <w:tcPr>
            <w:tcW w:w="2593" w:type="dxa"/>
            <w:noWrap w:val="0"/>
            <w:vAlign w:val="center"/>
          </w:tcPr>
          <w:p w14:paraId="5CFA9AA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绿地</w:t>
            </w:r>
          </w:p>
        </w:tc>
        <w:tc>
          <w:tcPr>
            <w:tcW w:w="5217" w:type="dxa"/>
            <w:gridSpan w:val="2"/>
            <w:noWrap w:val="0"/>
            <w:vAlign w:val="center"/>
          </w:tcPr>
          <w:p w14:paraId="60A18F8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作业规范</w:t>
            </w:r>
          </w:p>
        </w:tc>
      </w:tr>
      <w:tr w14:paraId="69925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noWrap w:val="0"/>
            <w:vAlign w:val="center"/>
          </w:tcPr>
          <w:p w14:paraId="2EFC260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乔木</w:t>
            </w:r>
          </w:p>
        </w:tc>
        <w:tc>
          <w:tcPr>
            <w:tcW w:w="2593" w:type="dxa"/>
            <w:noWrap w:val="0"/>
            <w:vAlign w:val="center"/>
          </w:tcPr>
          <w:p w14:paraId="215B805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生长旺盛，枝叶健壮，树形美观，修剪适度，无死树缺株，基本无枯枝残叶，景观效果良好。应做到：</w:t>
            </w:r>
          </w:p>
          <w:p w14:paraId="39713CE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00C7806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2）根据采购人要求对指定植物进行适当施肥；</w:t>
            </w:r>
          </w:p>
          <w:p w14:paraId="6559718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3）每年普修2次以上，一般在叶芽和花芽分化前进行修剪，避免把叶芽和花芽剪掉，下缘线高度一般控制在3.0-3.5 米之间，</w:t>
            </w:r>
            <w:r>
              <w:rPr>
                <w:rFonts w:hint="eastAsia" w:ascii="宋体" w:hAnsi="宋体" w:eastAsia="宋体" w:cs="宋体"/>
                <w:b/>
                <w:bCs w:val="0"/>
                <w:color w:val="auto"/>
                <w:sz w:val="24"/>
                <w:szCs w:val="24"/>
                <w:highlight w:val="none"/>
              </w:rPr>
              <w:t>尽量减少伤口，剪口要平，不劈不裂，不留有树钉</w:t>
            </w:r>
            <w:r>
              <w:rPr>
                <w:rFonts w:hint="eastAsia" w:ascii="宋体" w:hAnsi="宋体" w:eastAsia="宋体" w:cs="宋体"/>
                <w:bCs/>
                <w:color w:val="auto"/>
                <w:sz w:val="24"/>
                <w:szCs w:val="24"/>
                <w:highlight w:val="none"/>
              </w:rPr>
              <w:t>；</w:t>
            </w:r>
          </w:p>
          <w:p w14:paraId="18A7779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4）荫枝、下垂枝、病虫枝、下缘线下的萌蘖枝及干枯枝叶要及时剪除；</w:t>
            </w:r>
          </w:p>
          <w:p w14:paraId="3D98CEA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5）非观果和非留种行道树要及时摘除残花、果实；</w:t>
            </w:r>
          </w:p>
          <w:p w14:paraId="7C58A39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6）广场内高大乔木每年根据采购人要求进行一次重度修枝，每季度修剪一次阴枝。</w:t>
            </w:r>
          </w:p>
          <w:p w14:paraId="4B2D6DE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7）及时清理死苗，一周内补植回，对已呈老化或明显与周围环境景观不协调的树木应及时进行改植。</w:t>
            </w:r>
          </w:p>
          <w:p w14:paraId="694BB89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8）确保乔木主杆无钢丝等绳子缠绕影响苗木生长。</w:t>
            </w:r>
          </w:p>
        </w:tc>
        <w:tc>
          <w:tcPr>
            <w:tcW w:w="5217" w:type="dxa"/>
            <w:gridSpan w:val="2"/>
            <w:noWrap w:val="0"/>
            <w:vAlign w:val="center"/>
          </w:tcPr>
          <w:p w14:paraId="3787D76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初次定植的苗木宜下足基肥，浇足定根水，并踩紧；做到适时施肥，保证乔木正常生长；根据乔木的特性，沿树冠线一带采用穴施、条施、放射状施、环施等方式进行，开挖深度15厘米-40 厘米，施后覆土；开花景观乔木宜适时多施有机肥，增施磷钾肥；活动场地或树池中的乔木宜考虑透气、透水，薄肥勤施；根据土壤墒情适时浇水；保持排水通畅。</w:t>
            </w:r>
          </w:p>
          <w:p w14:paraId="31FAFD1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2整形：</w:t>
            </w:r>
            <w:r>
              <w:rPr>
                <w:rFonts w:hint="eastAsia" w:ascii="宋体" w:hAnsi="宋体" w:eastAsia="宋体" w:cs="宋体"/>
                <w:color w:val="auto"/>
                <w:sz w:val="24"/>
                <w:szCs w:val="24"/>
                <w:highlight w:val="none"/>
              </w:rPr>
              <w:t>与周围环境植被、建筑和园林小品相协调，达到增强园林美化效果。整形还要根据树种的生长习性、群体生态效应、环境位置选用合理树形，如自然圆头形、自然开心形、塔形、圆柱形、扇形、锥形等，做到“因地制宜，随树做形，长远规划，均衡发展”。</w:t>
            </w:r>
          </w:p>
          <w:p w14:paraId="3505009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3.修剪：</w:t>
            </w:r>
            <w:r>
              <w:rPr>
                <w:rFonts w:hint="eastAsia" w:ascii="宋体" w:hAnsi="宋体" w:eastAsia="宋体" w:cs="宋体"/>
                <w:color w:val="auto"/>
                <w:sz w:val="24"/>
                <w:szCs w:val="24"/>
                <w:highlight w:val="none"/>
              </w:rPr>
              <w:t>修剪应符合以下要求</w:t>
            </w:r>
          </w:p>
          <w:p w14:paraId="22DDD72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行道树木整形修剪宜按以下操作：a)采用合理树形，抬高树冠高度，保证通畅空间；b)树干高度：逐步抬高树干高度到3米以上，确实主枝太低的（低于2.5米），可通过提高侧枝高度到3米以上，侧枝以下不留叶；c)树冠枝数：保留树冠主枝4-6个，侧枝8-10个，3级分枝结合树冠疏密程度，合理选留；确实主枝过多（＞10个）的，分2-3年逐步疏除；d)叶幕高度：在选留干高、主枝、侧枝适当数量和高度的基础上，保持树冠叶幕高度在3米以上，以达到提高道路通畅空间的效果。</w:t>
            </w:r>
          </w:p>
          <w:p w14:paraId="01C4471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rPr>
              <w:t>4防台风：</w:t>
            </w:r>
            <w:r>
              <w:rPr>
                <w:rFonts w:hint="eastAsia" w:ascii="宋体" w:hAnsi="宋体" w:eastAsia="宋体" w:cs="宋体"/>
                <w:color w:val="auto"/>
                <w:sz w:val="24"/>
                <w:szCs w:val="24"/>
                <w:highlight w:val="none"/>
              </w:rPr>
              <w:t>每年3月至6月重点修剪高大、偏冠、易折、易倒伏、老龄及影响安全的乔木。台风季节前，对抗风能力较差或者风口的乔木进行修剪和支护。台风前，对新栽植、重点乔木与根系浅、树冠大、枝叶密、迎风面大及立地条件差的乔木，采取立支柱、疏枝等措施，增强抵御台风的能力。台风过后，及时清理倒树、断枝，扶正树体，补植残缺乔木。</w:t>
            </w:r>
            <w:r>
              <w:rPr>
                <w:rFonts w:hint="eastAsia" w:ascii="宋体" w:hAnsi="宋体" w:eastAsia="宋体" w:cs="宋体"/>
                <w:color w:val="auto"/>
                <w:sz w:val="24"/>
                <w:szCs w:val="24"/>
                <w:highlight w:val="none"/>
                <w:lang w:val="zh-CN"/>
              </w:rPr>
              <w:t>台风过后，台风或恶劣天气过后，要马上安排人员巡查路面，发现垃圾、泥沙或树枝等要及时清理，12小时内清理枯枝倒树，恢复公园道路通畅。3天内对倒树歪树进行扶正，5天内完成清运树木和断枝的清运工作。如遇特殊情况需要中标人紧急协助的，中标人要配合做好临时应急工作，不得无故拖延。</w:t>
            </w:r>
          </w:p>
          <w:p w14:paraId="097020D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5除杂：</w:t>
            </w:r>
            <w:r>
              <w:rPr>
                <w:rFonts w:hint="eastAsia" w:ascii="宋体" w:hAnsi="宋体" w:eastAsia="宋体" w:cs="宋体"/>
                <w:color w:val="auto"/>
                <w:sz w:val="24"/>
                <w:szCs w:val="24"/>
                <w:highlight w:val="none"/>
              </w:rPr>
              <w:t>及时清理影响乔木生长的有害生物。制定详细有效的病虫害防治预案，春夏季病虫害多发期做好检查工作，早发现，早治理。推荐使用生物和物理防治方法，选用高效、低毒、无污染、对天敌较安全的农药。除杂时保护根系，避免根系受伤或裸露，重要区域不可采用药物除草。</w:t>
            </w:r>
          </w:p>
          <w:p w14:paraId="610D5AC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6.补植与更新：</w:t>
            </w:r>
            <w:r>
              <w:rPr>
                <w:rFonts w:hint="eastAsia" w:ascii="宋体" w:hAnsi="宋体" w:eastAsia="宋体" w:cs="宋体"/>
                <w:color w:val="auto"/>
                <w:sz w:val="24"/>
                <w:szCs w:val="24"/>
                <w:highlight w:val="none"/>
              </w:rPr>
              <w:t>及时补植更新衰退、老化、生长不良的乔木，补植的乔木需与现状的乔木规格接近或三年左右能达到接近的生长状况。迁移不适宜该立地条件生长的乔木。</w:t>
            </w:r>
          </w:p>
          <w:p w14:paraId="5EAA2AC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7.移植与间伐：</w:t>
            </w:r>
            <w:r>
              <w:rPr>
                <w:rFonts w:hint="eastAsia" w:ascii="宋体" w:hAnsi="宋体" w:eastAsia="宋体" w:cs="宋体"/>
                <w:color w:val="auto"/>
                <w:sz w:val="24"/>
                <w:szCs w:val="24"/>
                <w:highlight w:val="none"/>
              </w:rPr>
              <w:t>移植前做好修剪工作，适时缠干、涂白，选留适当枝量或芽眼。移植后要立即浇1次透水，隔2～3天后浇第2次水，隔1周后浇第3次水，以后浇水间隔期可适当拉长。及时间伐过密弱株、老株、病株、死株或残桩，逐步调整到合理株距，提高和改善林下灌木、地被植物的生长空间。</w:t>
            </w:r>
          </w:p>
          <w:p w14:paraId="77157B2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竹类植物：及时间伐三年以上的老竹。每季度清理枯死的竹兜一次，枯竹随见随清。及时清理脱落的笋箨，适当保留林下的竹叶。根据竹种的特性适当修剪下部分枝，维护良好的观赏景观。</w:t>
            </w:r>
          </w:p>
          <w:p w14:paraId="621FADF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b/>
                <w:bCs/>
                <w:color w:val="auto"/>
                <w:sz w:val="24"/>
                <w:szCs w:val="24"/>
                <w:highlight w:val="none"/>
                <w:lang w:val="en-US" w:eastAsia="zh-CN"/>
              </w:rPr>
              <w:t>修剪整形与株形管理：</w:t>
            </w:r>
            <w:r>
              <w:rPr>
                <w:rFonts w:hint="eastAsia" w:ascii="宋体" w:hAnsi="宋体" w:eastAsia="宋体" w:cs="宋体"/>
                <w:color w:val="auto"/>
                <w:sz w:val="24"/>
                <w:szCs w:val="24"/>
                <w:highlight w:val="none"/>
              </w:rPr>
              <w:t>根据乔木、灌木、地被、球类苗木生长特性及景观要求，分季节开展科学修剪。及时剪除徒长枝、内膛枝、交叉枝、病虫枝、枯枝、残枝，规整苗木株形，保持树形通透、层次分明、长势均衡。通过常态化修剪，杜绝苗木杂乱疯长、偏冠、倒伏、遮挡视线等问题，保证绿化整体整齐美观、形态规整。</w:t>
            </w:r>
          </w:p>
          <w:p w14:paraId="1CC42B1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b/>
                <w:bCs/>
                <w:color w:val="auto"/>
                <w:sz w:val="24"/>
                <w:szCs w:val="24"/>
                <w:highlight w:val="none"/>
                <w:lang w:val="en-US" w:eastAsia="zh-CN"/>
              </w:rPr>
              <w:t>花期景观管理：</w:t>
            </w:r>
            <w:r>
              <w:rPr>
                <w:rFonts w:hint="eastAsia" w:ascii="宋体" w:hAnsi="宋体" w:eastAsia="宋体" w:cs="宋体"/>
                <w:color w:val="auto"/>
                <w:sz w:val="24"/>
                <w:szCs w:val="24"/>
                <w:highlight w:val="none"/>
                <w:lang w:val="en-US" w:eastAsia="zh-CN"/>
              </w:rPr>
              <w:t>针对开花类苗木，做好花期全程养护管理。花前做好水肥补给、病虫预防，保障花苞饱满、开花整齐；花期及时清理残花败蕊、枯萎花枝，延长整体花期观赏效果；花后及时修剪残花枝、补充养分，促进植株恢复长势，保证全年花开有序、季相分明、景观持续美观。</w:t>
            </w:r>
          </w:p>
          <w:p w14:paraId="2B4CE00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b/>
                <w:bCs/>
                <w:color w:val="auto"/>
                <w:sz w:val="24"/>
                <w:szCs w:val="24"/>
                <w:highlight w:val="none"/>
                <w:lang w:val="en-US" w:eastAsia="zh-CN"/>
              </w:rPr>
              <w:t>景观营造与常态维护：</w:t>
            </w:r>
            <w:r>
              <w:rPr>
                <w:rFonts w:hint="eastAsia" w:ascii="宋体" w:hAnsi="宋体" w:eastAsia="宋体" w:cs="宋体"/>
                <w:color w:val="auto"/>
                <w:sz w:val="24"/>
                <w:szCs w:val="24"/>
                <w:highlight w:val="none"/>
                <w:lang w:val="en-US" w:eastAsia="zh-CN"/>
              </w:rPr>
              <w:t>结合园区整体景观效果，常态化优化绿化景观风貌，保持苗木疏密适度、层次协调、色彩搭配美观。及时补植枯死、缺失苗木，修复裸露黄土、塌陷绿地，规整绿化带边界，保证绿地平整、植被覆盖率高、无裸露地块。日常保持绿化景观整洁、精致、统一，整体视觉效果优美、整洁、有序。</w:t>
            </w:r>
          </w:p>
        </w:tc>
      </w:tr>
      <w:tr w14:paraId="58AE3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trHeight w:val="897" w:hRule="atLeast"/>
          <w:jc w:val="center"/>
        </w:trPr>
        <w:tc>
          <w:tcPr>
            <w:tcW w:w="817" w:type="dxa"/>
            <w:noWrap w:val="0"/>
            <w:vAlign w:val="center"/>
          </w:tcPr>
          <w:p w14:paraId="5EFF5C2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灌木</w:t>
            </w:r>
          </w:p>
        </w:tc>
        <w:tc>
          <w:tcPr>
            <w:tcW w:w="2593" w:type="dxa"/>
            <w:noWrap w:val="0"/>
            <w:vAlign w:val="top"/>
          </w:tcPr>
          <w:p w14:paraId="56F2A24D">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生长旺盛，花繁叶茂，造型美观，修剪适时，具有一定的艺术感和立体感。应做到：</w:t>
            </w:r>
          </w:p>
          <w:p w14:paraId="4EDDE2E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3B1E62A2">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2）每年秋冬季和春季施用基肥，并在每年的夏季追肥1-2 次；</w:t>
            </w:r>
          </w:p>
          <w:p w14:paraId="30CCC0F3">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3）每年普修4次以上、切边整理3次以上；</w:t>
            </w:r>
          </w:p>
          <w:p w14:paraId="5692B45C">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4）修剪一般在叶芽和花芽分化前进行修剪，避免把叶芽和花芽剪掉，</w:t>
            </w:r>
            <w:r>
              <w:rPr>
                <w:rFonts w:hint="eastAsia" w:ascii="宋体" w:hAnsi="宋体" w:eastAsia="宋体" w:cs="宋体"/>
                <w:b/>
                <w:bCs w:val="0"/>
                <w:color w:val="auto"/>
                <w:sz w:val="24"/>
                <w:szCs w:val="24"/>
                <w:highlight w:val="none"/>
              </w:rPr>
              <w:t>尽量减少伤口，剪口要平，不劈不裂</w:t>
            </w:r>
            <w:r>
              <w:rPr>
                <w:rFonts w:hint="eastAsia" w:ascii="宋体" w:hAnsi="宋体" w:eastAsia="宋体" w:cs="宋体"/>
                <w:bCs/>
                <w:color w:val="auto"/>
                <w:sz w:val="24"/>
                <w:szCs w:val="24"/>
                <w:highlight w:val="none"/>
              </w:rPr>
              <w:t>；</w:t>
            </w:r>
          </w:p>
          <w:p w14:paraId="6DAEED0A">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5）荫枝、下垂枝、病虫枝及干枯枝叶要及时剪除。</w:t>
            </w:r>
          </w:p>
          <w:p w14:paraId="0C3277C5">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6）</w:t>
            </w:r>
            <w:r>
              <w:rPr>
                <w:rFonts w:hint="eastAsia" w:ascii="宋体" w:hAnsi="宋体" w:eastAsia="宋体" w:cs="宋体"/>
                <w:b/>
                <w:bCs/>
                <w:color w:val="auto"/>
                <w:sz w:val="24"/>
                <w:szCs w:val="24"/>
                <w:highlight w:val="none"/>
              </w:rPr>
              <w:t>整形：</w:t>
            </w:r>
            <w:r>
              <w:rPr>
                <w:rFonts w:hint="eastAsia" w:ascii="宋体" w:hAnsi="宋体" w:eastAsia="宋体" w:cs="宋体"/>
                <w:color w:val="auto"/>
                <w:sz w:val="24"/>
                <w:szCs w:val="24"/>
                <w:highlight w:val="none"/>
              </w:rPr>
              <w:t>与周围环境植被、建筑和园林小品相协调，达到增强园林美化效果。整形还要根据树种的生长习性、群体生态效应、环境位置选用合理树形，如自然圆头形、自然开心形、塔形、圆柱形、扇形、锥形等，做到“因地制宜，随树做形，长远规划，均衡发展”。</w:t>
            </w:r>
          </w:p>
        </w:tc>
        <w:tc>
          <w:tcPr>
            <w:tcW w:w="5112" w:type="dxa"/>
            <w:noWrap w:val="0"/>
            <w:vAlign w:val="top"/>
          </w:tcPr>
          <w:p w14:paraId="1A3227D9">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每年宜松土2-4次。适时施肥，施肥后及时覆土、浇透水。根据土壤墒情适时浇水。保持排水通畅。</w:t>
            </w:r>
          </w:p>
          <w:p w14:paraId="3843A3D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2.修剪：</w:t>
            </w:r>
            <w:r>
              <w:rPr>
                <w:rFonts w:hint="eastAsia" w:ascii="宋体" w:hAnsi="宋体" w:eastAsia="宋体" w:cs="宋体"/>
                <w:color w:val="auto"/>
                <w:sz w:val="24"/>
                <w:szCs w:val="24"/>
                <w:highlight w:val="none"/>
              </w:rPr>
              <w:t>合理控制灌木高度在80-160厘米，保证乔、灌、地被之间合理空间。尽可能在休眠期或花后修剪，避免在花芽分化期进行修剪。花谢后及时剪除残花、残枝及黄叶。绿篱和造型的灌木，及时修剪，一般为春、夏、秋季每月1～3次，冬季每两月1次。</w:t>
            </w:r>
          </w:p>
          <w:p w14:paraId="026733AB">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3.除杂：</w:t>
            </w:r>
            <w:r>
              <w:rPr>
                <w:rFonts w:hint="eastAsia" w:ascii="宋体" w:hAnsi="宋体" w:eastAsia="宋体" w:cs="宋体"/>
                <w:color w:val="auto"/>
                <w:sz w:val="24"/>
                <w:szCs w:val="24"/>
                <w:highlight w:val="none"/>
              </w:rPr>
              <w:t>可采用物理和化学除草方法，及时除去杂草和恶性藤蔓植物。除杂时注意保护植物的根系。使用化学方法除杂草时，选用适当的药剂和施药方法。</w:t>
            </w:r>
          </w:p>
          <w:p w14:paraId="71EE6E5A">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4.补植与更新：</w:t>
            </w:r>
            <w:r>
              <w:rPr>
                <w:rFonts w:hint="eastAsia" w:ascii="宋体" w:hAnsi="宋体" w:eastAsia="宋体" w:cs="宋体"/>
                <w:color w:val="auto"/>
                <w:sz w:val="24"/>
                <w:szCs w:val="24"/>
                <w:highlight w:val="none"/>
                <w:lang w:val="zh-CN"/>
              </w:rPr>
              <w:t>养护期内造成苗木死亡的，及时清理死苗,5天内无偿补植种类和规格与原来接近的苗木。</w:t>
            </w:r>
            <w:r>
              <w:rPr>
                <w:rFonts w:hint="eastAsia" w:ascii="宋体" w:hAnsi="宋体" w:eastAsia="宋体" w:cs="宋体"/>
                <w:color w:val="auto"/>
                <w:sz w:val="24"/>
                <w:szCs w:val="24"/>
                <w:highlight w:val="none"/>
              </w:rPr>
              <w:t>及时清除死苗、病残苗木，并查清死因，同时采取相应的措施恢复景观。因土壤贫瘠、病虫害死亡的植株，应对土壤进行更换、消毒处理之后再行补植。补植时施足基肥，定植后加强浇水。及时更新对生长环境不适应、已呈老化或与周围环境不协调的植物。</w:t>
            </w:r>
          </w:p>
        </w:tc>
      </w:tr>
      <w:tr w14:paraId="0A0A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jc w:val="center"/>
        </w:trPr>
        <w:tc>
          <w:tcPr>
            <w:tcW w:w="817" w:type="dxa"/>
            <w:noWrap w:val="0"/>
            <w:vAlign w:val="center"/>
          </w:tcPr>
          <w:p w14:paraId="3F487E8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地被</w:t>
            </w:r>
          </w:p>
        </w:tc>
        <w:tc>
          <w:tcPr>
            <w:tcW w:w="2593" w:type="dxa"/>
            <w:noWrap w:val="0"/>
            <w:vAlign w:val="center"/>
          </w:tcPr>
          <w:p w14:paraId="066E253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整齐一致，高度适宜，应做到：</w:t>
            </w:r>
          </w:p>
          <w:p w14:paraId="5FB3B7D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1）合理进行松土施肥，每年结合松土进行施肥2-3次；</w:t>
            </w:r>
          </w:p>
          <w:p w14:paraId="4F33816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2）经常除草，球茎、宿根花卉根据采购人要求适当翻种。</w:t>
            </w:r>
          </w:p>
        </w:tc>
        <w:tc>
          <w:tcPr>
            <w:tcW w:w="5112" w:type="dxa"/>
            <w:noWrap w:val="0"/>
            <w:vAlign w:val="top"/>
          </w:tcPr>
          <w:p w14:paraId="2258862E">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适时施肥，施肥后及时覆土、浇水。根据土壤墒情适时浇水，保持排水通畅。保证苗木不出现萎蔫。</w:t>
            </w:r>
          </w:p>
          <w:p w14:paraId="75ED4478">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2.修剪：</w:t>
            </w:r>
            <w:r>
              <w:rPr>
                <w:rFonts w:hint="eastAsia" w:ascii="宋体" w:hAnsi="宋体" w:eastAsia="宋体" w:cs="宋体"/>
                <w:color w:val="auto"/>
                <w:sz w:val="24"/>
                <w:szCs w:val="24"/>
                <w:highlight w:val="none"/>
              </w:rPr>
              <w:t>根据气候、植物生长快慢进行修剪。每年3-5月，每月修剪1次；6-11月，每月修剪2次；12-来年2月，每月修剪1-2次。以观花为主的地被，在观花期不得修剪。地被植物修剪后的生长枝控制在60-80厘米以下，保持开阔视野空间。不同地被植物交界处线条分明，间隙为10厘米。及时剪除病虫枯残枝叶败花宿果。</w:t>
            </w:r>
          </w:p>
          <w:p w14:paraId="1D473AFD">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3.除杂：</w:t>
            </w:r>
            <w:r>
              <w:rPr>
                <w:rFonts w:hint="eastAsia" w:ascii="宋体" w:hAnsi="宋体" w:eastAsia="宋体" w:cs="宋体"/>
                <w:color w:val="auto"/>
                <w:sz w:val="24"/>
                <w:szCs w:val="24"/>
                <w:highlight w:val="none"/>
              </w:rPr>
              <w:t>及时拔除异花、杂草或藤蔓植物，保证地被花卉生长空间，维护整齐均衡的观赏效果。</w:t>
            </w:r>
          </w:p>
          <w:p w14:paraId="40DBAD3E">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4.补植与更新：</w:t>
            </w:r>
            <w:r>
              <w:rPr>
                <w:rFonts w:hint="eastAsia" w:ascii="宋体" w:hAnsi="宋体" w:eastAsia="宋体" w:cs="宋体"/>
                <w:color w:val="auto"/>
                <w:sz w:val="24"/>
                <w:szCs w:val="24"/>
                <w:highlight w:val="none"/>
              </w:rPr>
              <w:t>及时清除病残死株，</w:t>
            </w:r>
            <w:r>
              <w:rPr>
                <w:rFonts w:hint="eastAsia" w:ascii="宋体" w:hAnsi="宋体" w:eastAsia="宋体" w:cs="宋体"/>
                <w:color w:val="auto"/>
                <w:sz w:val="24"/>
                <w:szCs w:val="24"/>
                <w:highlight w:val="none"/>
                <w:lang w:val="zh-CN"/>
              </w:rPr>
              <w:t>养护期内造成苗木死亡的，及时清理死苗，5天内无偿补植种类和规格与原来接近的苗木。</w:t>
            </w:r>
            <w:r>
              <w:rPr>
                <w:rFonts w:hint="eastAsia" w:ascii="宋体" w:hAnsi="宋体" w:eastAsia="宋体" w:cs="宋体"/>
                <w:color w:val="auto"/>
                <w:sz w:val="24"/>
                <w:szCs w:val="24"/>
                <w:highlight w:val="none"/>
              </w:rPr>
              <w:t>及时疏剪、倒茬或翻种分蘖过密、老化的球根花卉或宿根花卉，保持良好景观。</w:t>
            </w:r>
          </w:p>
          <w:p w14:paraId="7F8CD919">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5、除此之外，</w:t>
            </w:r>
            <w:r>
              <w:rPr>
                <w:rFonts w:hint="eastAsia" w:ascii="宋体" w:hAnsi="宋体" w:eastAsia="宋体" w:cs="宋体"/>
                <w:b/>
                <w:color w:val="auto"/>
                <w:sz w:val="24"/>
                <w:szCs w:val="24"/>
                <w:highlight w:val="none"/>
                <w:lang w:eastAsia="zh-CN"/>
              </w:rPr>
              <w:t>中标人</w:t>
            </w:r>
            <w:r>
              <w:rPr>
                <w:rFonts w:hint="eastAsia" w:ascii="宋体" w:hAnsi="宋体" w:eastAsia="宋体" w:cs="宋体"/>
                <w:b/>
                <w:color w:val="auto"/>
                <w:sz w:val="24"/>
                <w:szCs w:val="24"/>
                <w:highlight w:val="none"/>
              </w:rPr>
              <w:t>每月需对</w:t>
            </w:r>
            <w:r>
              <w:rPr>
                <w:rFonts w:hint="eastAsia" w:ascii="宋体" w:hAnsi="宋体" w:eastAsia="宋体" w:cs="宋体"/>
                <w:b/>
                <w:color w:val="auto"/>
                <w:sz w:val="24"/>
                <w:szCs w:val="24"/>
                <w:highlight w:val="none"/>
                <w:lang w:eastAsia="zh-CN"/>
              </w:rPr>
              <w:t>管养范围内的</w:t>
            </w:r>
            <w:r>
              <w:rPr>
                <w:rFonts w:hint="eastAsia" w:ascii="宋体" w:hAnsi="宋体" w:eastAsia="宋体" w:cs="宋体"/>
                <w:b/>
                <w:color w:val="auto"/>
                <w:sz w:val="24"/>
                <w:szCs w:val="24"/>
                <w:highlight w:val="none"/>
              </w:rPr>
              <w:t>裸露空地、老化退化植被区域开展补植与更换作业，补植面积每月不少于300平方米，所需苗木由中标服务商自行供应。</w:t>
            </w:r>
          </w:p>
          <w:p w14:paraId="39C91EBD">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6、中标人须安排工作人员前往采购人指定地点开展育苗工作，引进新物种。培育苗木专项用于本项目养护范围内缺株、死苗补植。苗木培育品种、规格与总量，由双方结合现场养护实际需求进行协商敲定。</w:t>
            </w:r>
          </w:p>
        </w:tc>
      </w:tr>
      <w:tr w14:paraId="3E995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jc w:val="center"/>
        </w:trPr>
        <w:tc>
          <w:tcPr>
            <w:tcW w:w="817" w:type="dxa"/>
            <w:noWrap w:val="0"/>
            <w:vAlign w:val="center"/>
          </w:tcPr>
          <w:p w14:paraId="0F0D7ED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草坪</w:t>
            </w:r>
          </w:p>
        </w:tc>
        <w:tc>
          <w:tcPr>
            <w:tcW w:w="2593" w:type="dxa"/>
            <w:noWrap w:val="0"/>
            <w:vAlign w:val="center"/>
          </w:tcPr>
          <w:p w14:paraId="1A8DA0B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目的草种生长旺盛，草坪整齐雅观，四季常绿，无坑洼积水，无裸露地。应做到：</w:t>
            </w:r>
          </w:p>
          <w:p w14:paraId="3219B63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609B908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2）夏季生长旺盛季节追肥1-2次；3）对草坪进行修剪，夏季每月2-3次，冬季每月1次或两月1次。</w:t>
            </w:r>
          </w:p>
        </w:tc>
        <w:tc>
          <w:tcPr>
            <w:tcW w:w="5112" w:type="dxa"/>
            <w:noWrap w:val="0"/>
            <w:vAlign w:val="center"/>
          </w:tcPr>
          <w:p w14:paraId="0F11E70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1.肥水管理：适时施肥，施肥后及时浇水。根据土壤墒情适时浇水。连续15天无雨水的情况下进行人工浇水，确保草皮湿润。</w:t>
            </w:r>
          </w:p>
          <w:p w14:paraId="732E1D1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2.修剪与疏草：视草坪老化程度及生长高度，适时修剪。视草坪致密程度，适时疏草。大叶油草草坪高度不宜超过15厘米，台湾草及其他草坪高度不宜超过10厘米。</w:t>
            </w:r>
          </w:p>
          <w:p w14:paraId="71485BC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3.除杂:以人工清除杂草为主，手工除草时将杂草连根清除，并压实目的草种。</w:t>
            </w:r>
          </w:p>
          <w:p w14:paraId="07E7860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4.补植：对枯死裸露的草坪应及时补植，适当密植，保持景观。补植草种与原草坪相同，并围栏养护。</w:t>
            </w:r>
          </w:p>
          <w:p w14:paraId="109AECF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w:t>
            </w:r>
            <w:r>
              <w:rPr>
                <w:rFonts w:hint="eastAsia" w:ascii="宋体" w:hAnsi="宋体" w:eastAsia="宋体" w:cs="宋体"/>
                <w:bCs/>
                <w:color w:val="auto"/>
                <w:sz w:val="24"/>
                <w:szCs w:val="24"/>
                <w:highlight w:val="none"/>
              </w:rPr>
              <w:t>修复：</w:t>
            </w:r>
            <w:r>
              <w:rPr>
                <w:rFonts w:hint="eastAsia" w:ascii="宋体" w:hAnsi="宋体" w:eastAsia="宋体" w:cs="宋体"/>
                <w:color w:val="auto"/>
                <w:sz w:val="24"/>
                <w:szCs w:val="24"/>
                <w:highlight w:val="none"/>
              </w:rPr>
              <w:t>对草坪的斑秃采用补播法、匍匐茎无性繁殖法和铺植草皮法进行修复。对退化严重草坪的修复，可采用补播法进行更新。在补播的准备工作中，先用梳草机为草坪进行梳草，然后再撒播草种。</w:t>
            </w:r>
          </w:p>
          <w:p w14:paraId="01F034F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Style w:val="6"/>
                <w:rFonts w:hint="eastAsia" w:ascii="宋体" w:hAnsi="宋体" w:eastAsia="宋体" w:cs="宋体"/>
                <w:i w:val="0"/>
                <w:iCs w:val="0"/>
                <w:color w:val="auto"/>
                <w:sz w:val="24"/>
                <w:szCs w:val="24"/>
                <w:highlight w:val="none"/>
                <w:shd w:val="clear" w:color="auto" w:fill="FFFFFF"/>
              </w:rPr>
              <w:t>修剪草坪后要及时清理碎草,避免对草坪造成伤害。</w:t>
            </w:r>
          </w:p>
        </w:tc>
      </w:tr>
    </w:tbl>
    <w:p w14:paraId="72A75F9F">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6DE48966">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（二）广场、景点、道路、步径及配套设施等的卫生清洁要求如下：</w:t>
      </w:r>
    </w:p>
    <w:p w14:paraId="3EB2851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1、清洁、保洁时间为每天7：00—19：00，固定岗与流动岗结合，保证大部分时间段清洁卫生。</w:t>
      </w:r>
    </w:p>
    <w:p w14:paraId="297E737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color w:val="auto"/>
          <w:sz w:val="24"/>
          <w:szCs w:val="24"/>
          <w:highlight w:val="none"/>
        </w:rPr>
        <w:t>广场、景点、停车场等</w:t>
      </w:r>
      <w:r>
        <w:rPr>
          <w:rFonts w:hint="eastAsia" w:ascii="宋体" w:hAnsi="宋体" w:eastAsia="宋体" w:cs="宋体"/>
          <w:color w:val="auto"/>
          <w:sz w:val="24"/>
          <w:szCs w:val="24"/>
          <w:highlight w:val="none"/>
        </w:rPr>
        <w:t>。做好广场、景点、停车场等的卫生清洁和日常保洁工作，每日至少普扫2次（周末、节假日、园区重要接待任务时，中标人要定点安排人员清洁，以随时保持清洁为准，不限次数）。总之须保持广场、景点、停车场及周边干净，无垃圾、石砾砖块、泥土、干枯枝叶、粪便等。</w:t>
      </w:r>
    </w:p>
    <w:p w14:paraId="5E1AEEB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
          <w:color w:val="auto"/>
          <w:sz w:val="24"/>
          <w:szCs w:val="24"/>
          <w:highlight w:val="none"/>
        </w:rPr>
        <w:t>道路、步径、休息平台、治安防火亭周边等</w:t>
      </w:r>
      <w:r>
        <w:rPr>
          <w:rFonts w:hint="eastAsia" w:ascii="宋体" w:hAnsi="宋体" w:eastAsia="宋体" w:cs="宋体"/>
          <w:color w:val="auto"/>
          <w:sz w:val="24"/>
          <w:szCs w:val="24"/>
          <w:highlight w:val="none"/>
        </w:rPr>
        <w:t>。</w:t>
      </w:r>
    </w:p>
    <w:p w14:paraId="09BF580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①</w:t>
      </w:r>
      <w:r>
        <w:rPr>
          <w:rFonts w:hint="eastAsia" w:ascii="宋体" w:hAnsi="宋体" w:eastAsia="宋体" w:cs="宋体"/>
          <w:color w:val="auto"/>
          <w:sz w:val="24"/>
          <w:szCs w:val="24"/>
          <w:highlight w:val="none"/>
        </w:rPr>
        <w:t>园区车行道、绿道、休息平台、凉亭。要求每天至少普扫1次。须保持服务范围内干净整洁，无生活垃圾、石砾砖块、泥土、干枯枝叶、粪便等。</w:t>
      </w:r>
    </w:p>
    <w:p w14:paraId="15E3633E">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②</w:t>
      </w:r>
      <w:r>
        <w:rPr>
          <w:rFonts w:hint="eastAsia" w:ascii="宋体" w:hAnsi="宋体" w:eastAsia="宋体" w:cs="宋体"/>
          <w:b/>
          <w:bCs/>
          <w:color w:val="auto"/>
          <w:sz w:val="24"/>
          <w:szCs w:val="24"/>
          <w:highlight w:val="none"/>
        </w:rPr>
        <w:t>大水沥步径、长湖步径、莲花步径、鸡公仔步径支线</w:t>
      </w:r>
      <w:r>
        <w:rPr>
          <w:rFonts w:hint="eastAsia" w:ascii="宋体" w:hAnsi="宋体" w:eastAsia="宋体" w:cs="宋体"/>
          <w:b w:val="0"/>
          <w:bCs w:val="0"/>
          <w:color w:val="auto"/>
          <w:sz w:val="24"/>
          <w:szCs w:val="24"/>
          <w:highlight w:val="none"/>
        </w:rPr>
        <w:t>要求每周至少普扫2次。除以上步径外其余步径要求每天至少普扫1次，确保无生活垃圾</w:t>
      </w:r>
      <w:r>
        <w:rPr>
          <w:rFonts w:hint="eastAsia" w:ascii="宋体" w:hAnsi="宋体" w:eastAsia="宋体" w:cs="宋体"/>
          <w:b/>
          <w:bCs/>
          <w:color w:val="auto"/>
          <w:sz w:val="24"/>
          <w:szCs w:val="24"/>
          <w:highlight w:val="none"/>
        </w:rPr>
        <w:t>。</w:t>
      </w:r>
    </w:p>
    <w:p w14:paraId="39B21E7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zh-CN"/>
        </w:rPr>
        <w:t>③</w:t>
      </w:r>
      <w:r>
        <w:rPr>
          <w:rFonts w:hint="eastAsia" w:ascii="宋体" w:hAnsi="宋体" w:eastAsia="宋体" w:cs="宋体"/>
          <w:color w:val="auto"/>
          <w:sz w:val="24"/>
          <w:szCs w:val="24"/>
          <w:highlight w:val="none"/>
          <w:lang w:val="zh-CN" w:eastAsia="zh-CN"/>
        </w:rPr>
        <w:t>园区道路以扫地车机械化清扫为主，道路两侧及道路中央隔离带等机械作业盲区，需安排人工补扫清理，确保整条路面干净整洁。</w:t>
      </w:r>
    </w:p>
    <w:p w14:paraId="7BB4BFD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4、做好排水沟（包括截水沟、边沟、沉沙井、涵洞等）、雨水井、污水井的清理，并定期（平时至少每周一次，</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-10月汛期必须保持每天清理）对堆积淤泥的地方进行疏通，保证排水畅通。</w:t>
      </w:r>
    </w:p>
    <w:p w14:paraId="71E8C6C4">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垃圾做到日产日清，不准过夜，不能出现堆积现象，如垃圾桶积满垃圾要马上清空，垃圾堆放较多要马上清运。清理出来的垃圾必须丢弃到森林公园指定的地方,（入口广场清扫及清理的枯枝落叶由服务单位自行清运处理），不得焚烧或堆积在林区、绿化带、水沟等位置；垃圾转运过程中，应覆盖密闭，不对周边环境造成二次污染。</w:t>
      </w:r>
    </w:p>
    <w:p w14:paraId="0B01366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6、垃圾桶、坐凳保洁：每周擦拭一遍，垃圾桶箱内的垃圾应日产日清，无积压、溢满；垃圾桶周围地面不得有垃圾落地、堆放，地面干净整洁。</w:t>
      </w:r>
    </w:p>
    <w:p w14:paraId="4CF4811D">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7、广场、园路硬质地面保洁：每年采用高压水枪对保洁范围内硬质地面青苔、污渍开展冲洗作业不少于2次，每月冲洗作业面积不低于39156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作业范围包含园区车行道、绿道，入口广场、停车场、步行道、宿舍周边，白石山环山路、停车场等区域，重低洼背阴处、北向背阴园路等易滋生青苔的重点潮湿区域应增加冲洗频次，保障园路无大面积青苔，消除路面打滑安全隐患。</w:t>
      </w:r>
    </w:p>
    <w:p w14:paraId="4BFCDE3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8、所有垃圾袋等装载用品由服务单位自行负责。</w:t>
      </w:r>
    </w:p>
    <w:p w14:paraId="2D44EC2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9、</w:t>
      </w:r>
      <w:r>
        <w:rPr>
          <w:rFonts w:hint="eastAsia" w:ascii="宋体" w:hAnsi="宋体" w:eastAsia="宋体" w:cs="宋体"/>
          <w:b w:val="0"/>
          <w:bCs w:val="0"/>
          <w:color w:val="auto"/>
          <w:sz w:val="24"/>
          <w:szCs w:val="24"/>
          <w:highlight w:val="none"/>
          <w:lang w:eastAsia="zh-CN"/>
        </w:rPr>
        <w:t>每逢周末</w:t>
      </w:r>
      <w:r>
        <w:rPr>
          <w:rFonts w:hint="eastAsia" w:ascii="宋体" w:hAnsi="宋体" w:eastAsia="宋体" w:cs="宋体"/>
          <w:b w:val="0"/>
          <w:bCs w:val="0"/>
          <w:color w:val="auto"/>
          <w:sz w:val="24"/>
          <w:szCs w:val="24"/>
          <w:highlight w:val="none"/>
        </w:rPr>
        <w:t>及重大假期日期间（如清明节、五一劳动节、端午节、中秋节、国庆节、春节）需对景区另外增加保洁应急人员，以做好假期日的保洁工作。</w:t>
      </w:r>
    </w:p>
    <w:p w14:paraId="1EDECC4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10、要求每年春节、五一、国庆前全面清洗一次全卫生保洁范围内的交通指示牌、反光镜、宣传牌、提示牌、导游图、牌匾等。</w:t>
      </w:r>
    </w:p>
    <w:p w14:paraId="6D08E989">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11、因自然现象（下雨、台风等）导致沙石泥土堆积在路边、排水沟、雨水井、污水井，单体不大于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m³的沙石泥土由中标人清理，单体大于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m³沙石泥土由采购人处理。中标人未</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时清掏、疏通排水沟，导致积水排泄不畅、漫流路面，冲刷道路及两侧绿化带，引发绿植损毁、地面塌陷、附属设施损坏等损失中标人</w:t>
      </w:r>
      <w:r>
        <w:rPr>
          <w:rFonts w:hint="eastAsia" w:ascii="宋体" w:hAnsi="宋体" w:eastAsia="宋体" w:cs="宋体"/>
          <w:color w:val="auto"/>
          <w:sz w:val="24"/>
          <w:szCs w:val="24"/>
          <w:highlight w:val="none"/>
          <w:lang w:eastAsia="zh-CN"/>
        </w:rPr>
        <w:t>需</w:t>
      </w:r>
      <w:r>
        <w:rPr>
          <w:rFonts w:hint="eastAsia" w:ascii="宋体" w:hAnsi="宋体" w:eastAsia="宋体" w:cs="宋体"/>
          <w:color w:val="auto"/>
          <w:sz w:val="24"/>
          <w:szCs w:val="24"/>
          <w:highlight w:val="none"/>
        </w:rPr>
        <w:t>承担</w:t>
      </w:r>
      <w:r>
        <w:rPr>
          <w:rFonts w:hint="eastAsia" w:ascii="宋体" w:hAnsi="宋体" w:eastAsia="宋体" w:cs="宋体"/>
          <w:color w:val="auto"/>
          <w:sz w:val="24"/>
          <w:szCs w:val="24"/>
          <w:highlight w:val="none"/>
          <w:lang w:eastAsia="zh-CN"/>
        </w:rPr>
        <w:t>相应的修复责任</w:t>
      </w:r>
      <w:r>
        <w:rPr>
          <w:rFonts w:hint="eastAsia" w:ascii="宋体" w:hAnsi="宋体" w:eastAsia="宋体" w:cs="宋体"/>
          <w:color w:val="auto"/>
          <w:sz w:val="24"/>
          <w:szCs w:val="24"/>
          <w:highlight w:val="none"/>
        </w:rPr>
        <w:t>。</w:t>
      </w:r>
    </w:p>
    <w:p w14:paraId="50EA8AC9">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12、另对于园区</w:t>
      </w:r>
      <w:r>
        <w:rPr>
          <w:rFonts w:hint="eastAsia" w:ascii="宋体" w:hAnsi="宋体" w:eastAsia="宋体" w:cs="宋体"/>
          <w:color w:val="auto"/>
          <w:sz w:val="24"/>
          <w:szCs w:val="24"/>
          <w:highlight w:val="none"/>
          <w:lang w:eastAsia="zh-CN"/>
        </w:rPr>
        <w:t>登山</w:t>
      </w:r>
      <w:r>
        <w:rPr>
          <w:rFonts w:hint="eastAsia" w:ascii="宋体" w:hAnsi="宋体" w:eastAsia="宋体" w:cs="宋体"/>
          <w:color w:val="auto"/>
          <w:sz w:val="24"/>
          <w:szCs w:val="24"/>
          <w:highlight w:val="none"/>
        </w:rPr>
        <w:t>步</w:t>
      </w:r>
      <w:r>
        <w:rPr>
          <w:rFonts w:hint="eastAsia" w:ascii="宋体" w:hAnsi="宋体" w:eastAsia="宋体" w:cs="宋体"/>
          <w:color w:val="auto"/>
          <w:sz w:val="24"/>
          <w:szCs w:val="24"/>
          <w:highlight w:val="none"/>
          <w:lang w:eastAsia="zh-CN"/>
        </w:rPr>
        <w:t>径</w:t>
      </w:r>
      <w:r>
        <w:rPr>
          <w:rFonts w:hint="eastAsia" w:ascii="宋体" w:hAnsi="宋体" w:eastAsia="宋体" w:cs="宋体"/>
          <w:color w:val="auto"/>
          <w:sz w:val="24"/>
          <w:szCs w:val="24"/>
          <w:highlight w:val="none"/>
        </w:rPr>
        <w:t>两旁遮挡行人的树枝、杂草以及枯死树、干枝等存在安全隐患的要求及时做好清理</w:t>
      </w:r>
      <w:r>
        <w:rPr>
          <w:rFonts w:hint="eastAsia" w:ascii="宋体" w:hAnsi="宋体" w:eastAsia="宋体" w:cs="宋体"/>
          <w:color w:val="auto"/>
          <w:sz w:val="24"/>
          <w:szCs w:val="24"/>
          <w:highlight w:val="none"/>
          <w:lang w:eastAsia="zh-CN"/>
        </w:rPr>
        <w:t>，发生倒树时要及时清理</w:t>
      </w:r>
      <w:r>
        <w:rPr>
          <w:rFonts w:hint="eastAsia" w:ascii="宋体" w:hAnsi="宋体" w:eastAsia="宋体" w:cs="宋体"/>
          <w:color w:val="auto"/>
          <w:sz w:val="24"/>
          <w:szCs w:val="24"/>
          <w:highlight w:val="none"/>
        </w:rPr>
        <w:t>。</w:t>
      </w:r>
    </w:p>
    <w:p w14:paraId="307C137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b/>
          <w:bCs/>
          <w:color w:val="auto"/>
          <w:sz w:val="24"/>
          <w:szCs w:val="24"/>
          <w:highlight w:val="none"/>
          <w:lang w:val="en-US" w:eastAsia="zh-CN"/>
        </w:rPr>
        <w:t>注：保洁作业禁止在园区、工作区、休息区域等使用燃油吹风机，避免产生噪音扰民；一经接到相关投诉，每次扣除当月保洁管养费的1%。</w:t>
      </w:r>
    </w:p>
    <w:p w14:paraId="44B6CA81">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、作业规范标准要求详见下表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52"/>
        <w:gridCol w:w="2475"/>
        <w:gridCol w:w="4495"/>
      </w:tblGrid>
      <w:tr w14:paraId="2C4A3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7" w:type="dxa"/>
            <w:gridSpan w:val="2"/>
            <w:noWrap w:val="0"/>
            <w:vAlign w:val="top"/>
          </w:tcPr>
          <w:p w14:paraId="7654DB1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类别</w:t>
            </w:r>
          </w:p>
        </w:tc>
        <w:tc>
          <w:tcPr>
            <w:tcW w:w="4495" w:type="dxa"/>
            <w:noWrap w:val="0"/>
            <w:vAlign w:val="top"/>
          </w:tcPr>
          <w:p w14:paraId="47A4FFA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作业规范</w:t>
            </w:r>
          </w:p>
        </w:tc>
      </w:tr>
      <w:tr w14:paraId="30ACD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vMerge w:val="restart"/>
            <w:noWrap w:val="0"/>
            <w:vAlign w:val="center"/>
          </w:tcPr>
          <w:p w14:paraId="567B32C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绿地保洁</w:t>
            </w:r>
          </w:p>
        </w:tc>
        <w:tc>
          <w:tcPr>
            <w:tcW w:w="2475" w:type="dxa"/>
            <w:noWrap w:val="0"/>
            <w:vAlign w:val="center"/>
          </w:tcPr>
          <w:p w14:paraId="21F15C4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草坪及低矮地被等绿地</w:t>
            </w:r>
          </w:p>
        </w:tc>
        <w:tc>
          <w:tcPr>
            <w:tcW w:w="4495" w:type="dxa"/>
            <w:noWrap w:val="0"/>
            <w:vAlign w:val="center"/>
          </w:tcPr>
          <w:p w14:paraId="1B48A68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一天打扫一次，随见随扫。</w:t>
            </w:r>
          </w:p>
          <w:p w14:paraId="33222E2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4339D233">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无落叶堆积</w:t>
            </w:r>
            <w:r>
              <w:rPr>
                <w:rFonts w:hint="eastAsia" w:ascii="宋体" w:hAnsi="宋体" w:eastAsia="宋体" w:cs="宋体"/>
                <w:color w:val="auto"/>
                <w:sz w:val="24"/>
                <w:szCs w:val="24"/>
                <w:highlight w:val="none"/>
                <w:lang w:eastAsia="zh-CN"/>
              </w:rPr>
              <w:t>；</w:t>
            </w:r>
          </w:p>
          <w:p w14:paraId="1F4BD74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4F7C2F5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无生活垃圾及其他杂物</w:t>
            </w:r>
            <w:r>
              <w:rPr>
                <w:rFonts w:hint="eastAsia" w:ascii="宋体" w:hAnsi="宋体" w:eastAsia="宋体" w:cs="宋体"/>
                <w:color w:val="auto"/>
                <w:sz w:val="24"/>
                <w:szCs w:val="24"/>
                <w:highlight w:val="none"/>
                <w:lang w:eastAsia="zh-CN"/>
              </w:rPr>
              <w:t>。</w:t>
            </w:r>
          </w:p>
        </w:tc>
      </w:tr>
      <w:tr w14:paraId="4684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vMerge w:val="continue"/>
            <w:noWrap w:val="0"/>
            <w:vAlign w:val="center"/>
          </w:tcPr>
          <w:p w14:paraId="5BA6AF6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p>
        </w:tc>
        <w:tc>
          <w:tcPr>
            <w:tcW w:w="2475" w:type="dxa"/>
            <w:noWrap w:val="0"/>
            <w:vAlign w:val="center"/>
          </w:tcPr>
          <w:p w14:paraId="6BA2395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地被、花坛、绿篱等绿地</w:t>
            </w:r>
          </w:p>
        </w:tc>
        <w:tc>
          <w:tcPr>
            <w:tcW w:w="4495" w:type="dxa"/>
            <w:noWrap w:val="0"/>
            <w:vAlign w:val="center"/>
          </w:tcPr>
          <w:p w14:paraId="4111056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一天捡拾一次，随见随捡。</w:t>
            </w:r>
          </w:p>
          <w:p w14:paraId="4DECDF5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79FC7804">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无大型枯枝枯叶</w:t>
            </w:r>
            <w:r>
              <w:rPr>
                <w:rFonts w:hint="eastAsia" w:ascii="宋体" w:hAnsi="宋体" w:eastAsia="宋体" w:cs="宋体"/>
                <w:color w:val="auto"/>
                <w:sz w:val="24"/>
                <w:szCs w:val="24"/>
                <w:highlight w:val="none"/>
                <w:lang w:eastAsia="zh-CN"/>
              </w:rPr>
              <w:t>；</w:t>
            </w:r>
          </w:p>
          <w:p w14:paraId="1D996C29">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落叶沉积厚度不应超过10厘米</w:t>
            </w:r>
            <w:r>
              <w:rPr>
                <w:rFonts w:hint="eastAsia" w:ascii="宋体" w:hAnsi="宋体" w:eastAsia="宋体" w:cs="宋体"/>
                <w:color w:val="auto"/>
                <w:sz w:val="24"/>
                <w:szCs w:val="24"/>
                <w:highlight w:val="none"/>
                <w:lang w:eastAsia="zh-CN"/>
              </w:rPr>
              <w:t>；</w:t>
            </w:r>
          </w:p>
          <w:p w14:paraId="13810EA6">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表面无成片树叶</w:t>
            </w:r>
            <w:r>
              <w:rPr>
                <w:rFonts w:hint="eastAsia" w:ascii="宋体" w:hAnsi="宋体" w:eastAsia="宋体" w:cs="宋体"/>
                <w:color w:val="auto"/>
                <w:sz w:val="24"/>
                <w:szCs w:val="24"/>
                <w:highlight w:val="none"/>
                <w:lang w:eastAsia="zh-CN"/>
              </w:rPr>
              <w:t>；</w:t>
            </w:r>
          </w:p>
          <w:p w14:paraId="2DCA8AC8">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7B594D1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tc>
      </w:tr>
      <w:tr w14:paraId="0F43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vMerge w:val="restart"/>
            <w:noWrap w:val="0"/>
            <w:vAlign w:val="center"/>
          </w:tcPr>
          <w:p w14:paraId="1995F6B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硬质地面保洁</w:t>
            </w:r>
          </w:p>
        </w:tc>
        <w:tc>
          <w:tcPr>
            <w:tcW w:w="2475" w:type="dxa"/>
            <w:noWrap w:val="0"/>
            <w:vAlign w:val="center"/>
          </w:tcPr>
          <w:p w14:paraId="281C281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广场、景点、停车场等铺装场地</w:t>
            </w:r>
          </w:p>
        </w:tc>
        <w:tc>
          <w:tcPr>
            <w:tcW w:w="4495" w:type="dxa"/>
            <w:noWrap w:val="0"/>
            <w:vAlign w:val="center"/>
          </w:tcPr>
          <w:p w14:paraId="325A4EE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每天打扫两次，早上下午各一次；其他时间连续保洁，随见随扫。</w:t>
            </w:r>
          </w:p>
          <w:p w14:paraId="29B6BFE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0D9A51D6">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无成片落叶</w:t>
            </w:r>
            <w:r>
              <w:rPr>
                <w:rFonts w:hint="eastAsia" w:ascii="宋体" w:hAnsi="宋体" w:eastAsia="宋体" w:cs="宋体"/>
                <w:color w:val="auto"/>
                <w:sz w:val="24"/>
                <w:szCs w:val="24"/>
                <w:highlight w:val="none"/>
                <w:lang w:eastAsia="zh-CN"/>
              </w:rPr>
              <w:t>；</w:t>
            </w:r>
          </w:p>
          <w:p w14:paraId="57E6B02F">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无积尘</w:t>
            </w:r>
            <w:r>
              <w:rPr>
                <w:rFonts w:hint="eastAsia" w:ascii="宋体" w:hAnsi="宋体" w:eastAsia="宋体" w:cs="宋体"/>
                <w:color w:val="auto"/>
                <w:sz w:val="24"/>
                <w:szCs w:val="24"/>
                <w:highlight w:val="none"/>
                <w:lang w:eastAsia="zh-CN"/>
              </w:rPr>
              <w:t>；</w:t>
            </w:r>
          </w:p>
          <w:p w14:paraId="58256FDC">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无积水</w:t>
            </w:r>
            <w:r>
              <w:rPr>
                <w:rFonts w:hint="eastAsia" w:ascii="宋体" w:hAnsi="宋体" w:eastAsia="宋体" w:cs="宋体"/>
                <w:color w:val="auto"/>
                <w:sz w:val="24"/>
                <w:szCs w:val="24"/>
                <w:highlight w:val="none"/>
                <w:lang w:eastAsia="zh-CN"/>
              </w:rPr>
              <w:t>；</w:t>
            </w:r>
          </w:p>
          <w:p w14:paraId="5554FFC2">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w:t>
            </w:r>
            <w:r>
              <w:rPr>
                <w:rFonts w:hint="eastAsia" w:ascii="宋体" w:hAnsi="宋体" w:eastAsia="宋体" w:cs="宋体"/>
                <w:color w:val="auto"/>
                <w:sz w:val="24"/>
                <w:szCs w:val="24"/>
                <w:highlight w:val="none"/>
                <w:lang w:eastAsia="zh-CN"/>
              </w:rPr>
              <w:t>；</w:t>
            </w:r>
          </w:p>
          <w:p w14:paraId="0A025DAE">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无口香糖痕迹</w:t>
            </w:r>
            <w:r>
              <w:rPr>
                <w:rFonts w:hint="eastAsia" w:ascii="宋体" w:hAnsi="宋体" w:eastAsia="宋体" w:cs="宋体"/>
                <w:color w:val="auto"/>
                <w:sz w:val="24"/>
                <w:szCs w:val="24"/>
                <w:highlight w:val="none"/>
                <w:lang w:eastAsia="zh-CN"/>
              </w:rPr>
              <w:t>；</w:t>
            </w:r>
          </w:p>
          <w:p w14:paraId="707D98FD">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3886C101">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tc>
      </w:tr>
      <w:tr w14:paraId="450A8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vMerge w:val="continue"/>
            <w:noWrap w:val="0"/>
            <w:vAlign w:val="center"/>
          </w:tcPr>
          <w:p w14:paraId="68E8EBD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p>
        </w:tc>
        <w:tc>
          <w:tcPr>
            <w:tcW w:w="2475" w:type="dxa"/>
            <w:noWrap w:val="0"/>
            <w:vAlign w:val="center"/>
          </w:tcPr>
          <w:p w14:paraId="29B967D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道路、步径、休息平台、治安防火亭周边等</w:t>
            </w:r>
          </w:p>
        </w:tc>
        <w:tc>
          <w:tcPr>
            <w:tcW w:w="4495" w:type="dxa"/>
            <w:noWrap w:val="0"/>
            <w:vAlign w:val="center"/>
          </w:tcPr>
          <w:p w14:paraId="09FB22B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须保持道路、步径及沿路休息平台、治安防火亭等周边范围干净整洁，无生活垃圾、石砾砖块、泥土、干枯枝叶、粪便等。</w:t>
            </w:r>
          </w:p>
          <w:p w14:paraId="676EF6A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广场、园路硬质地面保洁：每年采用高压水枪对保洁范围内硬质地面青苔、污渍开展冲洗作业不少于2次，每月冲洗作业面积不低于39156</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w:t>
            </w:r>
          </w:p>
        </w:tc>
      </w:tr>
      <w:tr w14:paraId="10E4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noWrap w:val="0"/>
            <w:vAlign w:val="center"/>
          </w:tcPr>
          <w:p w14:paraId="444E082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园林设施保洁</w:t>
            </w:r>
          </w:p>
        </w:tc>
        <w:tc>
          <w:tcPr>
            <w:tcW w:w="2475" w:type="dxa"/>
            <w:noWrap w:val="0"/>
            <w:vAlign w:val="center"/>
          </w:tcPr>
          <w:p w14:paraId="751012F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健身器材、游乐设施、垃圾箱、宣传栏、橱窗及具有休息功能的座椅、凳、桌等设施的表面</w:t>
            </w:r>
          </w:p>
        </w:tc>
        <w:tc>
          <w:tcPr>
            <w:tcW w:w="4495" w:type="dxa"/>
            <w:noWrap w:val="0"/>
            <w:vAlign w:val="center"/>
          </w:tcPr>
          <w:p w14:paraId="35C91B2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每周抹洗一次</w:t>
            </w:r>
          </w:p>
          <w:p w14:paraId="71FBF92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16A36B5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洁净干爽</w:t>
            </w:r>
            <w:r>
              <w:rPr>
                <w:rFonts w:hint="eastAsia" w:ascii="宋体" w:hAnsi="宋体" w:eastAsia="宋体" w:cs="宋体"/>
                <w:color w:val="auto"/>
                <w:sz w:val="24"/>
                <w:szCs w:val="24"/>
                <w:highlight w:val="none"/>
                <w:lang w:eastAsia="zh-CN"/>
              </w:rPr>
              <w:t>；</w:t>
            </w:r>
          </w:p>
          <w:p w14:paraId="454D128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无灰尘</w:t>
            </w:r>
            <w:r>
              <w:rPr>
                <w:rFonts w:hint="eastAsia" w:ascii="宋体" w:hAnsi="宋体" w:eastAsia="宋体" w:cs="宋体"/>
                <w:color w:val="auto"/>
                <w:sz w:val="24"/>
                <w:szCs w:val="24"/>
                <w:highlight w:val="none"/>
                <w:lang w:eastAsia="zh-CN"/>
              </w:rPr>
              <w:t>；</w:t>
            </w:r>
          </w:p>
          <w:p w14:paraId="5B82126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无污渍</w:t>
            </w:r>
            <w:r>
              <w:rPr>
                <w:rFonts w:hint="eastAsia" w:ascii="宋体" w:hAnsi="宋体" w:eastAsia="宋体" w:cs="宋体"/>
                <w:color w:val="auto"/>
                <w:sz w:val="24"/>
                <w:szCs w:val="24"/>
                <w:highlight w:val="none"/>
                <w:lang w:eastAsia="zh-CN"/>
              </w:rPr>
              <w:t>；</w:t>
            </w:r>
          </w:p>
          <w:p w14:paraId="2CD2099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无乱张贴、无乱涂画</w:t>
            </w:r>
            <w:r>
              <w:rPr>
                <w:rFonts w:hint="eastAsia" w:ascii="宋体" w:hAnsi="宋体" w:eastAsia="宋体" w:cs="宋体"/>
                <w:color w:val="auto"/>
                <w:sz w:val="24"/>
                <w:szCs w:val="24"/>
                <w:highlight w:val="none"/>
                <w:lang w:eastAsia="zh-CN"/>
              </w:rPr>
              <w:t>；</w:t>
            </w:r>
          </w:p>
          <w:p w14:paraId="0ADD6B6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无蛛网</w:t>
            </w:r>
            <w:r>
              <w:rPr>
                <w:rFonts w:hint="eastAsia" w:ascii="宋体" w:hAnsi="宋体" w:eastAsia="宋体" w:cs="宋体"/>
                <w:color w:val="auto"/>
                <w:sz w:val="24"/>
                <w:szCs w:val="24"/>
                <w:highlight w:val="none"/>
                <w:lang w:eastAsia="zh-CN"/>
              </w:rPr>
              <w:t>；</w:t>
            </w:r>
          </w:p>
          <w:p w14:paraId="2CABA35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lang w:eastAsia="zh-CN"/>
              </w:rPr>
            </w:pPr>
            <w:r>
              <w:rPr>
                <w:rFonts w:hint="eastAsia" w:ascii="宋体" w:hAnsi="宋体" w:eastAsia="宋体" w:cs="宋体"/>
                <w:color w:val="auto"/>
                <w:sz w:val="24"/>
                <w:szCs w:val="24"/>
                <w:highlight w:val="none"/>
              </w:rPr>
              <w:t>无鸟粪</w:t>
            </w:r>
            <w:r>
              <w:rPr>
                <w:rFonts w:hint="eastAsia" w:ascii="宋体" w:hAnsi="宋体" w:eastAsia="宋体" w:cs="宋体"/>
                <w:color w:val="auto"/>
                <w:sz w:val="24"/>
                <w:szCs w:val="24"/>
                <w:highlight w:val="none"/>
                <w:lang w:eastAsia="zh-CN"/>
              </w:rPr>
              <w:t>。</w:t>
            </w:r>
          </w:p>
        </w:tc>
      </w:tr>
      <w:tr w14:paraId="4BFD9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noWrap w:val="0"/>
            <w:vAlign w:val="center"/>
          </w:tcPr>
          <w:p w14:paraId="12AD167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园林建筑与小品保洁</w:t>
            </w:r>
          </w:p>
        </w:tc>
        <w:tc>
          <w:tcPr>
            <w:tcW w:w="2475" w:type="dxa"/>
            <w:noWrap w:val="0"/>
            <w:vAlign w:val="center"/>
          </w:tcPr>
          <w:p w14:paraId="5622488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公厕、亭、台、楼、阁、榭及其他园林建筑</w:t>
            </w:r>
          </w:p>
        </w:tc>
        <w:tc>
          <w:tcPr>
            <w:tcW w:w="4495" w:type="dxa"/>
            <w:noWrap w:val="0"/>
            <w:vAlign w:val="center"/>
          </w:tcPr>
          <w:p w14:paraId="62684D2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3EF21A0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无落叶、无杂草</w:t>
            </w:r>
            <w:r>
              <w:rPr>
                <w:rFonts w:hint="eastAsia" w:ascii="宋体" w:hAnsi="宋体" w:eastAsia="宋体" w:cs="宋体"/>
                <w:color w:val="auto"/>
                <w:sz w:val="24"/>
                <w:szCs w:val="24"/>
                <w:highlight w:val="none"/>
                <w:lang w:eastAsia="zh-CN"/>
              </w:rPr>
              <w:t>；</w:t>
            </w:r>
          </w:p>
          <w:p w14:paraId="452818F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p w14:paraId="7BC277D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无污渍、无积水</w:t>
            </w:r>
            <w:r>
              <w:rPr>
                <w:rFonts w:hint="eastAsia" w:ascii="宋体" w:hAnsi="宋体" w:eastAsia="宋体" w:cs="宋体"/>
                <w:color w:val="auto"/>
                <w:sz w:val="24"/>
                <w:szCs w:val="24"/>
                <w:highlight w:val="none"/>
                <w:lang w:eastAsia="zh-CN"/>
              </w:rPr>
              <w:t>；</w:t>
            </w:r>
          </w:p>
          <w:p w14:paraId="4848775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无口香糖痕迹</w:t>
            </w:r>
            <w:r>
              <w:rPr>
                <w:rFonts w:hint="eastAsia" w:ascii="宋体" w:hAnsi="宋体" w:eastAsia="宋体" w:cs="宋体"/>
                <w:color w:val="auto"/>
                <w:sz w:val="24"/>
                <w:szCs w:val="24"/>
                <w:highlight w:val="none"/>
                <w:lang w:eastAsia="zh-CN"/>
              </w:rPr>
              <w:t>；</w:t>
            </w:r>
          </w:p>
          <w:p w14:paraId="75A7A21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无建筑垃圾、无蛛网</w:t>
            </w:r>
            <w:r>
              <w:rPr>
                <w:rFonts w:hint="eastAsia" w:ascii="宋体" w:hAnsi="宋体" w:eastAsia="宋体" w:cs="宋体"/>
                <w:color w:val="auto"/>
                <w:sz w:val="24"/>
                <w:szCs w:val="24"/>
                <w:highlight w:val="none"/>
                <w:lang w:eastAsia="zh-CN"/>
              </w:rPr>
              <w:t>；</w:t>
            </w:r>
          </w:p>
          <w:p w14:paraId="2D1D803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无生活垃圾及其他杂物</w:t>
            </w:r>
            <w:r>
              <w:rPr>
                <w:rFonts w:hint="eastAsia" w:ascii="宋体" w:hAnsi="宋体" w:eastAsia="宋体" w:cs="宋体"/>
                <w:color w:val="auto"/>
                <w:sz w:val="24"/>
                <w:szCs w:val="24"/>
                <w:highlight w:val="none"/>
                <w:lang w:eastAsia="zh-CN"/>
              </w:rPr>
              <w:t>；</w:t>
            </w:r>
          </w:p>
          <w:p w14:paraId="303F0F2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屋顶无树叶层积、无杂灌草生长</w:t>
            </w:r>
            <w:r>
              <w:rPr>
                <w:rFonts w:hint="eastAsia" w:ascii="宋体" w:hAnsi="宋体" w:eastAsia="宋体" w:cs="宋体"/>
                <w:color w:val="auto"/>
                <w:sz w:val="24"/>
                <w:szCs w:val="24"/>
                <w:highlight w:val="none"/>
                <w:lang w:eastAsia="zh-CN"/>
              </w:rPr>
              <w:t>。</w:t>
            </w:r>
          </w:p>
        </w:tc>
      </w:tr>
      <w:tr w14:paraId="70B60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noWrap w:val="0"/>
            <w:vAlign w:val="center"/>
          </w:tcPr>
          <w:p w14:paraId="16593EA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水体保洁</w:t>
            </w:r>
          </w:p>
        </w:tc>
        <w:tc>
          <w:tcPr>
            <w:tcW w:w="2475" w:type="dxa"/>
            <w:noWrap w:val="0"/>
            <w:vAlign w:val="center"/>
          </w:tcPr>
          <w:p w14:paraId="156A186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水体保洁</w:t>
            </w:r>
          </w:p>
        </w:tc>
        <w:tc>
          <w:tcPr>
            <w:tcW w:w="4495" w:type="dxa"/>
            <w:noWrap w:val="0"/>
            <w:vAlign w:val="center"/>
          </w:tcPr>
          <w:p w14:paraId="2AFA41A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每天巡查1次，发现漂浮物及垃圾及时清理</w:t>
            </w:r>
            <w:r>
              <w:rPr>
                <w:rFonts w:hint="eastAsia" w:ascii="宋体" w:hAnsi="宋体" w:eastAsia="宋体" w:cs="宋体"/>
                <w:color w:val="auto"/>
                <w:sz w:val="24"/>
                <w:szCs w:val="24"/>
                <w:highlight w:val="none"/>
              </w:rPr>
              <w:t>，应做到水面无漂浮生活垃圾，无漂浮动植物残体及杂物。</w:t>
            </w:r>
          </w:p>
        </w:tc>
      </w:tr>
      <w:tr w14:paraId="71636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noWrap w:val="0"/>
            <w:vAlign w:val="center"/>
          </w:tcPr>
          <w:p w14:paraId="6683884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沙池</w:t>
            </w:r>
          </w:p>
        </w:tc>
        <w:tc>
          <w:tcPr>
            <w:tcW w:w="2475" w:type="dxa"/>
            <w:noWrap w:val="0"/>
            <w:vAlign w:val="center"/>
          </w:tcPr>
          <w:p w14:paraId="3828E70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沙池</w:t>
            </w:r>
          </w:p>
        </w:tc>
        <w:tc>
          <w:tcPr>
            <w:tcW w:w="4495" w:type="dxa"/>
            <w:noWrap w:val="0"/>
            <w:vAlign w:val="center"/>
          </w:tcPr>
          <w:p w14:paraId="755D949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每月过滤除杂一次。</w:t>
            </w:r>
          </w:p>
          <w:p w14:paraId="54DFFF3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应做到：每周使用高密度筛网对公园沙池进行全面垃圾杂物 过滤，确保沙粒触摸无杂物感、无硬物感；如遇长期雨天、沙池积水，应及时对沙池进行排水处理，对深层沙粒进行晾晒；如沙池内存在引起安全隐患的异物（如玻璃碎片等）， 应及时封锁沙池，并对沙池内沙粒进行全面更换。 </w:t>
            </w:r>
          </w:p>
        </w:tc>
      </w:tr>
      <w:tr w14:paraId="0DB0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52" w:type="dxa"/>
            <w:noWrap w:val="0"/>
            <w:vAlign w:val="center"/>
          </w:tcPr>
          <w:p w14:paraId="1A98E6C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排水沟</w:t>
            </w:r>
          </w:p>
        </w:tc>
        <w:tc>
          <w:tcPr>
            <w:tcW w:w="2475" w:type="dxa"/>
            <w:noWrap w:val="0"/>
            <w:vAlign w:val="center"/>
          </w:tcPr>
          <w:p w14:paraId="3F82A1E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（包括截水沟、边沟、沉沙井、涵洞等）、雨水井、污水井的清理，</w:t>
            </w:r>
          </w:p>
        </w:tc>
        <w:tc>
          <w:tcPr>
            <w:tcW w:w="4495" w:type="dxa"/>
            <w:noWrap w:val="0"/>
            <w:vAlign w:val="center"/>
          </w:tcPr>
          <w:p w14:paraId="63A5247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平时至少每周一次，5-10月汛期必须保持每天清理</w:t>
            </w:r>
          </w:p>
          <w:p w14:paraId="460D374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应做到：有垃圾、泥沙、落叶、杂草、於泥等需及时清理，若遇台风及雨季来临，提前进行清理，塌方堵塞要及时疏通，保持畅通（因树根导致暗沟堵塞的由采购人处理，可移动盖板的明沟由服务单位负责清理干净）。</w:t>
            </w:r>
          </w:p>
        </w:tc>
      </w:tr>
    </w:tbl>
    <w:p w14:paraId="67DA6FBD">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0594AEE3">
      <w:pPr>
        <w:keepNext w:val="0"/>
        <w:keepLines w:val="0"/>
        <w:pageBreakBefore w:val="0"/>
        <w:kinsoku/>
        <w:wordWrap/>
        <w:overflowPunct/>
        <w:topLinePunct w:val="0"/>
        <w:autoSpaceDE/>
        <w:autoSpaceDN/>
        <w:bidi w:val="0"/>
        <w:adjustRightInd/>
        <w:snapToGrid w:val="0"/>
        <w:spacing w:line="360" w:lineRule="auto"/>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（三）公厕保洁及设施维护要求</w:t>
      </w:r>
    </w:p>
    <w:p w14:paraId="0A8F4640">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1、公厕保洁时间：每天7：00—19：00。</w:t>
      </w:r>
    </w:p>
    <w:p w14:paraId="241F594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2、每天普扫次数不少于</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rPr>
        <w:t>次，</w:t>
      </w:r>
      <w:r>
        <w:rPr>
          <w:rFonts w:hint="eastAsia" w:ascii="宋体" w:hAnsi="宋体" w:eastAsia="宋体" w:cs="宋体"/>
          <w:b/>
          <w:bCs/>
          <w:color w:val="auto"/>
          <w:sz w:val="24"/>
          <w:szCs w:val="24"/>
          <w:highlight w:val="none"/>
          <w:lang w:val="zh-CN"/>
        </w:rPr>
        <w:t>逢周末及重大节假日每个公厕应安排专人值守，做到随时清扫。</w:t>
      </w:r>
    </w:p>
    <w:p w14:paraId="0422DC58">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3、应做到地面洁净干爽、无明显异味、无积水、无垃圾杂物。</w:t>
      </w:r>
    </w:p>
    <w:p w14:paraId="23C6372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4、内墙面、天花板、门窗、隔离板及照明灯具、洗手器具、镜子、冲水设备等设施，应做到无积尘、无污渍、无蛛网、无乱张贴、无涂刻。</w:t>
      </w:r>
    </w:p>
    <w:p w14:paraId="7C44BE18">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5、垃圾篓应干净无破损，垃圾桶的垃圾应及时清理，随满随清，桶外无遗弃物，</w:t>
      </w:r>
      <w:r>
        <w:rPr>
          <w:rFonts w:hint="eastAsia" w:ascii="宋体" w:hAnsi="宋体" w:eastAsia="宋体" w:cs="宋体"/>
          <w:color w:val="auto"/>
          <w:sz w:val="24"/>
          <w:szCs w:val="24"/>
          <w:highlight w:val="none"/>
          <w:lang w:val="zh-CN"/>
        </w:rPr>
        <w:t>垃圾袋至少一天更换一次，所有垃圾袋等装载用品由中标人自行负责</w:t>
      </w:r>
      <w:r>
        <w:rPr>
          <w:rFonts w:hint="eastAsia" w:ascii="宋体" w:hAnsi="宋体" w:eastAsia="宋体" w:cs="宋体"/>
          <w:color w:val="auto"/>
          <w:sz w:val="24"/>
          <w:szCs w:val="24"/>
          <w:highlight w:val="none"/>
        </w:rPr>
        <w:t>。</w:t>
      </w:r>
    </w:p>
    <w:p w14:paraId="7AEC4935">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6、便池应做到无粪便、无尿残留、无粪便污物、无尿垢、无明显异味、无明显水锈，</w:t>
      </w:r>
      <w:r>
        <w:rPr>
          <w:rFonts w:hint="eastAsia" w:ascii="宋体" w:hAnsi="宋体" w:eastAsia="宋体" w:cs="宋体"/>
          <w:color w:val="auto"/>
          <w:sz w:val="24"/>
          <w:szCs w:val="24"/>
          <w:highlight w:val="none"/>
          <w:lang w:val="zh-CN"/>
        </w:rPr>
        <w:t>使用量大的公厕，要增加清洁保洁力度</w:t>
      </w:r>
      <w:r>
        <w:rPr>
          <w:rFonts w:hint="eastAsia" w:ascii="宋体" w:hAnsi="宋体" w:eastAsia="宋体" w:cs="宋体"/>
          <w:color w:val="auto"/>
          <w:sz w:val="24"/>
          <w:szCs w:val="24"/>
          <w:highlight w:val="none"/>
        </w:rPr>
        <w:t>。</w:t>
      </w:r>
    </w:p>
    <w:p w14:paraId="4DD2FC5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7、墙面应做到干净整洁、无乱张贴、无涂刻、无吊挂、无蛛网。</w:t>
      </w:r>
    </w:p>
    <w:p w14:paraId="5E0D1D2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8、屋顶应做到无层积落叶、无杂灌草生长、无生活垃圾及其他杂物。</w:t>
      </w:r>
    </w:p>
    <w:p w14:paraId="1DC96A9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9、化粪池应做到不满溢，周边无臭味，每年至少抽化粪池两次以上，清粪作业结束后，应盖严粪口，并及时清理场地和工具，将粪清出园区。</w:t>
      </w:r>
    </w:p>
    <w:p w14:paraId="11251F29">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10、为特殊群体服务的厕间应保持功能正常、开放，禁挪作他用，不堆积杂物。</w:t>
      </w:r>
    </w:p>
    <w:p w14:paraId="359BD19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11、清洁工具应固定有序摆放，使用完毕应整齐存放在不显眼的位置或工具房（箱）内；不应将保洁工具放在便器、洗手盆或通道中。</w:t>
      </w:r>
    </w:p>
    <w:p w14:paraId="2FE5B1B3">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val="zh-CN"/>
        </w:rPr>
        <w:t>应定期喷洒灭蚊蝇药物，有效控制蝇蛆孳生。</w:t>
      </w:r>
    </w:p>
    <w:p w14:paraId="38D2685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13、在重大假节日前后或遇上级单位检查，中标人必须无条件积极配合采购人，按要求抽调人员进行清洁等相关工作。</w:t>
      </w:r>
    </w:p>
    <w:p w14:paraId="4B1B639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14、高压水枪每月冲洗公厕</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eastAsia="zh-CN"/>
        </w:rPr>
        <w:t>且遇</w:t>
      </w:r>
      <w:r>
        <w:rPr>
          <w:rFonts w:hint="eastAsia" w:ascii="宋体" w:hAnsi="宋体" w:eastAsia="宋体" w:cs="宋体"/>
          <w:b/>
          <w:bCs/>
          <w:color w:val="auto"/>
          <w:sz w:val="24"/>
          <w:szCs w:val="24"/>
          <w:highlight w:val="none"/>
          <w:lang w:val="zh-CN"/>
        </w:rPr>
        <w:t>重大节假日前应对每个公厕进行高压水枪冲洗</w:t>
      </w:r>
      <w:r>
        <w:rPr>
          <w:rFonts w:hint="eastAsia" w:ascii="宋体" w:hAnsi="宋体" w:eastAsia="宋体" w:cs="宋体"/>
          <w:b/>
          <w:bCs/>
          <w:color w:val="auto"/>
          <w:sz w:val="24"/>
          <w:szCs w:val="24"/>
          <w:highlight w:val="none"/>
        </w:rPr>
        <w:t>。</w:t>
      </w:r>
    </w:p>
    <w:p w14:paraId="4B421CC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15、需对园区每个公厕摆放1-5盘绿植，</w:t>
      </w:r>
      <w:r>
        <w:rPr>
          <w:rFonts w:hint="eastAsia" w:ascii="宋体" w:hAnsi="宋体" w:eastAsia="宋体" w:cs="宋体"/>
          <w:b/>
          <w:bCs/>
          <w:color w:val="auto"/>
          <w:sz w:val="24"/>
          <w:szCs w:val="24"/>
          <w:highlight w:val="none"/>
          <w:lang w:val="zh-CN"/>
        </w:rPr>
        <w:t>并及时对枯植进行更换</w:t>
      </w:r>
      <w:r>
        <w:rPr>
          <w:rFonts w:hint="eastAsia" w:ascii="宋体" w:hAnsi="宋体" w:eastAsia="宋体" w:cs="宋体"/>
          <w:color w:val="auto"/>
          <w:sz w:val="24"/>
          <w:szCs w:val="24"/>
          <w:highlight w:val="none"/>
          <w:lang w:val="zh-CN"/>
        </w:rPr>
        <w:t>。</w:t>
      </w:r>
    </w:p>
    <w:p w14:paraId="319B2E82">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16、公厕设施的维护：</w:t>
      </w:r>
    </w:p>
    <w:p w14:paraId="5043F0A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①</w:t>
      </w:r>
      <w:r>
        <w:rPr>
          <w:rFonts w:hint="eastAsia" w:ascii="宋体" w:hAnsi="宋体" w:eastAsia="宋体" w:cs="宋体"/>
          <w:b/>
          <w:bCs/>
          <w:color w:val="auto"/>
          <w:sz w:val="24"/>
          <w:szCs w:val="24"/>
          <w:highlight w:val="none"/>
          <w:lang w:val="zh-CN"/>
        </w:rPr>
        <w:t>公厕内</w:t>
      </w:r>
      <w:r>
        <w:rPr>
          <w:rFonts w:hint="eastAsia" w:ascii="宋体" w:hAnsi="宋体" w:eastAsia="宋体" w:cs="宋体"/>
          <w:color w:val="auto"/>
          <w:sz w:val="24"/>
          <w:szCs w:val="24"/>
          <w:highlight w:val="none"/>
          <w:lang w:val="zh-CN"/>
        </w:rPr>
        <w:t>的水龙头、冲水箱、洗手盘、冲水感应器、水桶、镜子、照明等设施及门板、</w:t>
      </w:r>
      <w:r>
        <w:rPr>
          <w:rFonts w:hint="eastAsia" w:ascii="宋体" w:hAnsi="宋体" w:eastAsia="宋体" w:cs="宋体"/>
          <w:color w:val="auto"/>
          <w:sz w:val="24"/>
          <w:szCs w:val="24"/>
          <w:highlight w:val="none"/>
          <w:lang w:val="zh-CN" w:eastAsia="zh-CN"/>
        </w:rPr>
        <w:t>门栓、</w:t>
      </w:r>
      <w:r>
        <w:rPr>
          <w:rFonts w:hint="eastAsia" w:ascii="宋体" w:hAnsi="宋体" w:eastAsia="宋体" w:cs="宋体"/>
          <w:color w:val="auto"/>
          <w:sz w:val="24"/>
          <w:szCs w:val="24"/>
          <w:highlight w:val="none"/>
          <w:lang w:val="zh-CN"/>
        </w:rPr>
        <w:t>间隔板或下水道堵塞，上述设施如有出现损坏由中标单位两天内进行修复处理。</w:t>
      </w:r>
    </w:p>
    <w:p w14:paraId="38A4B3D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②</w:t>
      </w:r>
      <w:r>
        <w:rPr>
          <w:rFonts w:hint="eastAsia" w:ascii="宋体" w:hAnsi="宋体" w:eastAsia="宋体" w:cs="宋体"/>
          <w:b/>
          <w:bCs/>
          <w:color w:val="auto"/>
          <w:sz w:val="24"/>
          <w:szCs w:val="24"/>
          <w:highlight w:val="none"/>
          <w:lang w:val="zh-CN"/>
        </w:rPr>
        <w:t>公厕外</w:t>
      </w:r>
      <w:r>
        <w:rPr>
          <w:rFonts w:hint="eastAsia" w:ascii="宋体" w:hAnsi="宋体" w:eastAsia="宋体" w:cs="宋体"/>
          <w:color w:val="auto"/>
          <w:sz w:val="24"/>
          <w:szCs w:val="24"/>
          <w:highlight w:val="none"/>
          <w:lang w:val="zh-CN"/>
        </w:rPr>
        <w:t>的如</w:t>
      </w:r>
      <w:r>
        <w:rPr>
          <w:rFonts w:hint="eastAsia" w:ascii="宋体" w:hAnsi="宋体" w:eastAsia="宋体" w:cs="宋体"/>
          <w:color w:val="auto"/>
          <w:sz w:val="24"/>
          <w:szCs w:val="24"/>
          <w:highlight w:val="none"/>
        </w:rPr>
        <w:t>因树根导致下水道或化粪池堵塞的由采购人处理。</w:t>
      </w:r>
    </w:p>
    <w:p w14:paraId="1E22CD5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③公厕的下水道、水源水管要保持通畅，如下水道堵塞或水源水管爆裂，中标单位要两天内进行修复处理好。</w:t>
      </w:r>
    </w:p>
    <w:p w14:paraId="4C56529E">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④每天安排专人负责公厕的巡查，发现不整洁、设施损坏等及时安排人员维修整改（特别是周末、节假日前，必须检、修完成，保证正常使用）。如出现严重的设施设备损坏情况，要及时通知采购人。</w:t>
      </w:r>
    </w:p>
    <w:p w14:paraId="403F8398">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zh-CN"/>
        </w:rPr>
      </w:pPr>
    </w:p>
    <w:p w14:paraId="40B296F4">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lang w:val="zh-CN"/>
        </w:rPr>
        <w:t>、有害生物防治工作要求</w:t>
      </w:r>
    </w:p>
    <w:p w14:paraId="7CA45F0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1、服务范围内的蛇、红火蚁、白蚁等病媒生物孳生地以及栖息场所的消杀控制。</w:t>
      </w:r>
      <w:r>
        <w:rPr>
          <w:rFonts w:hint="eastAsia" w:ascii="宋体" w:hAnsi="宋体" w:eastAsia="宋体" w:cs="宋体"/>
          <w:color w:val="auto"/>
          <w:sz w:val="24"/>
          <w:szCs w:val="24"/>
          <w:highlight w:val="none"/>
        </w:rPr>
        <w:t>另需对绿道两侧及广场、景点的乔木要求每年冬季进行一次白蚁防治（刷石灰）。</w:t>
      </w:r>
    </w:p>
    <w:p w14:paraId="32E08EA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2、突发应急事件环境消杀，其他消杀活动。</w:t>
      </w:r>
    </w:p>
    <w:p w14:paraId="21E7F1CF">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28C0E172">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七</w:t>
      </w:r>
      <w:r>
        <w:rPr>
          <w:rFonts w:hint="eastAsia" w:ascii="宋体" w:hAnsi="宋体" w:eastAsia="宋体" w:cs="宋体"/>
          <w:b/>
          <w:color w:val="auto"/>
          <w:sz w:val="24"/>
          <w:szCs w:val="24"/>
          <w:highlight w:val="none"/>
        </w:rPr>
        <w:t>、考核</w:t>
      </w:r>
    </w:p>
    <w:p w14:paraId="7AAEC756">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（一）检查考核</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条款如下表：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985"/>
        <w:gridCol w:w="5720"/>
      </w:tblGrid>
      <w:tr w14:paraId="4CB5C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76F5EC6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85" w:type="dxa"/>
            <w:noWrap w:val="0"/>
            <w:vAlign w:val="center"/>
          </w:tcPr>
          <w:p w14:paraId="096DD22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检查项目</w:t>
            </w:r>
          </w:p>
        </w:tc>
        <w:tc>
          <w:tcPr>
            <w:tcW w:w="5720" w:type="dxa"/>
            <w:noWrap w:val="0"/>
            <w:vAlign w:val="center"/>
          </w:tcPr>
          <w:p w14:paraId="35F0A66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考核标准</w:t>
            </w:r>
          </w:p>
        </w:tc>
      </w:tr>
      <w:tr w14:paraId="6172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1F2B04F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85" w:type="dxa"/>
            <w:noWrap w:val="0"/>
            <w:vAlign w:val="center"/>
          </w:tcPr>
          <w:p w14:paraId="1B1D712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固定驻点人员</w:t>
            </w:r>
          </w:p>
        </w:tc>
        <w:tc>
          <w:tcPr>
            <w:tcW w:w="5720" w:type="dxa"/>
            <w:noWrap w:val="0"/>
            <w:vAlign w:val="center"/>
          </w:tcPr>
          <w:p w14:paraId="118E2C8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中标人应按项目要求配备足额的固定驻点养护人员，如检查发现缺岗的，按每人每天扣减当月管理费209元，</w:t>
            </w:r>
            <w:r>
              <w:rPr>
                <w:rFonts w:hint="eastAsia" w:ascii="宋体" w:hAnsi="宋体" w:eastAsia="宋体" w:cs="宋体"/>
                <w:color w:val="auto"/>
                <w:sz w:val="24"/>
                <w:szCs w:val="24"/>
                <w:highlight w:val="none"/>
                <w:lang w:eastAsia="zh-CN"/>
              </w:rPr>
              <w:t>直至</w:t>
            </w:r>
            <w:r>
              <w:rPr>
                <w:rFonts w:hint="eastAsia" w:ascii="宋体" w:hAnsi="宋体" w:eastAsia="宋体" w:cs="宋体"/>
                <w:color w:val="auto"/>
                <w:sz w:val="24"/>
                <w:szCs w:val="24"/>
                <w:highlight w:val="none"/>
              </w:rPr>
              <w:t>达到配置要求为止。</w:t>
            </w:r>
          </w:p>
        </w:tc>
      </w:tr>
      <w:tr w14:paraId="1F26C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E6506F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85" w:type="dxa"/>
            <w:noWrap w:val="0"/>
            <w:vAlign w:val="center"/>
          </w:tcPr>
          <w:p w14:paraId="5C9C3F2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厕所卫生保洁</w:t>
            </w:r>
          </w:p>
        </w:tc>
        <w:tc>
          <w:tcPr>
            <w:tcW w:w="5720" w:type="dxa"/>
            <w:noWrap w:val="0"/>
            <w:vAlign w:val="center"/>
          </w:tcPr>
          <w:p w14:paraId="5D601B9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中标人应严格按照上述公厕保洁条款要求，如检查发现卫生较差或遭到游客投诉，每次扣减当月管理费10元。</w:t>
            </w:r>
          </w:p>
        </w:tc>
      </w:tr>
      <w:tr w14:paraId="31C70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9C2510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985" w:type="dxa"/>
            <w:noWrap w:val="0"/>
            <w:vAlign w:val="center"/>
          </w:tcPr>
          <w:p w14:paraId="0B01C94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垃圾或枯枝落叶堆积</w:t>
            </w:r>
          </w:p>
        </w:tc>
        <w:tc>
          <w:tcPr>
            <w:tcW w:w="5720" w:type="dxa"/>
            <w:noWrap w:val="0"/>
            <w:vAlign w:val="center"/>
          </w:tcPr>
          <w:p w14:paraId="05C9B95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广场或园区垃圾、枯枝落叶没及时清运的，如检查发现每次扣减当月管理费10元。</w:t>
            </w:r>
          </w:p>
        </w:tc>
      </w:tr>
      <w:tr w14:paraId="065A9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3B8706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985" w:type="dxa"/>
            <w:noWrap w:val="0"/>
            <w:vAlign w:val="center"/>
          </w:tcPr>
          <w:p w14:paraId="69869FD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排水沟堵塞</w:t>
            </w:r>
          </w:p>
        </w:tc>
        <w:tc>
          <w:tcPr>
            <w:tcW w:w="5720" w:type="dxa"/>
            <w:noWrap w:val="0"/>
            <w:vAlign w:val="center"/>
          </w:tcPr>
          <w:p w14:paraId="480E64F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中标人应严格按照上述排水沟作业规范，如检查发现排水沟出现堵塞情况的，每处扣减当月管理费10元。</w:t>
            </w:r>
          </w:p>
        </w:tc>
      </w:tr>
      <w:tr w14:paraId="285B9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15DF54C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85" w:type="dxa"/>
            <w:noWrap w:val="0"/>
            <w:vAlign w:val="center"/>
          </w:tcPr>
          <w:p w14:paraId="4BC9C0F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垃圾清理</w:t>
            </w:r>
          </w:p>
        </w:tc>
        <w:tc>
          <w:tcPr>
            <w:tcW w:w="5720" w:type="dxa"/>
            <w:noWrap w:val="0"/>
            <w:vAlign w:val="center"/>
          </w:tcPr>
          <w:p w14:paraId="797739B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加强烟头清理，</w:t>
            </w:r>
            <w:r>
              <w:rPr>
                <w:rFonts w:hint="eastAsia" w:ascii="宋体" w:hAnsi="宋体" w:eastAsia="宋体" w:cs="宋体"/>
                <w:color w:val="auto"/>
                <w:sz w:val="24"/>
                <w:szCs w:val="24"/>
                <w:highlight w:val="none"/>
              </w:rPr>
              <w:t>垃圾做到日产日清，不准过夜，不能出现堆积现象，如检查发现</w:t>
            </w:r>
            <w:r>
              <w:rPr>
                <w:rFonts w:hint="eastAsia" w:ascii="宋体" w:hAnsi="宋体" w:eastAsia="宋体" w:cs="宋体"/>
                <w:color w:val="auto"/>
                <w:sz w:val="24"/>
                <w:szCs w:val="24"/>
                <w:highlight w:val="none"/>
                <w:lang w:eastAsia="zh-CN"/>
              </w:rPr>
              <w:t>烟头、垃圾存在较多现象</w:t>
            </w:r>
            <w:r>
              <w:rPr>
                <w:rFonts w:hint="eastAsia" w:ascii="宋体" w:hAnsi="宋体" w:eastAsia="宋体" w:cs="宋体"/>
                <w:color w:val="auto"/>
                <w:sz w:val="24"/>
                <w:szCs w:val="24"/>
                <w:highlight w:val="none"/>
              </w:rPr>
              <w:t>扣减当月管理费</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0元。</w:t>
            </w:r>
          </w:p>
        </w:tc>
      </w:tr>
      <w:tr w14:paraId="42403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4EE3548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85" w:type="dxa"/>
            <w:noWrap w:val="0"/>
            <w:vAlign w:val="center"/>
          </w:tcPr>
          <w:p w14:paraId="37DEA94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除杂</w:t>
            </w:r>
          </w:p>
        </w:tc>
        <w:tc>
          <w:tcPr>
            <w:tcW w:w="5720" w:type="dxa"/>
            <w:noWrap w:val="0"/>
            <w:vAlign w:val="center"/>
          </w:tcPr>
          <w:p w14:paraId="73F888A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及时除去绿化带范围内的杂草、杂藤及薇甘菊，确保绿化带整齐美观，长势良好，如检查发现每处扣减当月管理费10元。</w:t>
            </w:r>
          </w:p>
        </w:tc>
      </w:tr>
      <w:tr w14:paraId="0458F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39BF2AD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85" w:type="dxa"/>
            <w:noWrap w:val="0"/>
            <w:vAlign w:val="center"/>
          </w:tcPr>
          <w:p w14:paraId="789B3FB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悬空或散落的枯枝</w:t>
            </w:r>
          </w:p>
        </w:tc>
        <w:tc>
          <w:tcPr>
            <w:tcW w:w="5720" w:type="dxa"/>
            <w:noWrap w:val="0"/>
            <w:vAlign w:val="center"/>
          </w:tcPr>
          <w:p w14:paraId="2B7FF16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对存在安全隐患的树木、树枝和悬空或散落的枯枝、以及日常出现的断树、倒树要当天及时进行清理，如检查发现每处扣减当月管理费10元。</w:t>
            </w:r>
          </w:p>
        </w:tc>
      </w:tr>
      <w:tr w14:paraId="26D92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6E19452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985" w:type="dxa"/>
            <w:noWrap w:val="0"/>
            <w:vAlign w:val="center"/>
          </w:tcPr>
          <w:p w14:paraId="0FFA8DE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病虫害防治</w:t>
            </w:r>
          </w:p>
        </w:tc>
        <w:tc>
          <w:tcPr>
            <w:tcW w:w="5720" w:type="dxa"/>
            <w:noWrap w:val="0"/>
            <w:vAlign w:val="center"/>
          </w:tcPr>
          <w:p w14:paraId="7BD68B2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做好病虫害巡查、监测及防治工作，如检查发现每次扣减当月管理费10元。</w:t>
            </w:r>
          </w:p>
        </w:tc>
      </w:tr>
      <w:tr w14:paraId="1A22E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4882D8E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985" w:type="dxa"/>
            <w:noWrap w:val="0"/>
            <w:vAlign w:val="center"/>
          </w:tcPr>
          <w:p w14:paraId="4629CEC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工具乱放</w:t>
            </w:r>
          </w:p>
        </w:tc>
        <w:tc>
          <w:tcPr>
            <w:tcW w:w="5720" w:type="dxa"/>
            <w:noWrap w:val="0"/>
            <w:vAlign w:val="center"/>
          </w:tcPr>
          <w:p w14:paraId="59C95C6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清洁及绿化工具应固定有序摆放，使用完毕应整齐存放在不显眼的位置或工具房内，如检查发现乱堆放开情况的一次扣减当月管理费10元。</w:t>
            </w:r>
          </w:p>
        </w:tc>
      </w:tr>
      <w:tr w14:paraId="2AEFC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412DFB0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985" w:type="dxa"/>
            <w:noWrap w:val="0"/>
            <w:vAlign w:val="center"/>
          </w:tcPr>
          <w:p w14:paraId="1ED2743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绿化浇水</w:t>
            </w:r>
          </w:p>
        </w:tc>
        <w:tc>
          <w:tcPr>
            <w:tcW w:w="5720" w:type="dxa"/>
            <w:noWrap w:val="0"/>
            <w:vAlign w:val="center"/>
          </w:tcPr>
          <w:p w14:paraId="3DD7AD3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每平方米出现苗木缺水造成植被萎蔫或枯萎情况的，扣减当月管理费10元。</w:t>
            </w:r>
          </w:p>
        </w:tc>
      </w:tr>
      <w:tr w14:paraId="250C3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03BDFC6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985" w:type="dxa"/>
            <w:noWrap w:val="0"/>
            <w:vAlign w:val="center"/>
          </w:tcPr>
          <w:p w14:paraId="5B687E2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林区内乱堆放垃圾</w:t>
            </w:r>
          </w:p>
        </w:tc>
        <w:tc>
          <w:tcPr>
            <w:tcW w:w="5720" w:type="dxa"/>
            <w:noWrap w:val="0"/>
            <w:vAlign w:val="center"/>
          </w:tcPr>
          <w:p w14:paraId="6BB11D0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林区内不得随意堆放或倾倒垃圾，如检查发现每处扣减当月管理费10元。</w:t>
            </w:r>
          </w:p>
        </w:tc>
      </w:tr>
      <w:tr w14:paraId="552B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7" w:type="dxa"/>
            <w:noWrap w:val="0"/>
            <w:vAlign w:val="center"/>
          </w:tcPr>
          <w:p w14:paraId="2889AF2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985" w:type="dxa"/>
            <w:noWrap w:val="0"/>
            <w:vAlign w:val="center"/>
          </w:tcPr>
          <w:p w14:paraId="167792B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行道树修枝</w:t>
            </w:r>
          </w:p>
        </w:tc>
        <w:tc>
          <w:tcPr>
            <w:tcW w:w="5720" w:type="dxa"/>
            <w:noWrap w:val="0"/>
            <w:vAlign w:val="center"/>
          </w:tcPr>
          <w:p w14:paraId="7D24AAE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高度一般控制在3.0-3.5 米之间，不影响车辆安全通行，</w:t>
            </w:r>
          </w:p>
          <w:p w14:paraId="08D7246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枯枝及时清理，如检查发现每次扣减当月管理费10元。</w:t>
            </w:r>
          </w:p>
        </w:tc>
      </w:tr>
    </w:tbl>
    <w:p w14:paraId="14F1C2D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检查考核每周不少于一次，由中标人和采购人及公园相关业务股室采取现场检查签证的方式进行。每月服务质量不达标少于10次的，可给予豁免，如超出则按实际检查扣减的金额从当月管理费中扣除。此检查考核作为月考核评分的依据。</w:t>
      </w:r>
    </w:p>
    <w:p w14:paraId="544DC389">
      <w:pPr>
        <w:keepNext w:val="0"/>
        <w:keepLines w:val="0"/>
        <w:pageBreakBefore w:val="0"/>
        <w:kinsoku/>
        <w:wordWrap/>
        <w:overflowPunct/>
        <w:topLinePunct w:val="0"/>
        <w:autoSpaceDE/>
        <w:autoSpaceDN/>
        <w:bidi w:val="0"/>
        <w:adjustRightInd/>
        <w:snapToGrid w:val="0"/>
        <w:spacing w:line="360" w:lineRule="auto"/>
        <w:ind w:firstLine="241" w:firstLineChars="1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（二）考核方式</w:t>
      </w:r>
    </w:p>
    <w:p w14:paraId="61753B3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1、考核按月进行，每季度验收一次。考核标准依照</w:t>
      </w:r>
      <w:r>
        <w:rPr>
          <w:rFonts w:hint="eastAsia" w:ascii="宋体" w:hAnsi="宋体" w:eastAsia="宋体" w:cs="宋体"/>
          <w:b/>
          <w:color w:val="auto"/>
          <w:sz w:val="24"/>
          <w:szCs w:val="24"/>
          <w:highlight w:val="none"/>
        </w:rPr>
        <w:t>附件1：《</w:t>
      </w:r>
      <w:r>
        <w:rPr>
          <w:rFonts w:hint="eastAsia" w:ascii="宋体" w:hAnsi="宋体" w:eastAsia="宋体" w:cs="宋体"/>
          <w:b/>
          <w:color w:val="auto"/>
          <w:sz w:val="24"/>
          <w:szCs w:val="24"/>
          <w:highlight w:val="none"/>
          <w:lang w:eastAsia="zh-CN"/>
        </w:rPr>
        <w:t>附件1：东莞市大岭山森林公园2027-2028年广场、景点、园区道路及基础设施绿化养护与卫生保洁项目月度考核评分表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，由采购人组织各相关管理股依照上述有关表格对中标人的服务质量进行考核评价。</w:t>
      </w:r>
    </w:p>
    <w:p w14:paraId="66B7E6B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2、检查考核与月考核评分</w:t>
      </w:r>
      <w:r>
        <w:rPr>
          <w:rFonts w:hint="eastAsia" w:ascii="宋体" w:hAnsi="宋体" w:eastAsia="宋体" w:cs="宋体"/>
          <w:color w:val="auto"/>
          <w:sz w:val="24"/>
          <w:szCs w:val="24"/>
          <w:highlight w:val="none"/>
          <w:lang w:eastAsia="zh-CN"/>
        </w:rPr>
        <w:t>相结合</w:t>
      </w:r>
      <w:r>
        <w:rPr>
          <w:rFonts w:hint="eastAsia" w:ascii="宋体" w:hAnsi="宋体" w:eastAsia="宋体" w:cs="宋体"/>
          <w:color w:val="auto"/>
          <w:sz w:val="24"/>
          <w:szCs w:val="24"/>
          <w:highlight w:val="none"/>
        </w:rPr>
        <w:t>进行结算。</w:t>
      </w:r>
    </w:p>
    <w:p w14:paraId="06472AA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在接到采购人关于扣分（扣钱）签证的通知后，须在1小时内派有关管理人员赶到现场进行处理，如中标人管理人员否认事实，消极拒签的，采购人工作人员可现场拍照或拍摄取证后联名签证，并可视情节严重程度给予加倍扣分（扣钱）。</w:t>
      </w:r>
    </w:p>
    <w:p w14:paraId="30F41B0E">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4、本项目涉及到的相关表格的名称及内容以合同为准，采购人有权根据实际需要进行适当调整。</w:t>
      </w:r>
    </w:p>
    <w:p w14:paraId="7105952A">
      <w:pPr>
        <w:keepNext w:val="0"/>
        <w:keepLines w:val="0"/>
        <w:pageBreakBefore w:val="0"/>
        <w:kinsoku/>
        <w:wordWrap/>
        <w:overflowPunct/>
        <w:topLinePunct w:val="0"/>
        <w:autoSpaceDE/>
        <w:autoSpaceDN/>
        <w:bidi w:val="0"/>
        <w:adjustRightInd/>
        <w:snapToGrid w:val="0"/>
        <w:spacing w:line="360" w:lineRule="auto"/>
        <w:ind w:firstLine="361" w:firstLineChars="15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考核结果</w:t>
      </w:r>
    </w:p>
    <w:p w14:paraId="64ED7B8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核按百分制打分,分优(100-80含80分)、中(79-60含60)、差(60分以下)三个档次,得分优的为达标,不扣减当季度养护费；低于80分部分，每减1分，当月管理费扣减1%，连续2个月全部评分或累计3次为差的，采购人有权终止合同。</w:t>
      </w:r>
    </w:p>
    <w:p w14:paraId="30E3641E">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69AB3920">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安全文明施工要求</w:t>
      </w:r>
    </w:p>
    <w:p w14:paraId="7F973472">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必须按照我国法律法规、政策要求和采购人相关要求落实做好各项安全文明施工措施，及时清理全管护范围、管护过程产生的各类垃圾，不能污染环境。采购人发现中标人垃圾未及时清理，电话通知中标人，如中标人在接到采购人的通知24小时内未进行清洁或清洁不够彻底的，采购人可委托其他单位清洁，所产生的费用在中标人的保证金或合同价款中扣除，并且中标人应当向采购人支付违约5000元/次。在此期间，因中标人未能及时清理好垃圾（枯枝、死树、倒树等）、未做好安全文明施工措施(围闭、围挡、警示提示等)等一切原因而导致的各项损失（如设施损坏、人员伤亡等），中标人负责全部赔偿，且采购人对中标人每次处予5000元的处罚。</w:t>
      </w:r>
    </w:p>
    <w:p w14:paraId="14FC98B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维护用电、用水未经采购人以及有关部门的同意，中标人不得擅自接驳，严禁偷接消防用水、市政供水管网，一经发现，按偷盗处理，并由中标人承担全部赔偿和全部责任。中标人违反本条约定的，除扣减中标人相应的项目工程费外，中标人应当向采购人支付违约金10000元。情况严重者，采购人有权单方解除合同。</w:t>
      </w:r>
    </w:p>
    <w:p w14:paraId="1228EF5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在施工期间需要在车行道、人行道作业的（如：打虫、修枝、砍死树等），中标人要做好安全文明措施和交通疏导，确保人员、车辆有序、安全通行。因未做好准备工作，引起交通严重拥堵，造成恶劣社会影响的，或人员伤亡的，每次罚中标人10000元。并由中标人负责一切责任、后果。</w:t>
      </w:r>
    </w:p>
    <w:p w14:paraId="740CA89B">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bCs/>
          <w:color w:val="auto"/>
          <w:sz w:val="24"/>
          <w:szCs w:val="24"/>
          <w:highlight w:val="none"/>
        </w:rPr>
      </w:pPr>
    </w:p>
    <w:p w14:paraId="38C7D9EC">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不可抗力</w:t>
      </w:r>
    </w:p>
    <w:p w14:paraId="1E6CDD9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1、不可抗力的认定标准：</w:t>
      </w:r>
    </w:p>
    <w:p w14:paraId="37A34486">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（1）6级以上的地震；</w:t>
      </w:r>
    </w:p>
    <w:p w14:paraId="7B131BF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（2）8级以上持续2天的台风；</w:t>
      </w:r>
    </w:p>
    <w:p w14:paraId="02020D5F">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（3）250mm以上的持续24小时的大雨、暴雨；</w:t>
      </w:r>
    </w:p>
    <w:p w14:paraId="63456F3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（4）50年以上未发生过、持续2天以上的超高温天气；</w:t>
      </w:r>
    </w:p>
    <w:p w14:paraId="5D3A1F2A">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（5）战争等其它不可抗力原因；</w:t>
      </w:r>
    </w:p>
    <w:p w14:paraId="3C982816">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（6）国家相关法律法规规定。</w:t>
      </w:r>
    </w:p>
    <w:p w14:paraId="1A68214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2、管理范围内因不可抗力受到损害的，乙方应在12小时内或甲方根据实际情况设定的时间内，完成现场清理工作；</w:t>
      </w:r>
    </w:p>
    <w:p w14:paraId="48796A12">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3、因不可抗力事件导致的费用由双方按以下方法分别承担：</w:t>
      </w:r>
    </w:p>
    <w:p w14:paraId="67F83234">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（1）双方人员伤亡由其所属单位、公司自行负责，并承担相应费用；</w:t>
      </w:r>
    </w:p>
    <w:p w14:paraId="661EFFD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（2）乙方机械设备及财产损失，由乙方承担；</w:t>
      </w:r>
    </w:p>
    <w:p w14:paraId="23BE459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（3）停工期间，乙方应甲方要求留在场地的必要的管理人员及保卫人员的费用由乙方承担；</w:t>
      </w:r>
    </w:p>
    <w:p w14:paraId="51FCE2A5">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06C4FFCA">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十、其他</w:t>
      </w:r>
    </w:p>
    <w:p w14:paraId="58A1849B">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1、中标人不得以任何方式转包或分包本</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w:t>
      </w:r>
    </w:p>
    <w:p w14:paraId="7DE4A4B2">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2、本项目服务不符合要求，采购人有权要求中标人停工和返工，返工费用由中标人承担。</w:t>
      </w:r>
    </w:p>
    <w:p w14:paraId="14267E9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3、中标人在养护期间，须严格遵守当地政府职能部门的各项规章制度，做好护林防火、安全生产等工作。违反规章制度所发生的费用及损失由中标人自行承担。</w:t>
      </w:r>
    </w:p>
    <w:p w14:paraId="3165E137">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4、中标人要向采购人提供养护人员有效的证明，包括园林养护技术职称证明、行车证、驾驶证、电工证、健康证明、</w:t>
      </w:r>
      <w:r>
        <w:rPr>
          <w:rFonts w:hint="eastAsia" w:ascii="宋体" w:hAnsi="宋体" w:eastAsia="宋体" w:cs="宋体"/>
          <w:color w:val="auto"/>
          <w:sz w:val="24"/>
          <w:szCs w:val="24"/>
          <w:highlight w:val="none"/>
          <w:lang w:eastAsia="zh-CN"/>
        </w:rPr>
        <w:t>人身意外伤害险</w:t>
      </w:r>
      <w:r>
        <w:rPr>
          <w:rFonts w:hint="eastAsia" w:ascii="宋体" w:hAnsi="宋体" w:eastAsia="宋体" w:cs="宋体"/>
          <w:color w:val="auto"/>
          <w:sz w:val="24"/>
          <w:szCs w:val="24"/>
          <w:highlight w:val="none"/>
        </w:rPr>
        <w:t>等。</w:t>
      </w:r>
    </w:p>
    <w:p w14:paraId="1F104BA8">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5、绿化管护及配套设施维护所使用的燃油费、材料费等所有费用，由中标人自行负责。</w:t>
      </w:r>
    </w:p>
    <w:p w14:paraId="0AAF3D9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6、肥料、农药，垃圾桶塑料袋等为完成本养护和维护服务所需的一切物品，均由中标人负责。</w:t>
      </w:r>
    </w:p>
    <w:p w14:paraId="61BC993E">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7、非不可抗力因素造成苗木更换的，一切费用均由中标人负责。</w:t>
      </w:r>
    </w:p>
    <w:p w14:paraId="62E8F7BA">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8、中标人必须具备绿化管护、卫生保洁、设施维护等所需要的设备，并承担使用设备的所有人工、费用。</w:t>
      </w:r>
    </w:p>
    <w:p w14:paraId="2679FCD8">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9、中标人员工吃饭、住宿、交通运输等问题，由中标人自行解决。同时中标人必须为所有工作人员做好安全教育及配置合适防护用具。</w:t>
      </w:r>
    </w:p>
    <w:p w14:paraId="4458A87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10、中标人工作人员要求统一着装。</w:t>
      </w:r>
    </w:p>
    <w:p w14:paraId="7F4647C5">
      <w:pPr>
        <w:keepNext w:val="0"/>
        <w:keepLines w:val="0"/>
        <w:pageBreakBefore w:val="0"/>
        <w:kinsoku/>
        <w:wordWrap/>
        <w:overflowPunct/>
        <w:topLinePunct w:val="0"/>
        <w:autoSpaceDE/>
        <w:autoSpaceDN/>
        <w:bidi w:val="0"/>
        <w:adjustRightInd/>
        <w:snapToGrid w:val="0"/>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11、报价人的报价包含二次搬运、场地清理、清洁、垃圾清运、税费等所需的全部费用。</w:t>
      </w:r>
    </w:p>
    <w:p w14:paraId="7C59E966">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12、采购人有权在签订合同时对项目方案作适当调整或修改。</w:t>
      </w:r>
    </w:p>
    <w:p w14:paraId="4714CEBF">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13、在提供服务过程中，因受客观因素影响，无法按规定提供服务的，由采购人与中标人协商解决。</w:t>
      </w:r>
    </w:p>
    <w:p w14:paraId="52A0EAE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14、中标供应商中标后一周内（按中标金额5%）提供履约担保函。</w:t>
      </w:r>
    </w:p>
    <w:p w14:paraId="7D883DC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、中标人根据本项目所承担的管理管护内容、按实际上岗人数自行到有关部门申办用工手续、员工劳动保险手续和办理暂住证手续。安排好用工人员的住宿和教育管理工作。</w:t>
      </w:r>
    </w:p>
    <w:p w14:paraId="21639A8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①</w:t>
      </w:r>
      <w:r>
        <w:rPr>
          <w:rFonts w:hint="eastAsia" w:ascii="宋体" w:hAnsi="宋体" w:eastAsia="宋体" w:cs="宋体"/>
          <w:color w:val="auto"/>
          <w:sz w:val="24"/>
          <w:szCs w:val="24"/>
          <w:highlight w:val="none"/>
        </w:rPr>
        <w:t>中标人必须落实安全生产和森林防火措施，中标人应按采购人要求，为上岗工人购买统一的工作服或反光袖套，自行解决劳动安全作业问题。在进行作业时，必须认真负责，注意安全操作。如发生任何意外或事故，由中标人负责处理和承担一切费用、责任。</w:t>
      </w:r>
    </w:p>
    <w:p w14:paraId="6F34AB6F">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②</w:t>
      </w:r>
      <w:r>
        <w:rPr>
          <w:rFonts w:hint="eastAsia" w:ascii="宋体" w:hAnsi="宋体" w:eastAsia="宋体" w:cs="宋体"/>
          <w:color w:val="auto"/>
          <w:sz w:val="24"/>
          <w:szCs w:val="24"/>
          <w:highlight w:val="none"/>
        </w:rPr>
        <w:t>中标人应严格遵守国家法律、法规的规定，做好卫生防疫、社会治安综合治理和森林防火等工作。不得违反国家法律、法规的规定。如中标人员工有违法乱纪行为，中标人承担一切经济责任和法律责任。</w:t>
      </w:r>
    </w:p>
    <w:p w14:paraId="7B5E8604">
      <w:pPr>
        <w:keepNext w:val="0"/>
        <w:keepLines w:val="0"/>
        <w:pageBreakBefore w:val="0"/>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zh-CN"/>
        </w:rPr>
        <w:t>③</w:t>
      </w:r>
      <w:r>
        <w:rPr>
          <w:rFonts w:hint="eastAsia" w:ascii="宋体" w:hAnsi="宋体" w:eastAsia="宋体" w:cs="宋体"/>
          <w:b/>
          <w:bCs/>
          <w:color w:val="auto"/>
          <w:sz w:val="24"/>
          <w:szCs w:val="24"/>
          <w:highlight w:val="none"/>
        </w:rPr>
        <w:t>在合同期内，因国家建设需要征用或采购人管理需要，调整中标人管护的绿化和卫生保洁范围时，中标人要服从大局，相应减少承包数量及经费。由此造成的经济损失，采购人不负任何责任。</w:t>
      </w:r>
    </w:p>
    <w:p w14:paraId="00F5902E">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④</w:t>
      </w:r>
      <w:r>
        <w:rPr>
          <w:rFonts w:hint="eastAsia" w:ascii="宋体" w:hAnsi="宋体" w:eastAsia="宋体" w:cs="宋体"/>
          <w:color w:val="auto"/>
          <w:sz w:val="24"/>
          <w:szCs w:val="24"/>
          <w:highlight w:val="none"/>
        </w:rPr>
        <w:t>中标人无故停止工作，采购人有权按时间和损失程度双重扣减本合同管护费,并每次罚款10000元。若合同期间无故停工累计达5天的，采购人有权单方面解除合同。并有权要求中标人支付相当于本合同价款总额5%的违约金。</w:t>
      </w:r>
    </w:p>
    <w:p w14:paraId="102429A8">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⑤</w:t>
      </w:r>
      <w:r>
        <w:rPr>
          <w:rFonts w:hint="eastAsia" w:ascii="宋体" w:hAnsi="宋体" w:eastAsia="宋体" w:cs="宋体"/>
          <w:color w:val="auto"/>
          <w:sz w:val="24"/>
          <w:szCs w:val="24"/>
          <w:highlight w:val="none"/>
        </w:rPr>
        <w:t>承包范围内的设施被盗或损坏，致人死伤或造成其他损失的，由中标人负责赔偿和承担一切责任。</w:t>
      </w:r>
    </w:p>
    <w:p w14:paraId="51349E13">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rPr>
        <w:t>鉴于公园养护服务划分为三个服务包，各服务包养护保洁区域的交界线向两侧各延伸20米范围，为相邻两家供应商的共同养护保洁区域；该区域若出现服务质量不达标问题，由相邻双方共同承担相应责任，中标人对此完全认可，无任何异议。</w:t>
      </w:r>
    </w:p>
    <w:p w14:paraId="217D18E0">
      <w:pPr>
        <w:keepNext w:val="0"/>
        <w:keepLines w:val="0"/>
        <w:pageBreakBefore w:val="0"/>
        <w:numPr>
          <w:ilvl w:val="0"/>
          <w:numId w:val="0"/>
        </w:numPr>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eastAsia="zh-CN"/>
        </w:rPr>
        <w:t>中标人须按采购人要求做好各项台账、资料，整理保存好作业相片。</w:t>
      </w:r>
    </w:p>
    <w:p w14:paraId="2AA68EF3">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eastAsia="zh-CN"/>
        </w:rPr>
      </w:pPr>
    </w:p>
    <w:p w14:paraId="7B22109E">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eastAsia="zh-CN"/>
        </w:rPr>
      </w:pP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6230"/>
      </w:tblGrid>
      <w:tr w14:paraId="3A37BB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2BBDAEA9">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6230" w:type="dxa"/>
          </w:tcPr>
          <w:p w14:paraId="4949015D">
            <w:pPr>
              <w:pStyle w:val="7"/>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 xml:space="preserve"> 打“★”号条款为实质性条款，若有任何一条负偏离或不满足则导致投标无效。 </w:t>
            </w:r>
          </w:p>
          <w:p w14:paraId="40DD57A6">
            <w:pPr>
              <w:pStyle w:val="7"/>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打“▲”号条款为重要技术参数，若有部分“▲”条款未响应或不满足，不作为无效投标条款。</w:t>
            </w:r>
          </w:p>
        </w:tc>
      </w:tr>
    </w:tbl>
    <w:p w14:paraId="063B9272">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2A9D86A">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采购包</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（厚街景区）</w:t>
      </w:r>
    </w:p>
    <w:p w14:paraId="726E29EA">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1.主要商务要求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652"/>
        <w:gridCol w:w="6816"/>
      </w:tblGrid>
      <w:tr w14:paraId="336B9E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672408BF">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标的提供的时间</w:t>
            </w:r>
          </w:p>
        </w:tc>
        <w:tc>
          <w:tcPr>
            <w:tcW w:w="6654" w:type="dxa"/>
            <w:vAlign w:val="center"/>
          </w:tcPr>
          <w:p w14:paraId="3FAECD0A">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2027年1月1日至2028年12月31日，共两年</w:t>
            </w:r>
            <w:r>
              <w:rPr>
                <w:rFonts w:hint="eastAsia" w:ascii="宋体" w:hAnsi="宋体" w:eastAsia="宋体" w:cs="宋体"/>
                <w:color w:val="auto"/>
                <w:sz w:val="24"/>
                <w:szCs w:val="24"/>
                <w:highlight w:val="none"/>
              </w:rPr>
              <w:t>。</w:t>
            </w:r>
          </w:p>
        </w:tc>
      </w:tr>
      <w:tr w14:paraId="70716FC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309E8645">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标的提供的地点</w:t>
            </w:r>
          </w:p>
        </w:tc>
        <w:tc>
          <w:tcPr>
            <w:tcW w:w="6654" w:type="dxa"/>
            <w:vAlign w:val="center"/>
          </w:tcPr>
          <w:p w14:paraId="134E2A69">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东莞市</w:t>
            </w:r>
            <w:r>
              <w:rPr>
                <w:rFonts w:hint="eastAsia" w:ascii="宋体" w:hAnsi="宋体" w:eastAsia="宋体" w:cs="宋体"/>
                <w:color w:val="auto"/>
                <w:sz w:val="24"/>
                <w:szCs w:val="24"/>
                <w:highlight w:val="none"/>
              </w:rPr>
              <w:t>。</w:t>
            </w:r>
          </w:p>
        </w:tc>
      </w:tr>
      <w:tr w14:paraId="75B81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3747C0BB">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付款方式</w:t>
            </w:r>
          </w:p>
        </w:tc>
        <w:tc>
          <w:tcPr>
            <w:tcW w:w="6654" w:type="dxa"/>
            <w:vAlign w:val="center"/>
          </w:tcPr>
          <w:p w14:paraId="077AE75E">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1期：支付比例100%,</w:t>
            </w:r>
            <w:r>
              <w:rPr>
                <w:rFonts w:hint="eastAsia" w:ascii="宋体" w:hAnsi="宋体" w:eastAsia="宋体" w:cs="宋体"/>
                <w:color w:val="auto"/>
                <w:sz w:val="24"/>
                <w:szCs w:val="24"/>
                <w:highlight w:val="none"/>
                <w:lang w:val="zh-CN"/>
              </w:rPr>
              <w:t>①甲方按季度对养护服务进行考核验收，验收合格后结算支付当季度养护管理费用。②每年第四季度的养护管理费用，统一于次年的第一季度办理结算及支付手续。</w:t>
            </w:r>
          </w:p>
          <w:p w14:paraId="21EE1469">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注：（1）</w:t>
            </w:r>
            <w:r>
              <w:rPr>
                <w:rFonts w:hint="eastAsia" w:ascii="宋体" w:hAnsi="宋体" w:eastAsia="宋体" w:cs="宋体"/>
                <w:color w:val="auto"/>
                <w:sz w:val="24"/>
                <w:szCs w:val="24"/>
                <w:highlight w:val="none"/>
              </w:rPr>
              <w:t>本项目的管养经费由政府财政拨款，如因财政拨款未能及时到位，中标人不得以此为由而不履行本合同规定的义务。</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采购人对中标人的各项工作实行检查监督，</w:t>
            </w:r>
            <w:r>
              <w:rPr>
                <w:rFonts w:hint="eastAsia" w:ascii="宋体" w:hAnsi="宋体" w:eastAsia="宋体" w:cs="宋体"/>
                <w:color w:val="auto"/>
                <w:sz w:val="24"/>
                <w:szCs w:val="24"/>
                <w:highlight w:val="none"/>
                <w:lang w:eastAsia="zh-CN"/>
              </w:rPr>
              <w:t>根据附件《东莞市大岭山森林公园2027-2028年广场、景点、园区道路及基础设施绿化养护与卫生保洁项目月度考核评分表》进行考核评分</w:t>
            </w:r>
            <w:r>
              <w:rPr>
                <w:rFonts w:hint="eastAsia" w:ascii="宋体" w:hAnsi="宋体" w:eastAsia="宋体" w:cs="宋体"/>
                <w:color w:val="auto"/>
                <w:sz w:val="24"/>
                <w:szCs w:val="24"/>
                <w:highlight w:val="none"/>
              </w:rPr>
              <w:t>，若按评分标准有扣分情况，所需处罚金额从当季度服务费用中相应扣除。</w:t>
            </w:r>
            <w:r>
              <w:rPr>
                <w:rFonts w:hint="eastAsia" w:ascii="宋体" w:hAnsi="宋体" w:eastAsia="宋体" w:cs="宋体"/>
                <w:color w:val="auto"/>
                <w:sz w:val="24"/>
                <w:szCs w:val="24"/>
                <w:highlight w:val="none"/>
                <w:lang w:eastAsia="zh-CN"/>
              </w:rPr>
              <w:t>】</w:t>
            </w:r>
          </w:p>
          <w:p w14:paraId="22A9E3E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如项目发生合同融资，采购人需将合同款项支付到合同约定收款账户</w:t>
            </w:r>
          </w:p>
        </w:tc>
      </w:tr>
      <w:tr w14:paraId="18698D5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40FC462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验收要求</w:t>
            </w:r>
          </w:p>
        </w:tc>
        <w:tc>
          <w:tcPr>
            <w:tcW w:w="6654" w:type="dxa"/>
            <w:vAlign w:val="center"/>
          </w:tcPr>
          <w:p w14:paraId="42945BCC">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1期：</w:t>
            </w:r>
          </w:p>
          <w:p w14:paraId="3FB5FDF4">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考核按月进行，每季度验收一次。考核标准依照附件1：《</w:t>
            </w:r>
            <w:r>
              <w:rPr>
                <w:rFonts w:hint="eastAsia" w:ascii="宋体" w:hAnsi="宋体" w:eastAsia="宋体" w:cs="宋体"/>
                <w:color w:val="auto"/>
                <w:sz w:val="24"/>
                <w:szCs w:val="24"/>
                <w:highlight w:val="none"/>
                <w:lang w:eastAsia="zh-CN"/>
              </w:rPr>
              <w:t>附件1：东莞市大岭山森林公园2027-2028年广场、景点、园区道路及基础设施绿化养护与卫生保洁项目月度考核评分表</w:t>
            </w:r>
            <w:r>
              <w:rPr>
                <w:rFonts w:hint="eastAsia" w:ascii="宋体" w:hAnsi="宋体" w:eastAsia="宋体" w:cs="宋体"/>
                <w:color w:val="auto"/>
                <w:sz w:val="24"/>
                <w:szCs w:val="24"/>
                <w:highlight w:val="none"/>
              </w:rPr>
              <w:t>》，由采购人组织各相关管理股依照上述有关表格对中标人的服务质量进行考核评价。</w:t>
            </w:r>
          </w:p>
        </w:tc>
      </w:tr>
      <w:tr w14:paraId="5E862D5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285ACB5F">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w:t>
            </w:r>
          </w:p>
        </w:tc>
        <w:tc>
          <w:tcPr>
            <w:tcW w:w="6654" w:type="dxa"/>
            <w:vAlign w:val="center"/>
          </w:tcPr>
          <w:p w14:paraId="4386635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交纳比例：5%</w:t>
            </w:r>
          </w:p>
          <w:p w14:paraId="72845A0F">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缴费渠道：电子保函（保险）</w:t>
            </w:r>
          </w:p>
          <w:p w14:paraId="02105862">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p w14:paraId="7B2841B3">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①中标人领取中标通知书后十日内须递交履约</w:t>
            </w:r>
            <w:r>
              <w:rPr>
                <w:rFonts w:hint="eastAsia" w:ascii="宋体" w:hAnsi="宋体" w:eastAsia="宋体" w:cs="宋体"/>
                <w:color w:val="auto"/>
                <w:sz w:val="24"/>
                <w:szCs w:val="24"/>
                <w:highlight w:val="none"/>
                <w:lang w:val="en-US" w:eastAsia="zh-CN"/>
              </w:rPr>
              <w:t>电子保函</w:t>
            </w:r>
            <w:r>
              <w:rPr>
                <w:rFonts w:hint="eastAsia" w:ascii="宋体" w:hAnsi="宋体" w:eastAsia="宋体" w:cs="宋体"/>
                <w:color w:val="auto"/>
                <w:sz w:val="24"/>
                <w:szCs w:val="24"/>
                <w:highlight w:val="none"/>
              </w:rPr>
              <w:t>，履约保证金担保金额为中标价的5﹪，否则采购人可拒签采购合同。</w:t>
            </w:r>
          </w:p>
          <w:p w14:paraId="340740C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②履约保函应在采购合同有效期满后28天内继续有效。</w:t>
            </w:r>
          </w:p>
          <w:p w14:paraId="42AC213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③发生下列情况之一的，履约保证金将被没收：</w:t>
            </w:r>
          </w:p>
          <w:p w14:paraId="42FEF6CA">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（1）中标人将本项目转让给他人，或者在投标文件中未说明，且未经采购人同意，将成交项目分包给他人的，采购人可依法没收其履约保证金；</w:t>
            </w:r>
          </w:p>
          <w:p w14:paraId="75E1287B">
            <w:pPr>
              <w:pStyle w:val="7"/>
              <w:keepNext w:val="0"/>
              <w:keepLines w:val="0"/>
              <w:pageBreakBefore w:val="0"/>
              <w:kinsoku/>
              <w:wordWrap/>
              <w:overflowPunct/>
              <w:topLinePunct w:val="0"/>
              <w:autoSpaceDE/>
              <w:autoSpaceDN/>
              <w:bidi w:val="0"/>
              <w:adjustRightInd/>
              <w:snapToGrid w:val="0"/>
              <w:spacing w:line="360" w:lineRule="auto"/>
              <w:ind w:firstLine="480" w:firstLineChars="20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（2）中标人在履行采购合同期间，违反有关法律法规的规定及合同约定的条款，损害了采购人的利益，采购人可依法没收其履约保证金。</w:t>
            </w:r>
          </w:p>
          <w:p w14:paraId="7675513C">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履约保证金可以以履约保函（保险）形式提供，目前"广东政府采购智慧云平台金融服务中心(https://gdgpo.czt.gd.gov.cn/zcdservice/zcd/guangdong/)已实现电子履约保函（保险）在线办理功能，有意愿供应商可自行办理提供。</w:t>
            </w:r>
          </w:p>
        </w:tc>
      </w:tr>
      <w:tr w14:paraId="0C3C151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652" w:type="dxa"/>
            <w:vAlign w:val="center"/>
          </w:tcPr>
          <w:p w14:paraId="6967AFC8">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w:t>
            </w:r>
          </w:p>
        </w:tc>
        <w:tc>
          <w:tcPr>
            <w:tcW w:w="6654" w:type="dxa"/>
            <w:vAlign w:val="center"/>
          </w:tcPr>
          <w:p w14:paraId="2E33F5A9">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p>
        </w:tc>
      </w:tr>
    </w:tbl>
    <w:p w14:paraId="4B6D06EE">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其他商务需求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1095"/>
        <w:gridCol w:w="632"/>
        <w:gridCol w:w="4875"/>
        <w:gridCol w:w="1702"/>
        <w:gridCol w:w="3"/>
      </w:tblGrid>
      <w:tr w14:paraId="70416B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3600B82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参数性质</w:t>
            </w:r>
          </w:p>
        </w:tc>
        <w:tc>
          <w:tcPr>
            <w:tcW w:w="632" w:type="dxa"/>
            <w:vAlign w:val="center"/>
          </w:tcPr>
          <w:p w14:paraId="337C95A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编号</w:t>
            </w:r>
          </w:p>
        </w:tc>
        <w:tc>
          <w:tcPr>
            <w:tcW w:w="4875" w:type="dxa"/>
            <w:vAlign w:val="center"/>
          </w:tcPr>
          <w:p w14:paraId="31083B5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内容明细</w:t>
            </w:r>
          </w:p>
        </w:tc>
        <w:tc>
          <w:tcPr>
            <w:tcW w:w="1702" w:type="dxa"/>
            <w:vAlign w:val="center"/>
          </w:tcPr>
          <w:p w14:paraId="71E915FE">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内容说明</w:t>
            </w:r>
          </w:p>
        </w:tc>
      </w:tr>
      <w:tr w14:paraId="46050F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379F258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632" w:type="dxa"/>
            <w:vAlign w:val="center"/>
          </w:tcPr>
          <w:p w14:paraId="6DC6F90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4875" w:type="dxa"/>
            <w:vAlign w:val="center"/>
          </w:tcPr>
          <w:p w14:paraId="575D3BF7">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本项目采用全包干形式，即业务包干、经费包干方式。采购人将项目交给中标人，中标人按采购人的管理要求和标准组织管理养护和卫生保洁工作，并接受采购人的指导、监督、检查和验收考核。</w:t>
            </w:r>
          </w:p>
        </w:tc>
        <w:tc>
          <w:tcPr>
            <w:tcW w:w="1702" w:type="dxa"/>
            <w:vAlign w:val="center"/>
          </w:tcPr>
          <w:p w14:paraId="49AB0601">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承包方式</w:t>
            </w:r>
          </w:p>
        </w:tc>
      </w:tr>
      <w:tr w14:paraId="79D29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1383C12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632" w:type="dxa"/>
            <w:vAlign w:val="center"/>
          </w:tcPr>
          <w:p w14:paraId="30883FA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4875" w:type="dxa"/>
            <w:vAlign w:val="center"/>
          </w:tcPr>
          <w:p w14:paraId="2C8A2143">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两年预算总价款为：3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193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402.10元（大写：人民币叁佰壹拾玖万叁仟肆佰零贰元壹角‌‌‌‌），含一切税费。包括管理费、设备购置费、苗木补植费、农药费、人员费用等。</w:t>
            </w:r>
          </w:p>
        </w:tc>
        <w:tc>
          <w:tcPr>
            <w:tcW w:w="1702" w:type="dxa"/>
            <w:vAlign w:val="center"/>
          </w:tcPr>
          <w:p w14:paraId="33224C1F">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费用说明</w:t>
            </w:r>
          </w:p>
        </w:tc>
      </w:tr>
      <w:tr w14:paraId="3016C55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gridAfter w:val="1"/>
          <w:wAfter w:w="3" w:type="dxa"/>
        </w:trPr>
        <w:tc>
          <w:tcPr>
            <w:tcW w:w="1095" w:type="dxa"/>
            <w:vAlign w:val="center"/>
          </w:tcPr>
          <w:p w14:paraId="79F7E80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tc>
        <w:tc>
          <w:tcPr>
            <w:tcW w:w="632" w:type="dxa"/>
            <w:vAlign w:val="center"/>
          </w:tcPr>
          <w:p w14:paraId="4E7BC1F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3</w:t>
            </w:r>
          </w:p>
        </w:tc>
        <w:tc>
          <w:tcPr>
            <w:tcW w:w="4875" w:type="dxa"/>
            <w:vAlign w:val="center"/>
          </w:tcPr>
          <w:p w14:paraId="51FC2641">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投标人实质响应合同各条款。</w:t>
            </w:r>
          </w:p>
        </w:tc>
        <w:tc>
          <w:tcPr>
            <w:tcW w:w="1702" w:type="dxa"/>
            <w:vAlign w:val="center"/>
          </w:tcPr>
          <w:p w14:paraId="6D78D6E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合同条款</w:t>
            </w:r>
          </w:p>
        </w:tc>
      </w:tr>
      <w:tr w14:paraId="586EBB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95" w:type="dxa"/>
            <w:vAlign w:val="center"/>
          </w:tcPr>
          <w:p w14:paraId="1D2F341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说明</w:t>
            </w:r>
          </w:p>
        </w:tc>
        <w:tc>
          <w:tcPr>
            <w:tcW w:w="7212" w:type="dxa"/>
            <w:gridSpan w:val="4"/>
            <w:vAlign w:val="center"/>
          </w:tcPr>
          <w:p w14:paraId="1563D70E">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打“★”号条款为实质性条款，若有任何一条负偏离或不满足则导致投标（响应）无效。</w:t>
            </w:r>
          </w:p>
          <w:p w14:paraId="6AB8AAE4">
            <w:pPr>
              <w:pStyle w:val="7"/>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打“▲”号条款为重要参数（如有），若有部分“▲”条款未响应或不满足，将根据评审要求影响其得分，但不作为无效投标（响应）条款。</w:t>
            </w:r>
          </w:p>
        </w:tc>
      </w:tr>
    </w:tbl>
    <w:p w14:paraId="6217F368">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22FB60C5">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0176C1DD">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2.技术标准与要求</w:t>
      </w:r>
    </w:p>
    <w:tbl>
      <w:tblPr>
        <w:tblStyle w:val="4"/>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06"/>
        <w:gridCol w:w="606"/>
        <w:gridCol w:w="606"/>
        <w:gridCol w:w="606"/>
        <w:gridCol w:w="750"/>
        <w:gridCol w:w="1656"/>
        <w:gridCol w:w="1656"/>
        <w:gridCol w:w="822"/>
        <w:gridCol w:w="607"/>
        <w:gridCol w:w="607"/>
      </w:tblGrid>
      <w:tr w14:paraId="4107EC4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1130E69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831" w:type="dxa"/>
            <w:vAlign w:val="center"/>
          </w:tcPr>
          <w:p w14:paraId="36F41451">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品目名称</w:t>
            </w:r>
          </w:p>
        </w:tc>
        <w:tc>
          <w:tcPr>
            <w:tcW w:w="831" w:type="dxa"/>
            <w:vAlign w:val="center"/>
          </w:tcPr>
          <w:p w14:paraId="74FC792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831" w:type="dxa"/>
            <w:vAlign w:val="center"/>
          </w:tcPr>
          <w:p w14:paraId="12581C2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w:t>
            </w:r>
          </w:p>
        </w:tc>
        <w:tc>
          <w:tcPr>
            <w:tcW w:w="831" w:type="dxa"/>
            <w:vAlign w:val="center"/>
          </w:tcPr>
          <w:p w14:paraId="495AC5CF">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数量</w:t>
            </w:r>
          </w:p>
        </w:tc>
        <w:tc>
          <w:tcPr>
            <w:tcW w:w="831" w:type="dxa"/>
            <w:vAlign w:val="center"/>
          </w:tcPr>
          <w:p w14:paraId="7770F5A5">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分项预算单价（元）</w:t>
            </w:r>
          </w:p>
        </w:tc>
        <w:tc>
          <w:tcPr>
            <w:tcW w:w="831" w:type="dxa"/>
            <w:vAlign w:val="center"/>
          </w:tcPr>
          <w:p w14:paraId="0A0410C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分项预算总价（元）</w:t>
            </w:r>
          </w:p>
        </w:tc>
        <w:tc>
          <w:tcPr>
            <w:tcW w:w="831" w:type="dxa"/>
            <w:vAlign w:val="center"/>
          </w:tcPr>
          <w:p w14:paraId="2E9D2BE6">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权重%</w:t>
            </w:r>
          </w:p>
        </w:tc>
        <w:tc>
          <w:tcPr>
            <w:tcW w:w="831" w:type="dxa"/>
            <w:vAlign w:val="center"/>
          </w:tcPr>
          <w:p w14:paraId="4AEF3F0F">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所属行业</w:t>
            </w:r>
          </w:p>
        </w:tc>
        <w:tc>
          <w:tcPr>
            <w:tcW w:w="831" w:type="dxa"/>
            <w:vAlign w:val="center"/>
          </w:tcPr>
          <w:p w14:paraId="6C3429F2">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技术要求</w:t>
            </w:r>
          </w:p>
        </w:tc>
      </w:tr>
      <w:tr w14:paraId="6C8C12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1" w:type="dxa"/>
            <w:vAlign w:val="center"/>
          </w:tcPr>
          <w:p w14:paraId="6C362955">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831" w:type="dxa"/>
            <w:vAlign w:val="center"/>
          </w:tcPr>
          <w:p w14:paraId="5074210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城镇公共卫生服务</w:t>
            </w:r>
          </w:p>
        </w:tc>
        <w:tc>
          <w:tcPr>
            <w:tcW w:w="831" w:type="dxa"/>
            <w:vAlign w:val="center"/>
          </w:tcPr>
          <w:p w14:paraId="01359FA9">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厚街景区</w:t>
            </w:r>
          </w:p>
        </w:tc>
        <w:tc>
          <w:tcPr>
            <w:tcW w:w="831" w:type="dxa"/>
            <w:vAlign w:val="center"/>
          </w:tcPr>
          <w:p w14:paraId="7211C158">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年</w:t>
            </w:r>
          </w:p>
        </w:tc>
        <w:tc>
          <w:tcPr>
            <w:tcW w:w="831" w:type="dxa"/>
            <w:vAlign w:val="center"/>
          </w:tcPr>
          <w:p w14:paraId="2866380D">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.00</w:t>
            </w:r>
          </w:p>
        </w:tc>
        <w:tc>
          <w:tcPr>
            <w:tcW w:w="831" w:type="dxa"/>
            <w:vAlign w:val="center"/>
          </w:tcPr>
          <w:p w14:paraId="1C5D329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193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402.1</w:t>
            </w:r>
            <w:r>
              <w:rPr>
                <w:rFonts w:hint="eastAsia" w:ascii="宋体" w:hAnsi="宋体" w:eastAsia="宋体" w:cs="宋体"/>
                <w:color w:val="auto"/>
                <w:sz w:val="24"/>
                <w:szCs w:val="24"/>
                <w:highlight w:val="none"/>
                <w:lang w:val="en-US" w:eastAsia="zh-CN"/>
              </w:rPr>
              <w:t>0</w:t>
            </w:r>
          </w:p>
        </w:tc>
        <w:tc>
          <w:tcPr>
            <w:tcW w:w="831" w:type="dxa"/>
            <w:vAlign w:val="center"/>
          </w:tcPr>
          <w:p w14:paraId="507BC8E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193</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eastAsia="zh-CN"/>
              </w:rPr>
              <w:t>402.1</w:t>
            </w:r>
            <w:r>
              <w:rPr>
                <w:rFonts w:hint="eastAsia" w:ascii="宋体" w:hAnsi="宋体" w:eastAsia="宋体" w:cs="宋体"/>
                <w:color w:val="auto"/>
                <w:sz w:val="24"/>
                <w:szCs w:val="24"/>
                <w:highlight w:val="none"/>
                <w:lang w:val="en-US" w:eastAsia="zh-CN"/>
              </w:rPr>
              <w:t>0</w:t>
            </w:r>
          </w:p>
        </w:tc>
        <w:tc>
          <w:tcPr>
            <w:tcW w:w="831" w:type="dxa"/>
            <w:vAlign w:val="center"/>
          </w:tcPr>
          <w:p w14:paraId="4A2CF6BC">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100.0</w:t>
            </w:r>
          </w:p>
        </w:tc>
        <w:tc>
          <w:tcPr>
            <w:tcW w:w="831" w:type="dxa"/>
            <w:vAlign w:val="center"/>
          </w:tcPr>
          <w:p w14:paraId="6C9427CB">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其他未列明行业</w:t>
            </w:r>
          </w:p>
        </w:tc>
        <w:tc>
          <w:tcPr>
            <w:tcW w:w="831" w:type="dxa"/>
            <w:vAlign w:val="center"/>
          </w:tcPr>
          <w:p w14:paraId="1B9DB254">
            <w:pPr>
              <w:pStyle w:val="7"/>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详见附表一</w:t>
            </w:r>
          </w:p>
        </w:tc>
      </w:tr>
    </w:tbl>
    <w:p w14:paraId="4663B8D4">
      <w:pPr>
        <w:pStyle w:val="7"/>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601109A9">
      <w:pPr>
        <w:pStyle w:val="7"/>
        <w:keepNext w:val="0"/>
        <w:keepLines w:val="0"/>
        <w:pageBreakBefore w:val="0"/>
        <w:kinsoku/>
        <w:wordWrap/>
        <w:overflowPunct/>
        <w:topLinePunct w:val="0"/>
        <w:autoSpaceDE/>
        <w:autoSpaceDN/>
        <w:bidi w:val="0"/>
        <w:adjustRightInd/>
        <w:snapToGrid w:val="0"/>
        <w:spacing w:line="360" w:lineRule="auto"/>
        <w:outlineLvl w:val="2"/>
        <w:rPr>
          <w:rFonts w:hint="eastAsia" w:ascii="宋体" w:hAnsi="宋体" w:eastAsia="宋体" w:cs="宋体"/>
          <w:b/>
          <w:color w:val="auto"/>
          <w:sz w:val="24"/>
          <w:szCs w:val="24"/>
          <w:highlight w:val="none"/>
          <w:lang w:eastAsia="zh-CN"/>
        </w:rPr>
      </w:pPr>
      <w:bookmarkStart w:id="30" w:name="_Toc19688"/>
      <w:r>
        <w:rPr>
          <w:rFonts w:hint="eastAsia" w:ascii="宋体" w:hAnsi="宋体" w:eastAsia="宋体" w:cs="宋体"/>
          <w:b/>
          <w:color w:val="auto"/>
          <w:sz w:val="24"/>
          <w:szCs w:val="24"/>
          <w:highlight w:val="none"/>
        </w:rPr>
        <w:t>附表一：厚街景区</w:t>
      </w:r>
      <w:bookmarkEnd w:id="30"/>
    </w:p>
    <w:p w14:paraId="6BB6D348">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一</w:t>
      </w:r>
      <w:r>
        <w:rPr>
          <w:rFonts w:hint="eastAsia" w:ascii="宋体" w:hAnsi="宋体" w:eastAsia="宋体" w:cs="宋体"/>
          <w:b/>
          <w:color w:val="auto"/>
          <w:sz w:val="24"/>
          <w:szCs w:val="24"/>
          <w:highlight w:val="none"/>
        </w:rPr>
        <w:t>、项目概况</w:t>
      </w:r>
    </w:p>
    <w:p w14:paraId="4582DFE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1、东莞市大岭山森林公园</w:t>
      </w:r>
      <w:r>
        <w:rPr>
          <w:rFonts w:hint="eastAsia" w:ascii="宋体" w:hAnsi="宋体" w:eastAsia="宋体" w:cs="宋体"/>
          <w:color w:val="auto"/>
          <w:sz w:val="24"/>
          <w:szCs w:val="24"/>
          <w:highlight w:val="none"/>
          <w:lang w:eastAsia="zh-CN"/>
        </w:rPr>
        <w:t>厚街景区</w:t>
      </w:r>
      <w:r>
        <w:rPr>
          <w:rFonts w:hint="eastAsia" w:ascii="宋体" w:hAnsi="宋体" w:eastAsia="宋体" w:cs="宋体"/>
          <w:color w:val="auto"/>
          <w:sz w:val="24"/>
          <w:szCs w:val="24"/>
          <w:highlight w:val="none"/>
        </w:rPr>
        <w:t>主入口广场、停车场、景区各景点、园区道路及基础设施绿化养护及卫生保洁，其中，</w:t>
      </w:r>
      <w:r>
        <w:rPr>
          <w:rFonts w:hint="eastAsia" w:ascii="宋体" w:hAnsi="宋体" w:eastAsia="宋体" w:cs="宋体"/>
          <w:color w:val="auto"/>
          <w:sz w:val="24"/>
          <w:szCs w:val="24"/>
          <w:highlight w:val="none"/>
          <w:lang w:val="en-US" w:eastAsia="zh-CN"/>
        </w:rPr>
        <w:t>C</w:t>
      </w:r>
      <w:r>
        <w:rPr>
          <w:rFonts w:hint="eastAsia" w:ascii="宋体" w:hAnsi="宋体" w:eastAsia="宋体" w:cs="宋体"/>
          <w:color w:val="auto"/>
          <w:sz w:val="24"/>
          <w:szCs w:val="24"/>
          <w:highlight w:val="none"/>
        </w:rPr>
        <w:t>包</w:t>
      </w:r>
      <w:r>
        <w:rPr>
          <w:rFonts w:hint="eastAsia" w:ascii="宋体" w:hAnsi="宋体" w:eastAsia="宋体" w:cs="宋体"/>
          <w:color w:val="auto"/>
          <w:sz w:val="24"/>
          <w:szCs w:val="24"/>
          <w:highlight w:val="none"/>
          <w:lang w:eastAsia="zh-CN"/>
        </w:rPr>
        <w:t>厚街景区</w:t>
      </w:r>
      <w:r>
        <w:rPr>
          <w:rFonts w:hint="eastAsia" w:ascii="宋体" w:hAnsi="宋体" w:eastAsia="宋体" w:cs="宋体"/>
          <w:color w:val="auto"/>
          <w:sz w:val="24"/>
          <w:szCs w:val="24"/>
          <w:highlight w:val="none"/>
        </w:rPr>
        <w:t>管辖范围内绿化养护</w:t>
      </w:r>
      <w:r>
        <w:rPr>
          <w:rFonts w:hint="eastAsia" w:ascii="宋体" w:hAnsi="宋体" w:eastAsia="宋体" w:cs="宋体"/>
          <w:b/>
          <w:bCs/>
          <w:color w:val="auto"/>
          <w:sz w:val="24"/>
          <w:szCs w:val="24"/>
          <w:highlight w:val="none"/>
          <w:u w:val="single"/>
          <w:lang w:val="en-US" w:eastAsia="zh-CN"/>
        </w:rPr>
        <w:t>15.42</w:t>
      </w:r>
      <w:r>
        <w:rPr>
          <w:rFonts w:hint="eastAsia" w:ascii="宋体" w:hAnsi="宋体" w:eastAsia="宋体" w:cs="宋体"/>
          <w:b/>
          <w:bCs/>
          <w:color w:val="auto"/>
          <w:sz w:val="24"/>
          <w:szCs w:val="24"/>
          <w:highlight w:val="none"/>
          <w:u w:val="single"/>
        </w:rPr>
        <w:t>万m</w:t>
      </w:r>
      <w:r>
        <w:rPr>
          <w:rFonts w:hint="eastAsia" w:ascii="宋体" w:hAnsi="宋体" w:eastAsia="宋体" w:cs="宋体"/>
          <w:b/>
          <w:bCs/>
          <w:color w:val="auto"/>
          <w:sz w:val="24"/>
          <w:szCs w:val="24"/>
          <w:highlight w:val="none"/>
          <w:u w:val="single"/>
          <w:vertAlign w:val="superscript"/>
        </w:rPr>
        <w:t>2</w:t>
      </w:r>
      <w:r>
        <w:rPr>
          <w:rFonts w:hint="eastAsia" w:ascii="宋体" w:hAnsi="宋体" w:eastAsia="宋体" w:cs="宋体"/>
          <w:color w:val="auto"/>
          <w:sz w:val="24"/>
          <w:szCs w:val="24"/>
          <w:highlight w:val="none"/>
        </w:rPr>
        <w:t>和</w:t>
      </w:r>
      <w:r>
        <w:rPr>
          <w:rFonts w:hint="eastAsia" w:ascii="宋体" w:hAnsi="宋体" w:eastAsia="宋体" w:cs="宋体"/>
          <w:b/>
          <w:bCs/>
          <w:color w:val="auto"/>
          <w:sz w:val="24"/>
          <w:szCs w:val="24"/>
          <w:highlight w:val="none"/>
          <w:u w:val="single"/>
          <w:lang w:val="en-US" w:eastAsia="zh-CN"/>
        </w:rPr>
        <w:t>26.48</w:t>
      </w:r>
      <w:r>
        <w:rPr>
          <w:rFonts w:hint="eastAsia" w:ascii="宋体" w:hAnsi="宋体" w:eastAsia="宋体" w:cs="宋体"/>
          <w:b/>
          <w:bCs/>
          <w:color w:val="auto"/>
          <w:sz w:val="24"/>
          <w:szCs w:val="24"/>
          <w:highlight w:val="none"/>
          <w:u w:val="single"/>
        </w:rPr>
        <w:t>万m</w:t>
      </w:r>
      <w:r>
        <w:rPr>
          <w:rFonts w:hint="eastAsia" w:ascii="宋体" w:hAnsi="宋体" w:eastAsia="宋体" w:cs="宋体"/>
          <w:b/>
          <w:bCs/>
          <w:color w:val="auto"/>
          <w:sz w:val="24"/>
          <w:szCs w:val="24"/>
          <w:highlight w:val="none"/>
          <w:u w:val="single"/>
          <w:vertAlign w:val="superscript"/>
        </w:rPr>
        <w:t>2</w:t>
      </w:r>
      <w:r>
        <w:rPr>
          <w:rFonts w:hint="eastAsia" w:ascii="宋体" w:hAnsi="宋体" w:eastAsia="宋体" w:cs="宋体"/>
          <w:color w:val="auto"/>
          <w:sz w:val="24"/>
          <w:szCs w:val="24"/>
          <w:highlight w:val="none"/>
        </w:rPr>
        <w:t>卫生保洁以及</w:t>
      </w:r>
      <w:r>
        <w:rPr>
          <w:rFonts w:hint="eastAsia" w:ascii="宋体" w:hAnsi="宋体" w:eastAsia="宋体" w:cs="宋体"/>
          <w:color w:val="auto"/>
          <w:sz w:val="24"/>
          <w:szCs w:val="24"/>
          <w:highlight w:val="none"/>
          <w:lang w:eastAsia="zh-CN"/>
        </w:rPr>
        <w:t>白石山沙溪停车场</w:t>
      </w:r>
      <w:r>
        <w:rPr>
          <w:rFonts w:hint="eastAsia" w:ascii="宋体" w:hAnsi="宋体" w:eastAsia="宋体" w:cs="宋体"/>
          <w:b/>
          <w:bCs/>
          <w:color w:val="auto"/>
          <w:sz w:val="24"/>
          <w:szCs w:val="24"/>
          <w:highlight w:val="none"/>
          <w:u w:val="single"/>
          <w:lang w:val="en-US" w:eastAsia="zh-CN"/>
        </w:rPr>
        <w:t>1</w:t>
      </w:r>
      <w:r>
        <w:rPr>
          <w:rFonts w:hint="eastAsia" w:ascii="宋体" w:hAnsi="宋体" w:eastAsia="宋体" w:cs="宋体"/>
          <w:b/>
          <w:bCs/>
          <w:color w:val="auto"/>
          <w:sz w:val="24"/>
          <w:szCs w:val="24"/>
          <w:highlight w:val="none"/>
          <w:u w:val="single"/>
        </w:rPr>
        <w:t>座</w:t>
      </w:r>
      <w:r>
        <w:rPr>
          <w:rFonts w:hint="eastAsia" w:ascii="宋体" w:hAnsi="宋体" w:eastAsia="宋体" w:cs="宋体"/>
          <w:color w:val="auto"/>
          <w:sz w:val="24"/>
          <w:szCs w:val="24"/>
          <w:highlight w:val="none"/>
        </w:rPr>
        <w:t>公厕的养护。</w:t>
      </w:r>
    </w:p>
    <w:p w14:paraId="38C7255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2、服务期限：202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年1月1日至202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年12月31日，共</w:t>
      </w:r>
      <w:r>
        <w:rPr>
          <w:rFonts w:hint="eastAsia" w:ascii="宋体" w:hAnsi="宋体" w:eastAsia="宋体" w:cs="宋体"/>
          <w:color w:val="auto"/>
          <w:sz w:val="24"/>
          <w:szCs w:val="24"/>
          <w:highlight w:val="none"/>
          <w:lang w:eastAsia="zh-CN"/>
        </w:rPr>
        <w:t>两</w:t>
      </w:r>
      <w:r>
        <w:rPr>
          <w:rFonts w:hint="eastAsia" w:ascii="宋体" w:hAnsi="宋体" w:eastAsia="宋体" w:cs="宋体"/>
          <w:color w:val="auto"/>
          <w:sz w:val="24"/>
          <w:szCs w:val="24"/>
          <w:highlight w:val="none"/>
        </w:rPr>
        <w:t>年。</w:t>
      </w:r>
    </w:p>
    <w:p w14:paraId="2EF0D28A">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en-US" w:eastAsia="zh-CN"/>
        </w:rPr>
      </w:pPr>
    </w:p>
    <w:p w14:paraId="76BA3EAE">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二</w:t>
      </w:r>
      <w:r>
        <w:rPr>
          <w:rFonts w:hint="eastAsia" w:ascii="宋体" w:hAnsi="宋体" w:eastAsia="宋体" w:cs="宋体"/>
          <w:b/>
          <w:color w:val="auto"/>
          <w:sz w:val="24"/>
          <w:szCs w:val="24"/>
          <w:highlight w:val="none"/>
        </w:rPr>
        <w:t>、项目要求</w:t>
      </w:r>
    </w:p>
    <w:p w14:paraId="42272C0E">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（一）投标人必须具备足够的绿化养护工人、技术人员、管理人员</w:t>
      </w:r>
    </w:p>
    <w:p w14:paraId="6EF4CFE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厚街景区</w:t>
      </w:r>
      <w:r>
        <w:rPr>
          <w:rFonts w:hint="eastAsia" w:ascii="宋体" w:hAnsi="宋体" w:eastAsia="宋体" w:cs="宋体"/>
          <w:color w:val="auto"/>
          <w:sz w:val="24"/>
          <w:szCs w:val="24"/>
          <w:highlight w:val="none"/>
        </w:rPr>
        <w:t>广场日常绿化养护及卫生保洁技术人员不少于</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人，项目负责人1名。本项目至少有1名人员（大专或以上学历）持有林业、园林、园艺、风景园林等相关工程师中级或以上职称证书，其余相关工作人员需有绿化养护工作经验。项目要求驻点人员至少</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人以上，其余岗位人员可根据实际工作需求进行配备，</w:t>
      </w:r>
      <w:r>
        <w:rPr>
          <w:rFonts w:hint="eastAsia" w:ascii="宋体" w:hAnsi="宋体" w:eastAsia="宋体" w:cs="宋体"/>
          <w:color w:val="auto"/>
          <w:sz w:val="24"/>
          <w:szCs w:val="24"/>
          <w:highlight w:val="none"/>
          <w:lang w:eastAsia="zh-CN"/>
        </w:rPr>
        <w:t>必须保质保量</w:t>
      </w:r>
      <w:r>
        <w:rPr>
          <w:rFonts w:hint="eastAsia" w:ascii="宋体" w:hAnsi="宋体" w:eastAsia="宋体" w:cs="宋体"/>
          <w:color w:val="auto"/>
          <w:sz w:val="24"/>
          <w:szCs w:val="24"/>
          <w:highlight w:val="none"/>
        </w:rPr>
        <w:t>。</w:t>
      </w:r>
    </w:p>
    <w:p w14:paraId="679CB6D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人员配套安排如下表：</w:t>
      </w:r>
    </w:p>
    <w:tbl>
      <w:tblPr>
        <w:tblStyle w:val="4"/>
        <w:tblW w:w="8203" w:type="dxa"/>
        <w:tblInd w:w="93" w:type="dxa"/>
        <w:tblLayout w:type="autofit"/>
        <w:tblCellMar>
          <w:top w:w="0" w:type="dxa"/>
          <w:left w:w="108" w:type="dxa"/>
          <w:bottom w:w="0" w:type="dxa"/>
          <w:right w:w="108" w:type="dxa"/>
        </w:tblCellMar>
      </w:tblPr>
      <w:tblGrid>
        <w:gridCol w:w="2425"/>
        <w:gridCol w:w="1985"/>
        <w:gridCol w:w="3793"/>
      </w:tblGrid>
      <w:tr w14:paraId="4466EFDF">
        <w:tblPrEx>
          <w:tblCellMar>
            <w:top w:w="0" w:type="dxa"/>
            <w:left w:w="108" w:type="dxa"/>
            <w:bottom w:w="0" w:type="dxa"/>
            <w:right w:w="108" w:type="dxa"/>
          </w:tblCellMar>
        </w:tblPrEx>
        <w:trPr>
          <w:trHeight w:val="515" w:hRule="atLeast"/>
        </w:trPr>
        <w:tc>
          <w:tcPr>
            <w:tcW w:w="2425" w:type="dxa"/>
            <w:tcBorders>
              <w:top w:val="single" w:color="auto" w:sz="4" w:space="0"/>
              <w:left w:val="single" w:color="auto" w:sz="4" w:space="0"/>
              <w:bottom w:val="single" w:color="auto" w:sz="4" w:space="0"/>
              <w:right w:val="single" w:color="auto" w:sz="4" w:space="0"/>
            </w:tcBorders>
            <w:noWrap/>
            <w:vAlign w:val="center"/>
          </w:tcPr>
          <w:p w14:paraId="7F985AA8">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服务场所</w:t>
            </w:r>
          </w:p>
        </w:tc>
        <w:tc>
          <w:tcPr>
            <w:tcW w:w="1985" w:type="dxa"/>
            <w:tcBorders>
              <w:top w:val="single" w:color="auto" w:sz="4" w:space="0"/>
              <w:left w:val="nil"/>
              <w:bottom w:val="single" w:color="auto" w:sz="4" w:space="0"/>
              <w:right w:val="single" w:color="auto" w:sz="4" w:space="0"/>
            </w:tcBorders>
            <w:noWrap/>
            <w:vAlign w:val="center"/>
          </w:tcPr>
          <w:p w14:paraId="357801F7">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日常绿化养护及</w:t>
            </w:r>
          </w:p>
          <w:p w14:paraId="0688F563">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保洁人员</w:t>
            </w:r>
          </w:p>
        </w:tc>
        <w:tc>
          <w:tcPr>
            <w:tcW w:w="3793" w:type="dxa"/>
            <w:tcBorders>
              <w:top w:val="single" w:color="auto" w:sz="4" w:space="0"/>
              <w:left w:val="nil"/>
              <w:bottom w:val="single" w:color="auto" w:sz="4" w:space="0"/>
              <w:right w:val="single" w:color="auto" w:sz="4" w:space="0"/>
            </w:tcBorders>
            <w:noWrap w:val="0"/>
            <w:vAlign w:val="center"/>
          </w:tcPr>
          <w:p w14:paraId="2146F446">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p>
          <w:p w14:paraId="5EACB30D">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岗位</w:t>
            </w:r>
          </w:p>
        </w:tc>
      </w:tr>
      <w:tr w14:paraId="42D82FDA">
        <w:tblPrEx>
          <w:tblCellMar>
            <w:top w:w="0" w:type="dxa"/>
            <w:left w:w="108" w:type="dxa"/>
            <w:bottom w:w="0" w:type="dxa"/>
            <w:right w:w="108" w:type="dxa"/>
          </w:tblCellMar>
        </w:tblPrEx>
        <w:trPr>
          <w:trHeight w:val="515" w:hRule="atLeast"/>
        </w:trPr>
        <w:tc>
          <w:tcPr>
            <w:tcW w:w="2425" w:type="dxa"/>
            <w:tcBorders>
              <w:top w:val="nil"/>
              <w:left w:val="single" w:color="auto" w:sz="4" w:space="0"/>
              <w:bottom w:val="single" w:color="auto" w:sz="4" w:space="0"/>
              <w:right w:val="single" w:color="auto" w:sz="4" w:space="0"/>
            </w:tcBorders>
            <w:noWrap/>
            <w:vAlign w:val="center"/>
          </w:tcPr>
          <w:p w14:paraId="1905AC29">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项目负责人</w:t>
            </w:r>
          </w:p>
        </w:tc>
        <w:tc>
          <w:tcPr>
            <w:tcW w:w="1985" w:type="dxa"/>
            <w:tcBorders>
              <w:top w:val="nil"/>
              <w:left w:val="nil"/>
              <w:bottom w:val="single" w:color="auto" w:sz="4" w:space="0"/>
              <w:right w:val="single" w:color="auto" w:sz="4" w:space="0"/>
            </w:tcBorders>
            <w:noWrap/>
            <w:vAlign w:val="center"/>
          </w:tcPr>
          <w:p w14:paraId="5B534CDF">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w:t>
            </w:r>
          </w:p>
        </w:tc>
        <w:tc>
          <w:tcPr>
            <w:tcW w:w="3793" w:type="dxa"/>
            <w:tcBorders>
              <w:top w:val="nil"/>
              <w:left w:val="nil"/>
              <w:bottom w:val="single" w:color="auto" w:sz="4" w:space="0"/>
              <w:right w:val="single" w:color="auto" w:sz="4" w:space="0"/>
            </w:tcBorders>
            <w:noWrap w:val="0"/>
            <w:vAlign w:val="center"/>
          </w:tcPr>
          <w:p w14:paraId="5C1DC1A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驻点公园，分工、现场管理</w:t>
            </w:r>
            <w:r>
              <w:rPr>
                <w:rFonts w:hint="eastAsia" w:ascii="宋体" w:hAnsi="宋体" w:eastAsia="宋体" w:cs="宋体"/>
                <w:color w:val="auto"/>
                <w:sz w:val="24"/>
                <w:szCs w:val="24"/>
                <w:highlight w:val="none"/>
              </w:rPr>
              <w:t>及</w:t>
            </w:r>
            <w:r>
              <w:rPr>
                <w:rFonts w:hint="eastAsia" w:ascii="宋体" w:hAnsi="宋体" w:eastAsia="宋体" w:cs="宋体"/>
                <w:color w:val="auto"/>
                <w:kern w:val="0"/>
                <w:sz w:val="24"/>
                <w:szCs w:val="24"/>
                <w:highlight w:val="none"/>
              </w:rPr>
              <w:t>技术指导，参与公园例会及各项检查。</w:t>
            </w:r>
          </w:p>
        </w:tc>
      </w:tr>
      <w:tr w14:paraId="05DA2800">
        <w:tblPrEx>
          <w:tblCellMar>
            <w:top w:w="0" w:type="dxa"/>
            <w:left w:w="108" w:type="dxa"/>
            <w:bottom w:w="0" w:type="dxa"/>
            <w:right w:w="108" w:type="dxa"/>
          </w:tblCellMar>
        </w:tblPrEx>
        <w:trPr>
          <w:trHeight w:val="515" w:hRule="atLeast"/>
        </w:trPr>
        <w:tc>
          <w:tcPr>
            <w:tcW w:w="2425" w:type="dxa"/>
            <w:tcBorders>
              <w:top w:val="nil"/>
              <w:left w:val="single" w:color="auto" w:sz="4" w:space="0"/>
              <w:bottom w:val="single" w:color="auto" w:sz="4" w:space="0"/>
              <w:right w:val="single" w:color="auto" w:sz="4" w:space="0"/>
            </w:tcBorders>
            <w:noWrap/>
            <w:vAlign w:val="center"/>
          </w:tcPr>
          <w:p w14:paraId="15A205FD">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厚街景区入口</w:t>
            </w:r>
            <w:r>
              <w:rPr>
                <w:rFonts w:hint="eastAsia" w:ascii="宋体" w:hAnsi="宋体" w:eastAsia="宋体" w:cs="宋体"/>
                <w:color w:val="auto"/>
                <w:kern w:val="0"/>
                <w:sz w:val="24"/>
                <w:szCs w:val="24"/>
                <w:highlight w:val="none"/>
              </w:rPr>
              <w:t>广场</w:t>
            </w:r>
          </w:p>
        </w:tc>
        <w:tc>
          <w:tcPr>
            <w:tcW w:w="1985" w:type="dxa"/>
            <w:tcBorders>
              <w:top w:val="nil"/>
              <w:left w:val="nil"/>
              <w:bottom w:val="single" w:color="auto" w:sz="4" w:space="0"/>
              <w:right w:val="single" w:color="auto" w:sz="4" w:space="0"/>
            </w:tcBorders>
            <w:noWrap/>
            <w:vAlign w:val="center"/>
          </w:tcPr>
          <w:p w14:paraId="72EEE9F5">
            <w:pPr>
              <w:keepNext w:val="0"/>
              <w:keepLines w:val="0"/>
              <w:pageBreakBefore w:val="0"/>
              <w:widowControl/>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3793" w:type="dxa"/>
            <w:tcBorders>
              <w:top w:val="nil"/>
              <w:left w:val="nil"/>
              <w:bottom w:val="single" w:color="auto" w:sz="4" w:space="0"/>
              <w:right w:val="single" w:color="auto" w:sz="4" w:space="0"/>
            </w:tcBorders>
            <w:noWrap w:val="0"/>
            <w:vAlign w:val="center"/>
          </w:tcPr>
          <w:p w14:paraId="7586488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驻点广场，负责公共区域及景区办公楼</w:t>
            </w:r>
            <w:r>
              <w:rPr>
                <w:rFonts w:hint="eastAsia" w:ascii="宋体" w:hAnsi="宋体" w:eastAsia="宋体" w:cs="宋体"/>
                <w:color w:val="auto"/>
                <w:kern w:val="0"/>
                <w:sz w:val="24"/>
                <w:szCs w:val="24"/>
                <w:highlight w:val="none"/>
                <w:lang w:eastAsia="zh-CN"/>
              </w:rPr>
              <w:t>、办公楼公厕、广场公厕、宿舍公共卫生等</w:t>
            </w:r>
            <w:r>
              <w:rPr>
                <w:rFonts w:hint="eastAsia" w:ascii="宋体" w:hAnsi="宋体" w:eastAsia="宋体" w:cs="宋体"/>
                <w:color w:val="auto"/>
                <w:kern w:val="0"/>
                <w:sz w:val="24"/>
                <w:szCs w:val="24"/>
                <w:highlight w:val="none"/>
              </w:rPr>
              <w:t>日常卫生保洁，绿地浇水、杂草清除、浇灌、施肥、修剪、补植等养护工作。</w:t>
            </w:r>
          </w:p>
        </w:tc>
      </w:tr>
    </w:tbl>
    <w:p w14:paraId="2C2F715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上述人员及项目负责人以该企业缴纳社会保险凭证和人员相应的身份证为准。</w:t>
      </w:r>
    </w:p>
    <w:p w14:paraId="406732C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设备配备（设备所有权为中标人所有,仅限本项目使用）：投标人中标后需配备满足项目的日常需要的设施设备一批。应急情况或者特殊情况，采购人可以根据实际情况要求中标人增加相关设施设备，中标人需无条件配合。相关日常设备配备见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5376"/>
        <w:gridCol w:w="2060"/>
      </w:tblGrid>
      <w:tr w14:paraId="590CD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844" w:type="dxa"/>
            <w:noWrap w:val="0"/>
            <w:vAlign w:val="center"/>
          </w:tcPr>
          <w:p w14:paraId="717011E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序号</w:t>
            </w:r>
          </w:p>
        </w:tc>
        <w:tc>
          <w:tcPr>
            <w:tcW w:w="5376" w:type="dxa"/>
            <w:noWrap w:val="0"/>
            <w:vAlign w:val="center"/>
          </w:tcPr>
          <w:p w14:paraId="711A971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设备名称</w:t>
            </w:r>
          </w:p>
        </w:tc>
        <w:tc>
          <w:tcPr>
            <w:tcW w:w="2060" w:type="dxa"/>
            <w:noWrap w:val="0"/>
            <w:vAlign w:val="center"/>
          </w:tcPr>
          <w:p w14:paraId="5563BFE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数量</w:t>
            </w:r>
          </w:p>
        </w:tc>
      </w:tr>
      <w:tr w14:paraId="360F1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65F22D0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5376" w:type="dxa"/>
            <w:noWrap w:val="0"/>
            <w:vAlign w:val="center"/>
          </w:tcPr>
          <w:p w14:paraId="721B333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管理用车（小型汽车或农用车）</w:t>
            </w:r>
          </w:p>
        </w:tc>
        <w:tc>
          <w:tcPr>
            <w:tcW w:w="2060" w:type="dxa"/>
            <w:noWrap w:val="0"/>
            <w:vAlign w:val="center"/>
          </w:tcPr>
          <w:p w14:paraId="2868F20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3231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3F1337C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5376" w:type="dxa"/>
            <w:noWrap w:val="0"/>
            <w:vAlign w:val="center"/>
          </w:tcPr>
          <w:p w14:paraId="6946100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洒水车</w:t>
            </w:r>
          </w:p>
        </w:tc>
        <w:tc>
          <w:tcPr>
            <w:tcW w:w="2060" w:type="dxa"/>
            <w:noWrap w:val="0"/>
            <w:vAlign w:val="center"/>
          </w:tcPr>
          <w:p w14:paraId="08CD3F1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3A3DA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44" w:type="dxa"/>
            <w:noWrap w:val="0"/>
            <w:vAlign w:val="center"/>
          </w:tcPr>
          <w:p w14:paraId="32763EB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5376" w:type="dxa"/>
            <w:noWrap w:val="0"/>
            <w:vAlign w:val="center"/>
          </w:tcPr>
          <w:p w14:paraId="39119F6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自卸货车（用于垃圾、设备运送）</w:t>
            </w:r>
          </w:p>
        </w:tc>
        <w:tc>
          <w:tcPr>
            <w:tcW w:w="2060" w:type="dxa"/>
            <w:noWrap w:val="0"/>
            <w:vAlign w:val="center"/>
          </w:tcPr>
          <w:p w14:paraId="5FF86D2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55B3E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2198A1B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5376" w:type="dxa"/>
            <w:noWrap w:val="0"/>
            <w:vAlign w:val="center"/>
          </w:tcPr>
          <w:p w14:paraId="757C173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电动三轮环卫保洁车（园内及绿道收运垃圾）</w:t>
            </w:r>
          </w:p>
        </w:tc>
        <w:tc>
          <w:tcPr>
            <w:tcW w:w="2060" w:type="dxa"/>
            <w:noWrap w:val="0"/>
            <w:vAlign w:val="center"/>
          </w:tcPr>
          <w:p w14:paraId="37069F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r>
      <w:tr w14:paraId="0BC42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3208B2B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5376" w:type="dxa"/>
            <w:noWrap w:val="0"/>
            <w:vAlign w:val="center"/>
          </w:tcPr>
          <w:p w14:paraId="4702938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小型清扫车（园区保洁）</w:t>
            </w:r>
          </w:p>
        </w:tc>
        <w:tc>
          <w:tcPr>
            <w:tcW w:w="2060" w:type="dxa"/>
            <w:noWrap w:val="0"/>
            <w:vAlign w:val="center"/>
          </w:tcPr>
          <w:p w14:paraId="5E5B69D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0A6DA5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07CD409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5376" w:type="dxa"/>
            <w:noWrap w:val="0"/>
            <w:vAlign w:val="center"/>
          </w:tcPr>
          <w:p w14:paraId="645B907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草坪修剪机</w:t>
            </w:r>
          </w:p>
        </w:tc>
        <w:tc>
          <w:tcPr>
            <w:tcW w:w="2060" w:type="dxa"/>
            <w:noWrap w:val="0"/>
            <w:vAlign w:val="center"/>
          </w:tcPr>
          <w:p w14:paraId="492C476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403D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19A2715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5376" w:type="dxa"/>
            <w:noWrap w:val="0"/>
            <w:vAlign w:val="center"/>
          </w:tcPr>
          <w:p w14:paraId="3BE3EF2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电动绿篱修剪机</w:t>
            </w:r>
          </w:p>
        </w:tc>
        <w:tc>
          <w:tcPr>
            <w:tcW w:w="2060" w:type="dxa"/>
            <w:noWrap w:val="0"/>
            <w:vAlign w:val="center"/>
          </w:tcPr>
          <w:p w14:paraId="2E5E94A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18815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6724253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5376" w:type="dxa"/>
            <w:noWrap w:val="0"/>
            <w:vAlign w:val="center"/>
          </w:tcPr>
          <w:p w14:paraId="6967807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油锯</w:t>
            </w:r>
          </w:p>
        </w:tc>
        <w:tc>
          <w:tcPr>
            <w:tcW w:w="2060" w:type="dxa"/>
            <w:noWrap w:val="0"/>
            <w:vAlign w:val="center"/>
          </w:tcPr>
          <w:p w14:paraId="7B65EAB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r>
      <w:tr w14:paraId="286DD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trPr>
        <w:tc>
          <w:tcPr>
            <w:tcW w:w="844" w:type="dxa"/>
            <w:noWrap w:val="0"/>
            <w:vAlign w:val="center"/>
          </w:tcPr>
          <w:p w14:paraId="23E259C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5376" w:type="dxa"/>
            <w:noWrap w:val="0"/>
            <w:vAlign w:val="center"/>
          </w:tcPr>
          <w:p w14:paraId="2602557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电动打药机</w:t>
            </w:r>
          </w:p>
        </w:tc>
        <w:tc>
          <w:tcPr>
            <w:tcW w:w="2060" w:type="dxa"/>
            <w:noWrap w:val="0"/>
            <w:vAlign w:val="center"/>
          </w:tcPr>
          <w:p w14:paraId="2917078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18882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 w:hRule="atLeast"/>
        </w:trPr>
        <w:tc>
          <w:tcPr>
            <w:tcW w:w="844" w:type="dxa"/>
            <w:noWrap w:val="0"/>
            <w:vAlign w:val="center"/>
          </w:tcPr>
          <w:p w14:paraId="6E88C5D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5376" w:type="dxa"/>
            <w:noWrap w:val="0"/>
            <w:vAlign w:val="center"/>
          </w:tcPr>
          <w:p w14:paraId="6DD76BD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手推式打药机</w:t>
            </w:r>
          </w:p>
        </w:tc>
        <w:tc>
          <w:tcPr>
            <w:tcW w:w="2060" w:type="dxa"/>
            <w:noWrap w:val="0"/>
            <w:vAlign w:val="center"/>
          </w:tcPr>
          <w:p w14:paraId="2AC0F6D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r>
      <w:tr w14:paraId="4351E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641C66E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11</w:t>
            </w:r>
          </w:p>
        </w:tc>
        <w:tc>
          <w:tcPr>
            <w:tcW w:w="5376" w:type="dxa"/>
            <w:noWrap w:val="0"/>
            <w:vAlign w:val="center"/>
          </w:tcPr>
          <w:p w14:paraId="7F6BEF9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疏草机</w:t>
            </w:r>
          </w:p>
        </w:tc>
        <w:tc>
          <w:tcPr>
            <w:tcW w:w="2060" w:type="dxa"/>
            <w:noWrap w:val="0"/>
            <w:vAlign w:val="center"/>
          </w:tcPr>
          <w:p w14:paraId="6C316AE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r>
      <w:tr w14:paraId="67789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2D8B60E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12</w:t>
            </w:r>
          </w:p>
        </w:tc>
        <w:tc>
          <w:tcPr>
            <w:tcW w:w="5376" w:type="dxa"/>
            <w:noWrap w:val="0"/>
            <w:vAlign w:val="center"/>
          </w:tcPr>
          <w:p w14:paraId="395B9C7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电动</w:t>
            </w:r>
            <w:r>
              <w:rPr>
                <w:rFonts w:hint="eastAsia" w:ascii="宋体" w:hAnsi="宋体" w:eastAsia="宋体" w:cs="宋体"/>
                <w:color w:val="auto"/>
                <w:sz w:val="24"/>
                <w:szCs w:val="24"/>
                <w:highlight w:val="none"/>
              </w:rPr>
              <w:t>吹风机（绿化</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保洁）</w:t>
            </w:r>
          </w:p>
        </w:tc>
        <w:tc>
          <w:tcPr>
            <w:tcW w:w="2060" w:type="dxa"/>
            <w:noWrap w:val="0"/>
            <w:vAlign w:val="center"/>
          </w:tcPr>
          <w:p w14:paraId="664212C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r>
      <w:tr w14:paraId="6F82D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003339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13</w:t>
            </w:r>
          </w:p>
        </w:tc>
        <w:tc>
          <w:tcPr>
            <w:tcW w:w="5376" w:type="dxa"/>
            <w:noWrap w:val="0"/>
            <w:vAlign w:val="center"/>
          </w:tcPr>
          <w:p w14:paraId="02184CF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抽水机</w:t>
            </w:r>
          </w:p>
        </w:tc>
        <w:tc>
          <w:tcPr>
            <w:tcW w:w="2060" w:type="dxa"/>
            <w:noWrap w:val="0"/>
            <w:vAlign w:val="center"/>
          </w:tcPr>
          <w:p w14:paraId="0B69DA0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766E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0B4CECB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14</w:t>
            </w:r>
          </w:p>
        </w:tc>
        <w:tc>
          <w:tcPr>
            <w:tcW w:w="5376" w:type="dxa"/>
            <w:noWrap w:val="0"/>
            <w:vAlign w:val="center"/>
          </w:tcPr>
          <w:p w14:paraId="2529F5E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发电机</w:t>
            </w:r>
          </w:p>
        </w:tc>
        <w:tc>
          <w:tcPr>
            <w:tcW w:w="2060" w:type="dxa"/>
            <w:noWrap w:val="0"/>
            <w:vAlign w:val="center"/>
          </w:tcPr>
          <w:p w14:paraId="368F307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r>
      <w:tr w14:paraId="067D7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trPr>
        <w:tc>
          <w:tcPr>
            <w:tcW w:w="844" w:type="dxa"/>
            <w:noWrap w:val="0"/>
            <w:vAlign w:val="center"/>
          </w:tcPr>
          <w:p w14:paraId="7F1DB2D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15</w:t>
            </w:r>
          </w:p>
        </w:tc>
        <w:tc>
          <w:tcPr>
            <w:tcW w:w="5376" w:type="dxa"/>
            <w:noWrap w:val="0"/>
            <w:vAlign w:val="center"/>
          </w:tcPr>
          <w:p w14:paraId="484B7F7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高压水枪</w:t>
            </w:r>
          </w:p>
        </w:tc>
        <w:tc>
          <w:tcPr>
            <w:tcW w:w="2060" w:type="dxa"/>
            <w:noWrap w:val="0"/>
            <w:vAlign w:val="center"/>
          </w:tcPr>
          <w:p w14:paraId="3AF53A8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p>
        </w:tc>
      </w:tr>
      <w:tr w14:paraId="2830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844" w:type="dxa"/>
            <w:noWrap w:val="0"/>
            <w:vAlign w:val="center"/>
          </w:tcPr>
          <w:p w14:paraId="772759C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1</w:t>
            </w:r>
            <w:r>
              <w:rPr>
                <w:rFonts w:hint="eastAsia" w:ascii="宋体" w:hAnsi="宋体" w:eastAsia="宋体" w:cs="宋体"/>
                <w:color w:val="auto"/>
                <w:kern w:val="0"/>
                <w:sz w:val="24"/>
                <w:szCs w:val="24"/>
                <w:highlight w:val="none"/>
                <w:lang w:val="en-US" w:eastAsia="zh-CN"/>
              </w:rPr>
              <w:t>6</w:t>
            </w:r>
          </w:p>
        </w:tc>
        <w:tc>
          <w:tcPr>
            <w:tcW w:w="5376" w:type="dxa"/>
            <w:noWrap w:val="0"/>
            <w:vAlign w:val="center"/>
          </w:tcPr>
          <w:p w14:paraId="1C021810">
            <w:pPr>
              <w:keepNext w:val="0"/>
              <w:keepLines w:val="0"/>
              <w:pageBreakBefore w:val="0"/>
              <w:numPr>
                <w:ilvl w:val="0"/>
                <w:numId w:val="0"/>
              </w:numPr>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长剪、高空剪、桶、斗车、铲、锄、锯子、电锯、梯子等小型设备和保洁用品、工具</w:t>
            </w:r>
            <w:r>
              <w:rPr>
                <w:rFonts w:hint="eastAsia" w:ascii="宋体" w:hAnsi="宋体" w:eastAsia="宋体" w:cs="宋体"/>
                <w:color w:val="auto"/>
                <w:sz w:val="24"/>
                <w:szCs w:val="24"/>
                <w:highlight w:val="none"/>
                <w:lang w:eastAsia="zh-CN"/>
              </w:rPr>
              <w:t>。</w:t>
            </w:r>
          </w:p>
          <w:p w14:paraId="01E5B0FC">
            <w:pPr>
              <w:keepNext w:val="0"/>
              <w:keepLines w:val="0"/>
              <w:pageBreakBefore w:val="0"/>
              <w:numPr>
                <w:ilvl w:val="0"/>
                <w:numId w:val="0"/>
              </w:numPr>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养护作业期间，</w:t>
            </w:r>
            <w:r>
              <w:rPr>
                <w:rFonts w:hint="eastAsia" w:ascii="宋体" w:hAnsi="宋体" w:eastAsia="宋体" w:cs="宋体"/>
                <w:color w:val="auto"/>
                <w:sz w:val="24"/>
                <w:szCs w:val="24"/>
                <w:highlight w:val="none"/>
                <w:lang w:val="en-US" w:eastAsia="zh-CN"/>
              </w:rPr>
              <w:t>如</w:t>
            </w:r>
            <w:r>
              <w:rPr>
                <w:rFonts w:hint="eastAsia" w:ascii="宋体" w:hAnsi="宋体" w:eastAsia="宋体" w:cs="宋体"/>
                <w:color w:val="auto"/>
                <w:sz w:val="24"/>
                <w:szCs w:val="24"/>
                <w:highlight w:val="none"/>
                <w:lang w:eastAsia="zh-CN"/>
              </w:rPr>
              <w:t>清理枯树、处置边坡小型塌方、补植草皮等工作所需高空作业车、小型挖掘机、翻地机等机械设备的，均由中标人自行配备；遇特殊情形，甲乙双方另行协商处理。</w:t>
            </w:r>
          </w:p>
        </w:tc>
        <w:tc>
          <w:tcPr>
            <w:tcW w:w="2060" w:type="dxa"/>
            <w:noWrap w:val="0"/>
            <w:vAlign w:val="center"/>
          </w:tcPr>
          <w:p w14:paraId="7F96364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p w14:paraId="78D6253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p>
          <w:p w14:paraId="0825AC5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一批</w:t>
            </w:r>
          </w:p>
        </w:tc>
      </w:tr>
    </w:tbl>
    <w:p w14:paraId="2B47CC7B">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50E41FA9">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、承包方式</w:t>
      </w:r>
    </w:p>
    <w:p w14:paraId="68BD1C4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本项目采用全包干形式，即业务包干、经费包干方式。采购人将项目交给中标人，中标人按采购人的管理要求和标准组织管理养护和卫生保洁工作，并接受采购人的指导、监督、检查和验收考核。</w:t>
      </w:r>
    </w:p>
    <w:p w14:paraId="19E9298E">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2F80549E">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四</w:t>
      </w:r>
      <w:r>
        <w:rPr>
          <w:rFonts w:hint="eastAsia" w:ascii="宋体" w:hAnsi="宋体" w:eastAsia="宋体" w:cs="宋体"/>
          <w:b/>
          <w:color w:val="auto"/>
          <w:sz w:val="24"/>
          <w:szCs w:val="24"/>
          <w:highlight w:val="none"/>
        </w:rPr>
        <w:t>、采购范围</w:t>
      </w:r>
    </w:p>
    <w:p w14:paraId="22B9C23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主要委托管理事项为乔木、灌木、草地、花卉养护和维护及卫生保洁。</w:t>
      </w:r>
    </w:p>
    <w:p w14:paraId="274F579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东莞市大岭山森林公园厚街景区广场、景点、停车场、道路养护范围明细表如下：</w:t>
      </w:r>
    </w:p>
    <w:p w14:paraId="5102CD87">
      <w:pPr>
        <w:keepNext w:val="0"/>
        <w:keepLines w:val="0"/>
        <w:pageBreakBefore w:val="0"/>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2027-202</w:t>
      </w:r>
      <w:r>
        <w:rPr>
          <w:rFonts w:hint="eastAsia" w:ascii="宋体" w:hAnsi="宋体" w:eastAsia="宋体" w:cs="宋体"/>
          <w:b/>
          <w:bCs/>
          <w:color w:val="auto"/>
          <w:sz w:val="24"/>
          <w:szCs w:val="24"/>
          <w:highlight w:val="none"/>
          <w:lang w:val="en-US" w:eastAsia="zh-CN"/>
        </w:rPr>
        <w:t>8</w:t>
      </w:r>
      <w:r>
        <w:rPr>
          <w:rFonts w:hint="eastAsia" w:ascii="宋体" w:hAnsi="宋体" w:eastAsia="宋体" w:cs="宋体"/>
          <w:b/>
          <w:bCs/>
          <w:color w:val="auto"/>
          <w:sz w:val="24"/>
          <w:szCs w:val="24"/>
          <w:highlight w:val="none"/>
          <w:lang w:val="zh-CN"/>
        </w:rPr>
        <w:t>年厚街景区绿化养护、卫生保洁及配套设施养护服务范围明细表</w:t>
      </w:r>
    </w:p>
    <w:tbl>
      <w:tblPr>
        <w:tblStyle w:val="4"/>
        <w:tblW w:w="88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96"/>
        <w:gridCol w:w="1656"/>
        <w:gridCol w:w="725"/>
        <w:gridCol w:w="725"/>
        <w:gridCol w:w="939"/>
        <w:gridCol w:w="939"/>
        <w:gridCol w:w="1176"/>
        <w:gridCol w:w="698"/>
        <w:gridCol w:w="1426"/>
        <w:gridCol w:w="936"/>
      </w:tblGrid>
      <w:tr w14:paraId="1D83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tblHeader/>
          <w:jc w:val="center"/>
        </w:trPr>
        <w:tc>
          <w:tcPr>
            <w:tcW w:w="614" w:type="dxa"/>
            <w:tcBorders>
              <w:top w:val="single" w:color="000000" w:sz="4" w:space="0"/>
              <w:left w:val="single" w:color="000000" w:sz="4" w:space="0"/>
              <w:bottom w:val="single" w:color="000000" w:sz="4" w:space="0"/>
              <w:right w:val="single" w:color="000000" w:sz="4" w:space="0"/>
            </w:tcBorders>
            <w:noWrap/>
            <w:vAlign w:val="center"/>
          </w:tcPr>
          <w:p w14:paraId="1D508B0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序号</w:t>
            </w:r>
          </w:p>
        </w:tc>
        <w:tc>
          <w:tcPr>
            <w:tcW w:w="1439" w:type="dxa"/>
            <w:tcBorders>
              <w:top w:val="single" w:color="000000" w:sz="4" w:space="0"/>
              <w:left w:val="single" w:color="000000" w:sz="4" w:space="0"/>
              <w:bottom w:val="single" w:color="000000" w:sz="4" w:space="0"/>
              <w:right w:val="single" w:color="000000" w:sz="4" w:space="0"/>
            </w:tcBorders>
            <w:noWrap/>
            <w:vAlign w:val="center"/>
          </w:tcPr>
          <w:p w14:paraId="4EC0E4A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路段</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4233D62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类型</w:t>
            </w:r>
          </w:p>
        </w:tc>
        <w:tc>
          <w:tcPr>
            <w:tcW w:w="725" w:type="dxa"/>
            <w:tcBorders>
              <w:top w:val="single" w:color="000000" w:sz="4" w:space="0"/>
              <w:left w:val="single" w:color="000000" w:sz="4" w:space="0"/>
              <w:bottom w:val="single" w:color="000000" w:sz="4" w:space="0"/>
              <w:right w:val="single" w:color="000000" w:sz="4" w:space="0"/>
            </w:tcBorders>
            <w:noWrap/>
            <w:vAlign w:val="center"/>
          </w:tcPr>
          <w:p w14:paraId="25BA870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服务内容</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1FE07F4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长度（米）</w:t>
            </w:r>
          </w:p>
        </w:tc>
        <w:tc>
          <w:tcPr>
            <w:tcW w:w="823" w:type="dxa"/>
            <w:tcBorders>
              <w:top w:val="single" w:color="000000" w:sz="4" w:space="0"/>
              <w:left w:val="single" w:color="000000" w:sz="4" w:space="0"/>
              <w:bottom w:val="single" w:color="000000" w:sz="4" w:space="0"/>
              <w:right w:val="single" w:color="000000" w:sz="4" w:space="0"/>
            </w:tcBorders>
            <w:noWrap/>
            <w:vAlign w:val="center"/>
          </w:tcPr>
          <w:p w14:paraId="0DD002B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宽度（米）</w:t>
            </w:r>
          </w:p>
        </w:tc>
        <w:tc>
          <w:tcPr>
            <w:tcW w:w="1027" w:type="dxa"/>
            <w:tcBorders>
              <w:top w:val="single" w:color="000000" w:sz="4" w:space="0"/>
              <w:left w:val="single" w:color="000000" w:sz="4" w:space="0"/>
              <w:bottom w:val="single" w:color="000000" w:sz="4" w:space="0"/>
              <w:right w:val="single" w:color="000000" w:sz="4" w:space="0"/>
            </w:tcBorders>
            <w:noWrap/>
            <w:vAlign w:val="center"/>
          </w:tcPr>
          <w:p w14:paraId="1E4E5B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面积（平方米）</w:t>
            </w:r>
          </w:p>
        </w:tc>
        <w:tc>
          <w:tcPr>
            <w:tcW w:w="616" w:type="dxa"/>
            <w:tcBorders>
              <w:top w:val="single" w:color="000000" w:sz="4" w:space="0"/>
              <w:left w:val="single" w:color="000000" w:sz="4" w:space="0"/>
              <w:bottom w:val="single" w:color="000000" w:sz="4" w:space="0"/>
              <w:right w:val="single" w:color="000000" w:sz="4" w:space="0"/>
            </w:tcBorders>
            <w:noWrap w:val="0"/>
            <w:vAlign w:val="center"/>
          </w:tcPr>
          <w:p w14:paraId="28C023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kern w:val="0"/>
                <w:sz w:val="24"/>
                <w:szCs w:val="24"/>
                <w:highlight w:val="none"/>
                <w:u w:val="none"/>
                <w:lang w:val="en-US" w:eastAsia="zh-CN" w:bidi="ar"/>
              </w:rPr>
            </w:pPr>
            <w:r>
              <w:rPr>
                <w:rFonts w:hint="eastAsia" w:ascii="宋体" w:hAnsi="宋体" w:eastAsia="宋体" w:cs="宋体"/>
                <w:b/>
                <w:bCs/>
                <w:i w:val="0"/>
                <w:iCs w:val="0"/>
                <w:color w:val="auto"/>
                <w:kern w:val="0"/>
                <w:sz w:val="24"/>
                <w:szCs w:val="24"/>
                <w:highlight w:val="none"/>
                <w:u w:val="none"/>
                <w:lang w:val="en-US" w:eastAsia="zh-CN" w:bidi="ar"/>
              </w:rPr>
              <w:t>单价</w:t>
            </w:r>
          </w:p>
          <w:p w14:paraId="4A030D7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（元/年）</w:t>
            </w: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2B33476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小计（元）</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5BFB09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备注</w:t>
            </w:r>
          </w:p>
        </w:tc>
      </w:tr>
      <w:tr w14:paraId="6BB71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014AAC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7261758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厚街出入口广场（含办公楼和宿舍楼保洁及楼内、外公厕等保洁）</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3F351DB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FDE3C3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AD31A9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34381A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F4C12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28482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AB513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5A082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93990.6</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34F5DEA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含办公楼公厕、广场公厕</w:t>
            </w:r>
          </w:p>
        </w:tc>
      </w:tr>
      <w:tr w14:paraId="28FDB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74"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DBE39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7AF6D13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厚街出入口广场（含办公楼和宿舍楼保洁及楼内、外公厕保洁）</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6048B7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广场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23E3BF9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449083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FF0B4A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ADD8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91142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311E2C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AD2AE6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410139</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4A9A52D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0333B4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D34112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787F3A7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白石山环山路</w:t>
            </w:r>
          </w:p>
          <w:p w14:paraId="539D47F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（含环湖路、宝塘路）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F6D6FB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39813E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30FDE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22491</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32F76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38738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146191.5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D89CE0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0BF24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482431.95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7907F33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含环湖路（白石山）、宝塘路</w:t>
            </w:r>
          </w:p>
        </w:tc>
      </w:tr>
      <w:tr w14:paraId="4E817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6EC27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295E1E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kern w:val="0"/>
                <w:sz w:val="24"/>
                <w:szCs w:val="24"/>
                <w:highlight w:val="none"/>
                <w:u w:val="none"/>
                <w:lang w:val="en-US" w:eastAsia="zh-CN" w:bidi="ar"/>
              </w:rPr>
            </w:pPr>
            <w:r>
              <w:rPr>
                <w:rFonts w:hint="eastAsia" w:ascii="宋体" w:hAnsi="宋体" w:eastAsia="宋体" w:cs="宋体"/>
                <w:i w:val="0"/>
                <w:iCs w:val="0"/>
                <w:color w:val="auto"/>
                <w:kern w:val="0"/>
                <w:sz w:val="24"/>
                <w:szCs w:val="24"/>
                <w:highlight w:val="none"/>
                <w:u w:val="none"/>
                <w:lang w:val="en-US" w:eastAsia="zh-CN" w:bidi="ar"/>
              </w:rPr>
              <w:t>白石山环山路</w:t>
            </w:r>
          </w:p>
          <w:p w14:paraId="4A31F72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（含环湖路、宝塘路）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2911638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967271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AE773D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22491</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7610DB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DA1689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44982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7C8DA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423C5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202419</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F799AC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含环湖路（白石山）、宝塘路</w:t>
            </w:r>
          </w:p>
        </w:tc>
      </w:tr>
      <w:tr w14:paraId="194683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4"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E7914C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4ED53A3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大水坑路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B72A62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36D7B02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ECA153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2160</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3E987F8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0445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14040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F660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A003A4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46332</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18876B7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37DF8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E4E54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30B64AC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大水坑路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61374E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715726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D6312B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2160</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1821CF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CED9C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80986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C82629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19440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318EA01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025E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68A11C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7</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1E024C1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马山路厚街段（含凉亭）</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212E40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7EAECC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F899F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1700</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3B6FA3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E2898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28103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05F59A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36465</w:t>
            </w:r>
          </w:p>
        </w:tc>
        <w:tc>
          <w:tcPr>
            <w:tcW w:w="821" w:type="dxa"/>
            <w:tcBorders>
              <w:top w:val="single" w:color="000000" w:sz="4" w:space="0"/>
              <w:left w:val="single" w:color="000000" w:sz="4" w:space="0"/>
              <w:bottom w:val="single" w:color="000000" w:sz="4" w:space="0"/>
              <w:right w:val="single" w:color="000000" w:sz="4" w:space="0"/>
            </w:tcBorders>
            <w:noWrap w:val="0"/>
            <w:vAlign w:val="bottom"/>
          </w:tcPr>
          <w:p w14:paraId="498FAE4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管理界碑为界</w:t>
            </w:r>
          </w:p>
        </w:tc>
      </w:tr>
      <w:tr w14:paraId="135B06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9"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8858AE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8</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59CB7FD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马山路厚街段</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99C7F7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道路绿化带</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8FC71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434387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1700</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99D879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8C794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3400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B32A7D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393923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15300</w:t>
            </w:r>
          </w:p>
        </w:tc>
        <w:tc>
          <w:tcPr>
            <w:tcW w:w="821" w:type="dxa"/>
            <w:tcBorders>
              <w:top w:val="single" w:color="000000" w:sz="4" w:space="0"/>
              <w:left w:val="single" w:color="000000" w:sz="4" w:space="0"/>
              <w:bottom w:val="single" w:color="000000" w:sz="4" w:space="0"/>
              <w:right w:val="single" w:color="000000" w:sz="4" w:space="0"/>
            </w:tcBorders>
            <w:noWrap w:val="0"/>
            <w:vAlign w:val="bottom"/>
          </w:tcPr>
          <w:p w14:paraId="7B88160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bottom"/>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管理界碑为界</w:t>
            </w:r>
          </w:p>
        </w:tc>
      </w:tr>
      <w:tr w14:paraId="64614E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00"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72BB63F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4BA377A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灯心塘步径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F4C8C6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575B64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311730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3880</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346034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1.5-6</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1C82F7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16620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01386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ADD39F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54846</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830094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其中：900米路宽3米，2100米路宽6米，880米路宽1.5米。</w:t>
            </w:r>
          </w:p>
        </w:tc>
      </w:tr>
      <w:tr w14:paraId="47882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3"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1BC945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4C83159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尖山步径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3693D7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71F861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018804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2050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4C336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8E1942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1C6066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94406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10147.5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7A7ED45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397DB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C56F23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11</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3FD767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龙潭步径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1367753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1040AA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B22719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2910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72B9B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1.5-3</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4B209D6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82FEF4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F61C65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17325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45BD40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其中：1000米路宽3米，1500米路宽1.5米。400米步径坍塌，未计算面积。</w:t>
            </w:r>
          </w:p>
        </w:tc>
      </w:tr>
      <w:tr w14:paraId="579A2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5EF85A6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12</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129AC97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白沙步径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29B3BA8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2EBC516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4481A9E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51738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3754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1EBD05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49B0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1732.5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7CDE2FA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276756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3"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89F9B7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13</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008C912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沙溪步径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262E2EC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步径</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85AAEF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1512E2D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1810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500867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1.5-3</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732F6F9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4350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25F459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888D4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14355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5505353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其中：1050米路宽3米，800米路宽1.5米。</w:t>
            </w:r>
          </w:p>
        </w:tc>
      </w:tr>
      <w:tr w14:paraId="7CA00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14559D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14</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1B24F4D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沙溪停车场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6C96442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配套设施</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080444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2061DFF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823" w:type="dxa"/>
            <w:tcBorders>
              <w:top w:val="single" w:color="000000" w:sz="4" w:space="0"/>
              <w:left w:val="single" w:color="000000" w:sz="4" w:space="0"/>
              <w:bottom w:val="single" w:color="000000" w:sz="4" w:space="0"/>
              <w:right w:val="single" w:color="000000" w:sz="4" w:space="0"/>
            </w:tcBorders>
            <w:noWrap w:val="0"/>
            <w:vAlign w:val="center"/>
          </w:tcPr>
          <w:p w14:paraId="5F757285">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w:t>
            </w:r>
          </w:p>
        </w:tc>
        <w:tc>
          <w:tcPr>
            <w:tcW w:w="1027" w:type="dxa"/>
            <w:tcBorders>
              <w:top w:val="single" w:color="000000" w:sz="4" w:space="0"/>
              <w:left w:val="single" w:color="000000" w:sz="4" w:space="0"/>
              <w:bottom w:val="single" w:color="000000" w:sz="4" w:space="0"/>
              <w:right w:val="single" w:color="000000" w:sz="4" w:space="0"/>
            </w:tcBorders>
            <w:noWrap w:val="0"/>
            <w:vAlign w:val="center"/>
          </w:tcPr>
          <w:p w14:paraId="2DF9E6D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56D431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67B3A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0312D2E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FB9C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5"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449222E">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EF8246C">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沙溪停车场</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1FC41B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7D8406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898C88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D1562E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20904B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500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46C53A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AAFAEC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2250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3C6A070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6DA7E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65"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493C720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16</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277C73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新溪路厚街段</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748ED10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A1B08B9">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绿化</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61D729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829D45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BEBEE5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9900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0807EE7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7F9BB117">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44550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21E6F90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宿舍至大溪绿道入口处</w:t>
            </w:r>
          </w:p>
        </w:tc>
      </w:tr>
      <w:tr w14:paraId="5BEB2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8"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336092F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17</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DDDB766">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新溪路厚街段</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03AF30CB">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绿道主线</w:t>
            </w:r>
          </w:p>
        </w:tc>
        <w:tc>
          <w:tcPr>
            <w:tcW w:w="725" w:type="dxa"/>
            <w:tcBorders>
              <w:top w:val="single" w:color="000000" w:sz="4" w:space="0"/>
              <w:left w:val="single" w:color="000000" w:sz="4" w:space="0"/>
              <w:bottom w:val="single" w:color="000000" w:sz="4" w:space="0"/>
              <w:right w:val="single" w:color="000000" w:sz="4" w:space="0"/>
            </w:tcBorders>
            <w:noWrap w:val="0"/>
            <w:vAlign w:val="center"/>
          </w:tcPr>
          <w:p w14:paraId="48C81E5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卫生</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468898F">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4950</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1DB6768">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6.5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0673EA">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32175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735747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3.3</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2F20BCE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106177.5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0937DE93">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宿舍至大溪绿道入口处</w:t>
            </w:r>
          </w:p>
        </w:tc>
      </w:tr>
      <w:tr w14:paraId="53B36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57"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01A1D05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18</w:t>
            </w:r>
          </w:p>
        </w:tc>
        <w:tc>
          <w:tcPr>
            <w:tcW w:w="1439" w:type="dxa"/>
            <w:tcBorders>
              <w:top w:val="single" w:color="000000" w:sz="4" w:space="0"/>
              <w:left w:val="single" w:color="000000" w:sz="4" w:space="0"/>
              <w:bottom w:val="single" w:color="000000" w:sz="4" w:space="0"/>
              <w:right w:val="single" w:color="000000" w:sz="4" w:space="0"/>
            </w:tcBorders>
            <w:noWrap w:val="0"/>
            <w:vAlign w:val="center"/>
          </w:tcPr>
          <w:p w14:paraId="03DEEBF1">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白石山沙溪停车场公厕(白濠)</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DAB14F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803ED1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D55F8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59D241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0A4281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2727FE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C93AF24">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28900</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6199F8E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r w14:paraId="79E16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5" w:hRule="atLeast"/>
          <w:jc w:val="center"/>
        </w:trPr>
        <w:tc>
          <w:tcPr>
            <w:tcW w:w="0" w:type="auto"/>
            <w:tcBorders>
              <w:top w:val="single" w:color="000000" w:sz="4" w:space="0"/>
              <w:left w:val="single" w:color="000000" w:sz="4" w:space="0"/>
              <w:bottom w:val="single" w:color="000000" w:sz="4" w:space="0"/>
              <w:right w:val="single" w:color="000000" w:sz="4" w:space="0"/>
            </w:tcBorders>
            <w:noWrap/>
            <w:vAlign w:val="center"/>
          </w:tcPr>
          <w:p w14:paraId="65D41682">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合计</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46BBC5C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5024788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7C257B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6AF7878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AD0D38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1CF6BAD">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419002.5</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92AC18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c>
          <w:tcPr>
            <w:tcW w:w="0" w:type="auto"/>
            <w:tcBorders>
              <w:top w:val="single" w:color="000000" w:sz="4" w:space="0"/>
              <w:left w:val="single" w:color="000000" w:sz="4" w:space="0"/>
              <w:bottom w:val="single" w:color="000000" w:sz="4" w:space="0"/>
              <w:right w:val="single" w:color="000000" w:sz="4" w:space="0"/>
            </w:tcBorders>
            <w:noWrap/>
            <w:vAlign w:val="center"/>
          </w:tcPr>
          <w:p w14:paraId="32E497B0">
            <w:pPr>
              <w:keepNext w:val="0"/>
              <w:keepLines w:val="0"/>
              <w:pageBreakBefore w:val="0"/>
              <w:widowControl/>
              <w:suppressLineNumbers w:val="0"/>
              <w:kinsoku/>
              <w:wordWrap/>
              <w:overflowPunct/>
              <w:topLinePunct w:val="0"/>
              <w:autoSpaceDE/>
              <w:autoSpaceDN/>
              <w:bidi w:val="0"/>
              <w:adjustRightInd/>
              <w:snapToGrid w:val="0"/>
              <w:spacing w:line="360" w:lineRule="auto"/>
              <w:jc w:val="center"/>
              <w:textAlignment w:val="center"/>
              <w:rPr>
                <w:rFonts w:hint="eastAsia" w:ascii="宋体" w:hAnsi="宋体" w:eastAsia="宋体" w:cs="宋体"/>
                <w:b/>
                <w:bCs/>
                <w:i w:val="0"/>
                <w:iCs w:val="0"/>
                <w:color w:val="auto"/>
                <w:sz w:val="24"/>
                <w:szCs w:val="24"/>
                <w:highlight w:val="none"/>
                <w:u w:val="none"/>
              </w:rPr>
            </w:pPr>
            <w:r>
              <w:rPr>
                <w:rFonts w:hint="eastAsia" w:ascii="宋体" w:hAnsi="宋体" w:eastAsia="宋体" w:cs="宋体"/>
                <w:b/>
                <w:bCs/>
                <w:i w:val="0"/>
                <w:iCs w:val="0"/>
                <w:color w:val="auto"/>
                <w:kern w:val="0"/>
                <w:sz w:val="24"/>
                <w:szCs w:val="24"/>
                <w:highlight w:val="none"/>
                <w:u w:val="none"/>
                <w:lang w:val="en-US" w:eastAsia="zh-CN" w:bidi="ar"/>
              </w:rPr>
              <w:t>1596701.05</w:t>
            </w:r>
          </w:p>
        </w:tc>
        <w:tc>
          <w:tcPr>
            <w:tcW w:w="821" w:type="dxa"/>
            <w:tcBorders>
              <w:top w:val="single" w:color="000000" w:sz="4" w:space="0"/>
              <w:left w:val="single" w:color="000000" w:sz="4" w:space="0"/>
              <w:bottom w:val="single" w:color="000000" w:sz="4" w:space="0"/>
              <w:right w:val="single" w:color="000000" w:sz="4" w:space="0"/>
            </w:tcBorders>
            <w:noWrap w:val="0"/>
            <w:vAlign w:val="center"/>
          </w:tcPr>
          <w:p w14:paraId="2B190E5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i w:val="0"/>
                <w:iCs w:val="0"/>
                <w:color w:val="auto"/>
                <w:sz w:val="24"/>
                <w:szCs w:val="24"/>
                <w:highlight w:val="none"/>
                <w:u w:val="none"/>
              </w:rPr>
            </w:pPr>
          </w:p>
        </w:tc>
      </w:tr>
    </w:tbl>
    <w:p w14:paraId="134FA99E">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zh-CN"/>
        </w:rPr>
        <w:t>说明：</w:t>
      </w:r>
    </w:p>
    <w:p w14:paraId="09011B1F">
      <w:pPr>
        <w:keepNext w:val="0"/>
        <w:keepLines w:val="0"/>
        <w:pageBreakBefore w:val="0"/>
        <w:numPr>
          <w:ilvl w:val="0"/>
          <w:numId w:val="0"/>
        </w:numPr>
        <w:kinsoku/>
        <w:wordWrap/>
        <w:overflowPunct/>
        <w:topLinePunct w:val="0"/>
        <w:autoSpaceDE/>
        <w:autoSpaceDN/>
        <w:bidi w:val="0"/>
        <w:adjustRightInd/>
        <w:snapToGrid w:val="0"/>
        <w:spacing w:line="360" w:lineRule="auto"/>
        <w:ind w:firstLine="482" w:firstLineChars="200"/>
        <w:rPr>
          <w:rFonts w:hint="eastAsia" w:ascii="宋体" w:hAnsi="宋体" w:eastAsia="宋体" w:cs="宋体"/>
          <w:b/>
          <w:bCs/>
          <w:color w:val="auto"/>
          <w:sz w:val="24"/>
          <w:szCs w:val="24"/>
          <w:highlight w:val="none"/>
          <w:lang w:val="zh-CN"/>
        </w:rPr>
      </w:pPr>
      <w:r>
        <w:rPr>
          <w:rFonts w:hint="eastAsia" w:ascii="宋体" w:hAnsi="宋体" w:eastAsia="宋体" w:cs="宋体"/>
          <w:b/>
          <w:bCs/>
          <w:color w:val="auto"/>
          <w:sz w:val="24"/>
          <w:szCs w:val="24"/>
          <w:highlight w:val="none"/>
          <w:lang w:val="en-US" w:eastAsia="zh-CN"/>
        </w:rPr>
        <w:t>1、</w:t>
      </w:r>
      <w:r>
        <w:rPr>
          <w:rFonts w:hint="eastAsia" w:ascii="宋体" w:hAnsi="宋体" w:eastAsia="宋体" w:cs="宋体"/>
          <w:b/>
          <w:bCs/>
          <w:color w:val="auto"/>
          <w:sz w:val="24"/>
          <w:szCs w:val="24"/>
          <w:highlight w:val="none"/>
          <w:lang w:val="zh-CN"/>
        </w:rPr>
        <w:t>在履约期间，当管养范围或数量发生变动时，实际管养费用的支付应以实际管养数量为准，具体管养的范围以</w:t>
      </w:r>
      <w:r>
        <w:rPr>
          <w:rFonts w:hint="eastAsia" w:ascii="宋体" w:hAnsi="宋体" w:eastAsia="宋体" w:cs="宋体"/>
          <w:b/>
          <w:bCs/>
          <w:color w:val="auto"/>
          <w:sz w:val="24"/>
          <w:szCs w:val="24"/>
          <w:highlight w:val="none"/>
        </w:rPr>
        <w:t>采购人</w:t>
      </w:r>
      <w:r>
        <w:rPr>
          <w:rFonts w:hint="eastAsia" w:ascii="宋体" w:hAnsi="宋体" w:eastAsia="宋体" w:cs="宋体"/>
          <w:b/>
          <w:bCs/>
          <w:color w:val="auto"/>
          <w:sz w:val="24"/>
          <w:szCs w:val="24"/>
          <w:highlight w:val="none"/>
          <w:lang w:val="zh-CN"/>
        </w:rPr>
        <w:t>现场确认为准。</w:t>
      </w:r>
    </w:p>
    <w:p w14:paraId="2382BFE0">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6966F655">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五</w:t>
      </w:r>
      <w:r>
        <w:rPr>
          <w:rFonts w:hint="eastAsia" w:ascii="宋体" w:hAnsi="宋体" w:eastAsia="宋体" w:cs="宋体"/>
          <w:b/>
          <w:color w:val="auto"/>
          <w:sz w:val="24"/>
          <w:szCs w:val="24"/>
          <w:highlight w:val="none"/>
        </w:rPr>
        <w:t>、工作质量要求</w:t>
      </w:r>
    </w:p>
    <w:p w14:paraId="51AC917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中标人必须服从大岭山森林公园管理人员的指挥，森林公</w:t>
      </w:r>
      <w:r>
        <w:rPr>
          <w:rFonts w:hint="eastAsia" w:ascii="宋体" w:hAnsi="宋体" w:eastAsia="宋体" w:cs="宋体"/>
          <w:color w:val="auto"/>
          <w:sz w:val="24"/>
          <w:szCs w:val="24"/>
          <w:highlight w:val="none"/>
          <w:lang w:val="zh-CN"/>
        </w:rPr>
        <w:t>园技术人员可根据乔木、灌木、地被、草坪的长势及现场情况对养护质量要求做出适当的调整。</w:t>
      </w:r>
    </w:p>
    <w:p w14:paraId="7622DC07">
      <w:pPr>
        <w:keepNext w:val="0"/>
        <w:keepLines w:val="0"/>
        <w:pageBreakBefore w:val="0"/>
        <w:kinsoku/>
        <w:wordWrap/>
        <w:overflowPunct/>
        <w:topLinePunct w:val="0"/>
        <w:autoSpaceDE/>
        <w:autoSpaceDN/>
        <w:bidi w:val="0"/>
        <w:adjustRightInd/>
        <w:snapToGrid w:val="0"/>
        <w:spacing w:line="360" w:lineRule="auto"/>
        <w:ind w:firstLine="482" w:firstLineChars="200"/>
        <w:rPr>
          <w:rFonts w:hint="eastAsia" w:ascii="宋体" w:hAnsi="宋体" w:eastAsia="宋体" w:cs="宋体"/>
          <w:color w:val="auto"/>
          <w:sz w:val="24"/>
          <w:szCs w:val="24"/>
          <w:highlight w:val="none"/>
          <w:lang w:val="zh-CN"/>
        </w:rPr>
      </w:pPr>
      <w:r>
        <w:rPr>
          <w:rFonts w:hint="eastAsia" w:ascii="宋体" w:hAnsi="宋体" w:eastAsia="宋体" w:cs="宋体"/>
          <w:b/>
          <w:color w:val="auto"/>
          <w:sz w:val="24"/>
          <w:szCs w:val="24"/>
          <w:highlight w:val="none"/>
          <w:lang w:val="zh-CN"/>
        </w:rPr>
        <w:t>（一）广场、道路、景点及停车场等的绿化养护要求如下</w:t>
      </w:r>
      <w:r>
        <w:rPr>
          <w:rFonts w:hint="eastAsia" w:ascii="宋体" w:hAnsi="宋体" w:eastAsia="宋体" w:cs="宋体"/>
          <w:color w:val="auto"/>
          <w:sz w:val="24"/>
          <w:szCs w:val="24"/>
          <w:highlight w:val="none"/>
          <w:lang w:val="zh-CN"/>
        </w:rPr>
        <w:t>：</w:t>
      </w:r>
    </w:p>
    <w:p w14:paraId="1687FFA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1、绿地管理养护范围包括草坪、灌木、乔木、草本花卉、水生植物、盆栽植物及自然生态绿化区域的管理。</w:t>
      </w:r>
    </w:p>
    <w:p w14:paraId="110B00C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2、绿化养护内容：绿地管养范围内的绿化浇水、松土、施肥、修剪、艺术造型、病虫害防治等。</w:t>
      </w:r>
    </w:p>
    <w:p w14:paraId="7DC18CB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b/>
          <w:bCs/>
          <w:color w:val="auto"/>
          <w:sz w:val="24"/>
          <w:szCs w:val="24"/>
          <w:highlight w:val="none"/>
          <w:lang w:val="zh-CN"/>
        </w:rPr>
      </w:pPr>
      <w:r>
        <w:rPr>
          <w:rFonts w:hint="eastAsia" w:ascii="宋体" w:hAnsi="宋体" w:eastAsia="宋体" w:cs="宋体"/>
          <w:color w:val="auto"/>
          <w:sz w:val="24"/>
          <w:szCs w:val="24"/>
          <w:highlight w:val="none"/>
          <w:lang w:val="zh-CN"/>
        </w:rPr>
        <w:t>3、浇水：根据植物的生长状况，适度浇水，并保证无缺水现象（</w:t>
      </w:r>
      <w:r>
        <w:rPr>
          <w:rFonts w:hint="eastAsia" w:ascii="宋体" w:hAnsi="宋体" w:eastAsia="宋体" w:cs="宋体"/>
          <w:b/>
          <w:bCs/>
          <w:color w:val="auto"/>
          <w:sz w:val="24"/>
          <w:szCs w:val="24"/>
          <w:highlight w:val="none"/>
          <w:lang w:val="zh-CN"/>
        </w:rPr>
        <w:t>注：采购人</w:t>
      </w:r>
      <w:r>
        <w:rPr>
          <w:rFonts w:hint="eastAsia" w:ascii="宋体" w:hAnsi="宋体" w:eastAsia="宋体" w:cs="宋体"/>
          <w:b/>
          <w:bCs/>
          <w:color w:val="auto"/>
          <w:sz w:val="24"/>
          <w:szCs w:val="24"/>
          <w:highlight w:val="none"/>
          <w:lang w:eastAsia="zh-CN"/>
        </w:rPr>
        <w:t>不提供绿化用水，由中标人自行解决</w:t>
      </w:r>
      <w:r>
        <w:rPr>
          <w:rFonts w:hint="eastAsia" w:ascii="宋体" w:hAnsi="宋体" w:eastAsia="宋体" w:cs="宋体"/>
          <w:b/>
          <w:bCs/>
          <w:color w:val="auto"/>
          <w:sz w:val="24"/>
          <w:szCs w:val="24"/>
          <w:highlight w:val="none"/>
          <w:lang w:val="zh-CN"/>
        </w:rPr>
        <w:t>）。</w:t>
      </w:r>
    </w:p>
    <w:p w14:paraId="5FB29CB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4、施肥：根据植物生长需要施肥，一年至少施肥2次，春夏季、秋冬季，开花乔灌木适当增加施肥次数，其它根据植物长势施肥。</w:t>
      </w:r>
    </w:p>
    <w:p w14:paraId="0A0DE52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5、修剪：整形修剪工作，根据植物的生长发育要求、景观要求、安全要求及防风要求等，对植物进行有计划的整形修剪工作。</w:t>
      </w:r>
    </w:p>
    <w:p w14:paraId="1F48D01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6、中耕除杂草及草坪复壮工作。精品区、绿地草坪目标草种自然纯度达到80%以上，冬春季保持常绿，通过加强肥水，铺沙、打孔等措施。</w:t>
      </w:r>
    </w:p>
    <w:p w14:paraId="098CC072">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7、补植：</w:t>
      </w:r>
      <w:r>
        <w:rPr>
          <w:rFonts w:hint="eastAsia" w:ascii="宋体" w:hAnsi="宋体" w:eastAsia="宋体" w:cs="宋体"/>
          <w:color w:val="auto"/>
          <w:sz w:val="24"/>
          <w:szCs w:val="24"/>
          <w:highlight w:val="none"/>
          <w:lang w:val="zh-CN"/>
        </w:rPr>
        <w:t>养护期内造成苗木死亡的，及时清理死苗，5天内无偿补植同类和规格与原来接近的苗木</w:t>
      </w:r>
      <w:r>
        <w:rPr>
          <w:rFonts w:hint="eastAsia" w:ascii="宋体" w:hAnsi="宋体" w:eastAsia="宋体" w:cs="宋体"/>
          <w:color w:val="auto"/>
          <w:sz w:val="24"/>
          <w:szCs w:val="24"/>
          <w:highlight w:val="none"/>
        </w:rPr>
        <w:t>。</w:t>
      </w:r>
    </w:p>
    <w:p w14:paraId="4686DF6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r>
        <w:rPr>
          <w:rFonts w:hint="eastAsia" w:ascii="宋体" w:hAnsi="宋体" w:eastAsia="宋体" w:cs="宋体"/>
          <w:b/>
          <w:bCs/>
          <w:color w:val="auto"/>
          <w:sz w:val="24"/>
          <w:szCs w:val="24"/>
          <w:highlight w:val="none"/>
        </w:rPr>
        <w:t>病虫害防治</w:t>
      </w:r>
      <w:r>
        <w:rPr>
          <w:rFonts w:hint="eastAsia" w:ascii="宋体" w:hAnsi="宋体" w:eastAsia="宋体" w:cs="宋体"/>
          <w:color w:val="auto"/>
          <w:sz w:val="24"/>
          <w:szCs w:val="24"/>
          <w:highlight w:val="none"/>
        </w:rPr>
        <w:t>：遵循“预防为主、综合防治”原则，常态化开展病虫害巡查监测，重点防控叶斑病、白粉病、炭疽病及蚜虫、红蜘蛛、介壳虫、食叶害虫等常见病虫害。发现病虫危害迹象及时对症喷施合规药剂，做到及时消杀、控制蔓延。药剂选用环保、合规、低毒药剂，严格控制用药浓度与施药时间，避免药害、污染环境，确保苗木健康生长、无大面积病虫危害。</w:t>
      </w:r>
    </w:p>
    <w:p w14:paraId="6BF273B0">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药作业须选择园区人流稀少时段开展，作业现场设置醒目安全警示标识，防止游人误入；作业人员按要求配齐防护用品，规范安全操作，全过程严格执行《农药安全使用规范总则》相关规定。防治所需全部农药由中标人自行采购、承担费用。</w:t>
      </w:r>
    </w:p>
    <w:p w14:paraId="7AFB0E0A">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9、除杂：及时除去绿化带范围内的杂草、杂藤及薇甘菊，清理杂草时不能损伤苗木的枝条和根系。春、夏季要重点做好除草工作，确保绿化带整齐美观，长势良好。</w:t>
      </w:r>
    </w:p>
    <w:p w14:paraId="4F265B1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10、</w:t>
      </w:r>
      <w:r>
        <w:rPr>
          <w:rFonts w:hint="eastAsia" w:ascii="宋体" w:hAnsi="宋体" w:eastAsia="宋体" w:cs="宋体"/>
          <w:b/>
          <w:bCs/>
          <w:color w:val="auto"/>
          <w:sz w:val="24"/>
          <w:szCs w:val="24"/>
          <w:highlight w:val="none"/>
          <w:lang w:val="zh-CN"/>
        </w:rPr>
        <w:t>绿地保洁及垃圾处理</w:t>
      </w:r>
      <w:r>
        <w:rPr>
          <w:rFonts w:hint="eastAsia" w:ascii="宋体" w:hAnsi="宋体" w:eastAsia="宋体" w:cs="宋体"/>
          <w:color w:val="auto"/>
          <w:sz w:val="24"/>
          <w:szCs w:val="24"/>
          <w:highlight w:val="none"/>
          <w:lang w:val="zh-CN"/>
        </w:rPr>
        <w:t>：应安排人员负责绿地的保洁工作，要求做到绿地整洁、无杂物，绿化生产垃圾如树枝、树叶等应日产日清，做到保洁及时。清理出来的垃圾必须丢弃到森林公园指定的地方，不得焚烧或堆积在林区、水沟、道路旁等位置；垃圾转运过程中，应覆盖密闭，不对周边环境造成二次污染。所有垃圾袋等装载用品由中标人自行负责。</w:t>
      </w:r>
    </w:p>
    <w:p w14:paraId="16F86EC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11、</w:t>
      </w:r>
      <w:r>
        <w:rPr>
          <w:rFonts w:hint="eastAsia" w:ascii="宋体" w:hAnsi="宋体" w:eastAsia="宋体" w:cs="宋体"/>
          <w:b/>
          <w:bCs/>
          <w:color w:val="auto"/>
          <w:sz w:val="24"/>
          <w:szCs w:val="24"/>
          <w:highlight w:val="none"/>
          <w:lang w:val="zh-CN"/>
        </w:rPr>
        <w:t>防台风及意外应急</w:t>
      </w:r>
      <w:r>
        <w:rPr>
          <w:rFonts w:hint="eastAsia" w:ascii="宋体" w:hAnsi="宋体" w:eastAsia="宋体" w:cs="宋体"/>
          <w:color w:val="auto"/>
          <w:sz w:val="24"/>
          <w:szCs w:val="24"/>
          <w:highlight w:val="none"/>
          <w:lang w:val="zh-CN"/>
        </w:rPr>
        <w:t>：中标人包工、包防风材料（护桩、横条、胶带等），在台风来临前加固防御，合理修剪，新种树木冠幅大于1米的都需要加固护树设施，以增强抵御台风的能力。台风过后，中标人12小时内清理枯枝倒树，恢复公园道路通畅。3天内对倒树歪树进行扶正。5天内完成清运树木和断枝的清运工作。如遇特殊情况需要中标人紧急协助的，中标人要配合做好临时应急工作，不得无故拖延。</w:t>
      </w:r>
    </w:p>
    <w:p w14:paraId="1DDEE4D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12、加强日常巡查，对存在安全隐患的树木、树枝和悬空或散落的枯枝、以及日常出现的断树、倒树要当天及时进行清理，并及时对遮挡指示牌、宣传牌、提示牌以及其它标识标志物的树枝进行修剪。养护服务单位每天至少要安排一人对养护范围内的道路进行巡查，做到发现隐患及时处理，防止发生的高空断折造成人员或过往车辆等安全事故发生。</w:t>
      </w:r>
    </w:p>
    <w:p w14:paraId="440CBFF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13、对园区存在安全隐患的树木及枯树定期开展清理处置工作，每季度至少完成1次排查清理，如遇特殊情况或存在重大安全隐患时，须及时配合</w:t>
      </w:r>
      <w:r>
        <w:rPr>
          <w:rFonts w:hint="eastAsia" w:ascii="宋体" w:hAnsi="宋体" w:eastAsia="宋体" w:cs="宋体"/>
          <w:color w:val="auto"/>
          <w:sz w:val="24"/>
          <w:szCs w:val="24"/>
          <w:highlight w:val="none"/>
          <w:lang w:val="en-US" w:eastAsia="zh-CN"/>
        </w:rPr>
        <w:t>采购人</w:t>
      </w:r>
      <w:r>
        <w:rPr>
          <w:rFonts w:hint="eastAsia" w:ascii="宋体" w:hAnsi="宋体" w:eastAsia="宋体" w:cs="宋体"/>
          <w:color w:val="auto"/>
          <w:sz w:val="24"/>
          <w:szCs w:val="24"/>
          <w:highlight w:val="none"/>
        </w:rPr>
        <w:t>开展应急清理处置。</w:t>
      </w:r>
    </w:p>
    <w:p w14:paraId="0E222D6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人工湖养护：要求保持各入口广场人工湖水面清洁，及时清除湖面杂物。</w:t>
      </w:r>
    </w:p>
    <w:p w14:paraId="0342CF1A">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zh-CN"/>
        </w:rPr>
        <w:t>本项目服务期限为2年，肥料总供应量为复合肥</w:t>
      </w: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lang w:val="zh-CN"/>
        </w:rPr>
        <w:t>吨（N‑P₂O₅‑K₂O总养分≥45%）、有机肥</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val="zh-CN"/>
        </w:rPr>
        <w:t>吨，肥料相关全部费用已包含在绿化养护合同总价内，采购人不再另行支付肥料费用。其中</w:t>
      </w:r>
      <w:r>
        <w:rPr>
          <w:rFonts w:hint="eastAsia" w:ascii="宋体" w:hAnsi="宋体" w:eastAsia="宋体" w:cs="宋体"/>
          <w:b/>
          <w:bCs/>
          <w:color w:val="auto"/>
          <w:sz w:val="24"/>
          <w:szCs w:val="24"/>
          <w:highlight w:val="none"/>
          <w:u w:val="single"/>
          <w:lang w:val="zh-CN"/>
        </w:rPr>
        <w:t>复合肥每年供应</w:t>
      </w:r>
      <w:r>
        <w:rPr>
          <w:rFonts w:hint="eastAsia" w:ascii="宋体" w:hAnsi="宋体" w:eastAsia="宋体" w:cs="宋体"/>
          <w:b/>
          <w:bCs/>
          <w:color w:val="auto"/>
          <w:sz w:val="24"/>
          <w:szCs w:val="24"/>
          <w:highlight w:val="none"/>
          <w:u w:val="single"/>
          <w:lang w:val="en-US" w:eastAsia="zh-CN"/>
        </w:rPr>
        <w:t>3</w:t>
      </w:r>
      <w:r>
        <w:rPr>
          <w:rFonts w:hint="eastAsia" w:ascii="宋体" w:hAnsi="宋体" w:eastAsia="宋体" w:cs="宋体"/>
          <w:b/>
          <w:bCs/>
          <w:color w:val="auto"/>
          <w:sz w:val="24"/>
          <w:szCs w:val="24"/>
          <w:highlight w:val="none"/>
          <w:u w:val="single"/>
          <w:lang w:val="zh-CN"/>
        </w:rPr>
        <w:t>吨，有机肥每年供应</w:t>
      </w:r>
      <w:r>
        <w:rPr>
          <w:rFonts w:hint="eastAsia" w:ascii="宋体" w:hAnsi="宋体" w:eastAsia="宋体" w:cs="宋体"/>
          <w:b/>
          <w:bCs/>
          <w:color w:val="auto"/>
          <w:sz w:val="24"/>
          <w:szCs w:val="24"/>
          <w:highlight w:val="none"/>
          <w:u w:val="single"/>
          <w:lang w:val="en-US" w:eastAsia="zh-CN"/>
        </w:rPr>
        <w:t>5</w:t>
      </w:r>
      <w:r>
        <w:rPr>
          <w:rFonts w:hint="eastAsia" w:ascii="宋体" w:hAnsi="宋体" w:eastAsia="宋体" w:cs="宋体"/>
          <w:b/>
          <w:bCs/>
          <w:color w:val="auto"/>
          <w:sz w:val="24"/>
          <w:szCs w:val="24"/>
          <w:highlight w:val="none"/>
          <w:u w:val="single"/>
          <w:lang w:val="zh-CN"/>
        </w:rPr>
        <w:t>吨</w:t>
      </w:r>
      <w:r>
        <w:rPr>
          <w:rFonts w:hint="eastAsia" w:ascii="宋体" w:hAnsi="宋体" w:eastAsia="宋体" w:cs="宋体"/>
          <w:b/>
          <w:bCs/>
          <w:color w:val="auto"/>
          <w:sz w:val="24"/>
          <w:szCs w:val="24"/>
          <w:highlight w:val="none"/>
          <w:lang w:val="zh-CN"/>
        </w:rPr>
        <w:t>。</w:t>
      </w:r>
      <w:r>
        <w:rPr>
          <w:rFonts w:hint="eastAsia" w:ascii="宋体" w:hAnsi="宋体" w:eastAsia="宋体" w:cs="宋体"/>
          <w:color w:val="auto"/>
          <w:sz w:val="24"/>
          <w:szCs w:val="24"/>
          <w:highlight w:val="none"/>
          <w:lang w:val="zh-CN"/>
        </w:rPr>
        <w:t>采购人可根据现场实际作业需求，按市场价值对肥料品种、供应量进行合理调整。</w:t>
      </w:r>
    </w:p>
    <w:p w14:paraId="1E36B280">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中标人须将当年度所需肥料分两次采购到位，存放至采购人指定仓库，并严格按照采购人指定时间及作业要求完成肥料施用工作。</w:t>
      </w:r>
    </w:p>
    <w:p w14:paraId="058EA91E">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1</w:t>
      </w:r>
      <w:r>
        <w:rPr>
          <w:rFonts w:hint="eastAsia" w:ascii="宋体" w:hAnsi="宋体" w:eastAsia="宋体" w:cs="宋体"/>
          <w:b/>
          <w:color w:val="auto"/>
          <w:sz w:val="24"/>
          <w:szCs w:val="24"/>
          <w:highlight w:val="none"/>
          <w:lang w:val="en-US" w:eastAsia="zh-CN"/>
        </w:rPr>
        <w:t>6</w:t>
      </w:r>
      <w:r>
        <w:rPr>
          <w:rFonts w:hint="eastAsia" w:ascii="宋体" w:hAnsi="宋体" w:eastAsia="宋体" w:cs="宋体"/>
          <w:b/>
          <w:color w:val="auto"/>
          <w:sz w:val="24"/>
          <w:szCs w:val="24"/>
          <w:highlight w:val="none"/>
          <w:lang w:val="zh-CN"/>
        </w:rPr>
        <w:t>、作业规范标准要求详见下表：</w:t>
      </w:r>
    </w:p>
    <w:tbl>
      <w:tblPr>
        <w:tblStyle w:val="4"/>
        <w:tblW w:w="86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3252"/>
        <w:gridCol w:w="4453"/>
        <w:gridCol w:w="105"/>
      </w:tblGrid>
      <w:tr w14:paraId="21404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817" w:type="dxa"/>
            <w:noWrap w:val="0"/>
            <w:vAlign w:val="center"/>
          </w:tcPr>
          <w:p w14:paraId="5F4BF14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类别</w:t>
            </w:r>
          </w:p>
        </w:tc>
        <w:tc>
          <w:tcPr>
            <w:tcW w:w="3252" w:type="dxa"/>
            <w:noWrap w:val="0"/>
            <w:vAlign w:val="center"/>
          </w:tcPr>
          <w:p w14:paraId="6EADF91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绿地</w:t>
            </w:r>
          </w:p>
        </w:tc>
        <w:tc>
          <w:tcPr>
            <w:tcW w:w="4558" w:type="dxa"/>
            <w:gridSpan w:val="2"/>
            <w:noWrap w:val="0"/>
            <w:vAlign w:val="center"/>
          </w:tcPr>
          <w:p w14:paraId="2566078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作业规范</w:t>
            </w:r>
          </w:p>
        </w:tc>
      </w:tr>
      <w:tr w14:paraId="32A8F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8" w:hRule="atLeast"/>
          <w:jc w:val="center"/>
        </w:trPr>
        <w:tc>
          <w:tcPr>
            <w:tcW w:w="817" w:type="dxa"/>
            <w:noWrap w:val="0"/>
            <w:vAlign w:val="center"/>
          </w:tcPr>
          <w:p w14:paraId="4A14E09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乔木</w:t>
            </w:r>
          </w:p>
        </w:tc>
        <w:tc>
          <w:tcPr>
            <w:tcW w:w="3252" w:type="dxa"/>
            <w:noWrap w:val="0"/>
            <w:vAlign w:val="center"/>
          </w:tcPr>
          <w:p w14:paraId="12F2295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生长旺盛，枝叶健壮，树形美观，修剪适度，无死树缺株，基本无枯枝残叶，景观效果良好。应做到：</w:t>
            </w:r>
          </w:p>
          <w:p w14:paraId="759CDAF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1ADF29F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2）根据采购人要求对指定植物进行适当施肥；</w:t>
            </w:r>
          </w:p>
          <w:p w14:paraId="4F4BFB2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3）每年普修2次以上，一般在叶芽和花芽分化前进行修剪，避免把叶芽和花芽剪掉，下缘线高度一般控制在3.0-3.5 米之间，</w:t>
            </w:r>
            <w:r>
              <w:rPr>
                <w:rFonts w:hint="eastAsia" w:ascii="宋体" w:hAnsi="宋体" w:eastAsia="宋体" w:cs="宋体"/>
                <w:b/>
                <w:bCs w:val="0"/>
                <w:color w:val="auto"/>
                <w:sz w:val="24"/>
                <w:szCs w:val="24"/>
                <w:highlight w:val="none"/>
              </w:rPr>
              <w:t>尽量减少伤口，剪口要平，不劈不裂，不留有树钉</w:t>
            </w:r>
            <w:r>
              <w:rPr>
                <w:rFonts w:hint="eastAsia" w:ascii="宋体" w:hAnsi="宋体" w:eastAsia="宋体" w:cs="宋体"/>
                <w:bCs/>
                <w:color w:val="auto"/>
                <w:sz w:val="24"/>
                <w:szCs w:val="24"/>
                <w:highlight w:val="none"/>
              </w:rPr>
              <w:t>；</w:t>
            </w:r>
          </w:p>
          <w:p w14:paraId="631A138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4）荫枝、下垂枝、病虫枝、下缘线下的萌蘖枝及干枯枝叶要及时剪除；</w:t>
            </w:r>
          </w:p>
          <w:p w14:paraId="6E6A41F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5）非观果和非留种行道树要及时摘除残花、果实；</w:t>
            </w:r>
          </w:p>
          <w:p w14:paraId="1A8612A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6）广场内高大乔木每年根据采购人要求进行一次重度修枝，每季度修剪一次阴枝。</w:t>
            </w:r>
          </w:p>
          <w:p w14:paraId="20983F5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7）及时清理死苗，一周内补植回，对已呈老化或明显与周围环境景观不协调的树木应及时进行改植。</w:t>
            </w:r>
          </w:p>
          <w:p w14:paraId="3309CDF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8）确保乔木</w:t>
            </w:r>
            <w:r>
              <w:rPr>
                <w:rFonts w:hint="eastAsia" w:ascii="宋体" w:hAnsi="宋体" w:eastAsia="宋体" w:cs="宋体"/>
                <w:bCs/>
                <w:color w:val="auto"/>
                <w:sz w:val="24"/>
                <w:szCs w:val="24"/>
                <w:highlight w:val="none"/>
                <w:lang w:eastAsia="zh-CN"/>
              </w:rPr>
              <w:t>主杆</w:t>
            </w:r>
            <w:r>
              <w:rPr>
                <w:rFonts w:hint="eastAsia" w:ascii="宋体" w:hAnsi="宋体" w:eastAsia="宋体" w:cs="宋体"/>
                <w:bCs/>
                <w:color w:val="auto"/>
                <w:sz w:val="24"/>
                <w:szCs w:val="24"/>
                <w:highlight w:val="none"/>
              </w:rPr>
              <w:t>无钢丝等绳子缠绕影响苗木生长。</w:t>
            </w:r>
          </w:p>
        </w:tc>
        <w:tc>
          <w:tcPr>
            <w:tcW w:w="4558" w:type="dxa"/>
            <w:gridSpan w:val="2"/>
            <w:noWrap w:val="0"/>
            <w:vAlign w:val="center"/>
          </w:tcPr>
          <w:p w14:paraId="1D183FF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初次定植的苗木宜下足基肥，浇足定根水，并踩紧；做到适时施肥，保证乔木正常生长；根据乔木的特性，沿树冠线一带采用穴施、条施、放射状施、环施等方式进行，开挖深度15厘米-40 厘米，施后覆土；开花景观乔木宜适时多施有机肥，增施磷钾肥；活动场地或树池中的乔木宜考虑透气、透水，薄肥勤施；根据土壤墒情适时浇水；保持排水通畅。</w:t>
            </w:r>
          </w:p>
          <w:p w14:paraId="10C6E73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2整形：</w:t>
            </w:r>
            <w:r>
              <w:rPr>
                <w:rFonts w:hint="eastAsia" w:ascii="宋体" w:hAnsi="宋体" w:eastAsia="宋体" w:cs="宋体"/>
                <w:color w:val="auto"/>
                <w:sz w:val="24"/>
                <w:szCs w:val="24"/>
                <w:highlight w:val="none"/>
              </w:rPr>
              <w:t>与周围环境植被、建筑和园林小品相协调，达到增强园林美化效果。整形还要根据树种的生长习性、群体生态效应、环境位置选用合理树形，如自然圆头形、自然开心形、塔形、圆柱形、扇形、锥形等，做到“因地制宜，随树做形，长远规划，均衡发展”。</w:t>
            </w:r>
          </w:p>
          <w:p w14:paraId="6A660D2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3.修剪：</w:t>
            </w:r>
            <w:r>
              <w:rPr>
                <w:rFonts w:hint="eastAsia" w:ascii="宋体" w:hAnsi="宋体" w:eastAsia="宋体" w:cs="宋体"/>
                <w:color w:val="auto"/>
                <w:sz w:val="24"/>
                <w:szCs w:val="24"/>
                <w:highlight w:val="none"/>
              </w:rPr>
              <w:t>修剪应符合以下要求</w:t>
            </w:r>
          </w:p>
          <w:p w14:paraId="748B09C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行道树木整形修剪宜按以下操作：a)采用合理树形，抬高树冠高度，保证通畅空间；b)树干高度：逐步抬高树干高度到3米以上，确实主枝太低的（低于2.5米），可通过提高侧枝高度到3米以上，侧枝以下不留叶；c)树冠枝数：保留树冠主枝4-6个，侧枝8-10个，3级分枝结合树冠疏密程度，合理选留；确实主枝过多（＞10个）的，分2-3年逐步疏除；d)叶幕高度：在选留干高、主枝、侧枝适当数量和高度的基础上，保持树冠叶幕高度在3米以上，以达到提高道路通畅空间的效果。</w:t>
            </w:r>
          </w:p>
          <w:p w14:paraId="492D6E6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zh-CN"/>
              </w:rPr>
            </w:pPr>
            <w:r>
              <w:rPr>
                <w:rFonts w:hint="eastAsia" w:ascii="宋体" w:hAnsi="宋体" w:eastAsia="宋体" w:cs="宋体"/>
                <w:b/>
                <w:bCs/>
                <w:color w:val="auto"/>
                <w:sz w:val="24"/>
                <w:szCs w:val="24"/>
                <w:highlight w:val="none"/>
              </w:rPr>
              <w:t>4防台风：</w:t>
            </w:r>
            <w:r>
              <w:rPr>
                <w:rFonts w:hint="eastAsia" w:ascii="宋体" w:hAnsi="宋体" w:eastAsia="宋体" w:cs="宋体"/>
                <w:color w:val="auto"/>
                <w:sz w:val="24"/>
                <w:szCs w:val="24"/>
                <w:highlight w:val="none"/>
              </w:rPr>
              <w:t>每年3月至6月重点修剪高大、偏冠、易折、易倒伏、老龄及影响安全的乔木。台风季节前，对抗风能力较差或者风口的乔木进行修剪和支护。台风前，对新栽植、重点乔木与根系浅、树冠大、枝叶密、迎风面大及立地条件差的乔木，采取立支柱、疏枝等措施，增强抵御台风的能力。台风过后，及时清理倒树、断枝，扶正树体，补植残缺乔木。</w:t>
            </w:r>
            <w:r>
              <w:rPr>
                <w:rFonts w:hint="eastAsia" w:ascii="宋体" w:hAnsi="宋体" w:eastAsia="宋体" w:cs="宋体"/>
                <w:color w:val="auto"/>
                <w:sz w:val="24"/>
                <w:szCs w:val="24"/>
                <w:highlight w:val="none"/>
                <w:lang w:val="zh-CN"/>
              </w:rPr>
              <w:t>台风过后，台风或恶劣天气过后，要马上安排人员巡查路面，发现垃圾、泥沙或树枝等要及时清理，12小时内清理枯枝倒树，恢复公园道路通畅。3天内对倒树歪树进行扶正，5天内完成清运树木和断枝的清运工作。如遇特殊情况需要中标人紧急协助的，中标人要配合做好临时应急工作，不得无故拖延。</w:t>
            </w:r>
          </w:p>
          <w:p w14:paraId="6B83074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5除杂：</w:t>
            </w:r>
            <w:r>
              <w:rPr>
                <w:rFonts w:hint="eastAsia" w:ascii="宋体" w:hAnsi="宋体" w:eastAsia="宋体" w:cs="宋体"/>
                <w:color w:val="auto"/>
                <w:sz w:val="24"/>
                <w:szCs w:val="24"/>
                <w:highlight w:val="none"/>
              </w:rPr>
              <w:t>及时清理影响乔木生长的有害生物。制定详细有效的病虫害防治预案，春夏季病虫害多发期做好检查工作，早发现，早治理。推荐使用生物和物理防治方法，选用高效、低毒、无污染、对天敌较安全的农药。除杂时保护根系，避免根系受伤或裸露，重要区域不可采用药物除草。</w:t>
            </w:r>
          </w:p>
          <w:p w14:paraId="792FBED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6.补植与更新：</w:t>
            </w:r>
            <w:r>
              <w:rPr>
                <w:rFonts w:hint="eastAsia" w:ascii="宋体" w:hAnsi="宋体" w:eastAsia="宋体" w:cs="宋体"/>
                <w:color w:val="auto"/>
                <w:sz w:val="24"/>
                <w:szCs w:val="24"/>
                <w:highlight w:val="none"/>
              </w:rPr>
              <w:t>及时补植更新衰退、老化、生长不良的乔木，补植的乔木需与现状的乔木规格接近或三年左右能达到接近的生长状况。迁移不适宜该立地条件生长的乔木。</w:t>
            </w:r>
          </w:p>
          <w:p w14:paraId="3001047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rPr>
              <w:t>7.移植与间伐：</w:t>
            </w:r>
            <w:r>
              <w:rPr>
                <w:rFonts w:hint="eastAsia" w:ascii="宋体" w:hAnsi="宋体" w:eastAsia="宋体" w:cs="宋体"/>
                <w:color w:val="auto"/>
                <w:sz w:val="24"/>
                <w:szCs w:val="24"/>
                <w:highlight w:val="none"/>
              </w:rPr>
              <w:t>移植前做好修剪工作，适时缠干、涂白，选留适当枝量或芽眼。移植后要立即浇1次透水，隔2～3天后浇第2次水，隔1周后浇第3次水，以后浇水间隔期可适当拉长。及时间伐过密弱株、老株、病株、死株或残桩，逐步调整到合理株距，提高和改善林下灌木、地被植物的生长空间。</w:t>
            </w:r>
          </w:p>
          <w:p w14:paraId="48E8EBE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竹类植物：及时间伐三年以上的老竹。每季度清理枯死的竹兜一次，枯竹随见随清。及时清理脱落的笋箨，适当保留林下的竹叶。根据竹种的特性适当修剪下部分枝，维护良好的观赏景观。</w:t>
            </w:r>
          </w:p>
          <w:p w14:paraId="403384B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b/>
                <w:bCs/>
                <w:color w:val="auto"/>
                <w:sz w:val="24"/>
                <w:szCs w:val="24"/>
                <w:highlight w:val="none"/>
                <w:lang w:val="en-US" w:eastAsia="zh-CN"/>
              </w:rPr>
              <w:t>修剪整形与株形管理：</w:t>
            </w:r>
            <w:r>
              <w:rPr>
                <w:rFonts w:hint="eastAsia" w:ascii="宋体" w:hAnsi="宋体" w:eastAsia="宋体" w:cs="宋体"/>
                <w:color w:val="auto"/>
                <w:sz w:val="24"/>
                <w:szCs w:val="24"/>
                <w:highlight w:val="none"/>
              </w:rPr>
              <w:t>根据乔木、灌木、地被、球类苗木生长特性及景观要求，分季节开展科学修剪。及时剪除徒长枝、内膛枝、交叉枝、病虫枝、枯枝、残枝，规整苗木株形，保持树形通透、层次分明、长势均衡。通过常态化修剪，杜绝苗木杂乱疯长、偏冠、倒伏、遮挡视线等问题，保证绿化整体整齐美观、形态规整。</w:t>
            </w:r>
          </w:p>
          <w:p w14:paraId="03D71DD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9、</w:t>
            </w:r>
            <w:r>
              <w:rPr>
                <w:rFonts w:hint="eastAsia" w:ascii="宋体" w:hAnsi="宋体" w:eastAsia="宋体" w:cs="宋体"/>
                <w:b/>
                <w:bCs/>
                <w:color w:val="auto"/>
                <w:sz w:val="24"/>
                <w:szCs w:val="24"/>
                <w:highlight w:val="none"/>
                <w:lang w:val="en-US" w:eastAsia="zh-CN"/>
              </w:rPr>
              <w:t>花期景观管理：</w:t>
            </w:r>
            <w:r>
              <w:rPr>
                <w:rFonts w:hint="eastAsia" w:ascii="宋体" w:hAnsi="宋体" w:eastAsia="宋体" w:cs="宋体"/>
                <w:color w:val="auto"/>
                <w:sz w:val="24"/>
                <w:szCs w:val="24"/>
                <w:highlight w:val="none"/>
                <w:lang w:val="en-US" w:eastAsia="zh-CN"/>
              </w:rPr>
              <w:t>针对开花类苗木，做好花期全程养护管理。花前做好水肥补给、病虫预防，保障花苞饱满、开花整齐；花期及时清理残花败蕊、枯萎花枝，延长整体花期观赏效果；花后及时修剪残花枝、补充养分，促进植株恢复长势，保证全年花开有序、季相分明、景观持续美观。</w:t>
            </w:r>
          </w:p>
          <w:p w14:paraId="2343A81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10、</w:t>
            </w:r>
            <w:r>
              <w:rPr>
                <w:rFonts w:hint="eastAsia" w:ascii="宋体" w:hAnsi="宋体" w:eastAsia="宋体" w:cs="宋体"/>
                <w:b/>
                <w:bCs/>
                <w:color w:val="auto"/>
                <w:sz w:val="24"/>
                <w:szCs w:val="24"/>
                <w:highlight w:val="none"/>
                <w:lang w:val="en-US" w:eastAsia="zh-CN"/>
              </w:rPr>
              <w:t>景观营造与常态维护：</w:t>
            </w:r>
            <w:r>
              <w:rPr>
                <w:rFonts w:hint="eastAsia" w:ascii="宋体" w:hAnsi="宋体" w:eastAsia="宋体" w:cs="宋体"/>
                <w:color w:val="auto"/>
                <w:sz w:val="24"/>
                <w:szCs w:val="24"/>
                <w:highlight w:val="none"/>
                <w:lang w:val="en-US" w:eastAsia="zh-CN"/>
              </w:rPr>
              <w:t>结合园区整体景观效果，常态化优化绿化景观风貌，保持苗木疏密适度、层次协调、色彩搭配美观。及时补植枯死、缺失苗木，修复裸露黄土、塌陷绿地，规整绿化带边界，保证绿地平整、植被覆盖率高、无裸露地块。日常保持绿化景观整洁、精致、统一，整体视觉效果优美、整洁、有序。</w:t>
            </w:r>
          </w:p>
        </w:tc>
      </w:tr>
      <w:tr w14:paraId="644AB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trHeight w:val="96" w:hRule="atLeast"/>
          <w:jc w:val="center"/>
        </w:trPr>
        <w:tc>
          <w:tcPr>
            <w:tcW w:w="817" w:type="dxa"/>
            <w:noWrap w:val="0"/>
            <w:vAlign w:val="center"/>
          </w:tcPr>
          <w:p w14:paraId="2E54E14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灌木</w:t>
            </w:r>
          </w:p>
        </w:tc>
        <w:tc>
          <w:tcPr>
            <w:tcW w:w="3252" w:type="dxa"/>
            <w:noWrap w:val="0"/>
            <w:vAlign w:val="center"/>
          </w:tcPr>
          <w:p w14:paraId="09CA78E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生长旺盛，花繁叶茂，造型美观，修剪适时，具有一定的艺术感和立体感。应做到：</w:t>
            </w:r>
          </w:p>
          <w:p w14:paraId="4DF2C7F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5ACFC7C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2）每年秋冬季和春季施用基肥，并在每年的夏季追肥1-2 次；</w:t>
            </w:r>
          </w:p>
          <w:p w14:paraId="315FACD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3）每年普修4次以上、切边整理3次以上；</w:t>
            </w:r>
          </w:p>
          <w:p w14:paraId="552CDC2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4）修剪一般在叶芽和花芽分化前进行修剪，避免把叶芽和花芽剪掉，</w:t>
            </w:r>
            <w:r>
              <w:rPr>
                <w:rFonts w:hint="eastAsia" w:ascii="宋体" w:hAnsi="宋体" w:eastAsia="宋体" w:cs="宋体"/>
                <w:b/>
                <w:bCs w:val="0"/>
                <w:color w:val="auto"/>
                <w:sz w:val="24"/>
                <w:szCs w:val="24"/>
                <w:highlight w:val="none"/>
              </w:rPr>
              <w:t>尽量减少伤口，剪口要平，不劈不裂</w:t>
            </w:r>
            <w:r>
              <w:rPr>
                <w:rFonts w:hint="eastAsia" w:ascii="宋体" w:hAnsi="宋体" w:eastAsia="宋体" w:cs="宋体"/>
                <w:bCs/>
                <w:color w:val="auto"/>
                <w:sz w:val="24"/>
                <w:szCs w:val="24"/>
                <w:highlight w:val="none"/>
              </w:rPr>
              <w:t>；</w:t>
            </w:r>
          </w:p>
          <w:p w14:paraId="753716E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5）荫枝、下垂枝、病虫枝及干枯枝叶要及时剪除。</w:t>
            </w:r>
          </w:p>
          <w:p w14:paraId="4139AEC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6）</w:t>
            </w:r>
            <w:r>
              <w:rPr>
                <w:rFonts w:hint="eastAsia" w:ascii="宋体" w:hAnsi="宋体" w:eastAsia="宋体" w:cs="宋体"/>
                <w:b/>
                <w:bCs/>
                <w:color w:val="auto"/>
                <w:sz w:val="24"/>
                <w:szCs w:val="24"/>
                <w:highlight w:val="none"/>
              </w:rPr>
              <w:t>整形：</w:t>
            </w:r>
            <w:r>
              <w:rPr>
                <w:rFonts w:hint="eastAsia" w:ascii="宋体" w:hAnsi="宋体" w:eastAsia="宋体" w:cs="宋体"/>
                <w:color w:val="auto"/>
                <w:sz w:val="24"/>
                <w:szCs w:val="24"/>
                <w:highlight w:val="none"/>
              </w:rPr>
              <w:t>与周围环境植被、建筑和园林小品相协调，达到增强园林美化效果。整形还要根据树种的生长习性、群体生态效应、环境位置选用合理树形，如自然圆头形、自然开心形、塔形、圆柱形、扇形、锥形等，做到“因地制宜，随树做形，长远规划，均衡发展”。</w:t>
            </w:r>
          </w:p>
        </w:tc>
        <w:tc>
          <w:tcPr>
            <w:tcW w:w="4453" w:type="dxa"/>
            <w:noWrap w:val="0"/>
            <w:vAlign w:val="center"/>
          </w:tcPr>
          <w:p w14:paraId="2A32716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每年宜松土2-4次。适时施肥，施肥后及时覆土、浇透水。根据土壤墒情适时浇水。保持排水通畅。</w:t>
            </w:r>
          </w:p>
          <w:p w14:paraId="6FFFFED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2.修剪：</w:t>
            </w:r>
            <w:r>
              <w:rPr>
                <w:rFonts w:hint="eastAsia" w:ascii="宋体" w:hAnsi="宋体" w:eastAsia="宋体" w:cs="宋体"/>
                <w:color w:val="auto"/>
                <w:sz w:val="24"/>
                <w:szCs w:val="24"/>
                <w:highlight w:val="none"/>
              </w:rPr>
              <w:t>合理控制灌木高度在80-160厘米，保证乔、灌、地被之间合理空间。尽可能在休眠期或花后修剪，避免在花芽分化期进行修剪。花谢后及时剪除残花、残枝及黄叶。绿篱和造型的灌木，及时修剪，一般为春、夏、秋季每月1～3次，冬季每两月1次。</w:t>
            </w:r>
          </w:p>
          <w:p w14:paraId="312044F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3.除杂：</w:t>
            </w:r>
            <w:r>
              <w:rPr>
                <w:rFonts w:hint="eastAsia" w:ascii="宋体" w:hAnsi="宋体" w:eastAsia="宋体" w:cs="宋体"/>
                <w:color w:val="auto"/>
                <w:sz w:val="24"/>
                <w:szCs w:val="24"/>
                <w:highlight w:val="none"/>
              </w:rPr>
              <w:t>可采用物理和化学除草方法，及时除去杂草和恶性藤蔓植物。除杂时注意保护植物的根系。使用化学方法除杂草时，选用适当的药剂和施药方法。</w:t>
            </w:r>
          </w:p>
          <w:p w14:paraId="684CA46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4.补植与更新：</w:t>
            </w:r>
            <w:r>
              <w:rPr>
                <w:rFonts w:hint="eastAsia" w:ascii="宋体" w:hAnsi="宋体" w:eastAsia="宋体" w:cs="宋体"/>
                <w:color w:val="auto"/>
                <w:sz w:val="24"/>
                <w:szCs w:val="24"/>
                <w:highlight w:val="none"/>
                <w:lang w:val="zh-CN"/>
              </w:rPr>
              <w:t>养护期内造成苗木死亡的，及时清理死苗,5天内无偿补植种类和规格与原来接近的苗木。</w:t>
            </w:r>
            <w:r>
              <w:rPr>
                <w:rFonts w:hint="eastAsia" w:ascii="宋体" w:hAnsi="宋体" w:eastAsia="宋体" w:cs="宋体"/>
                <w:color w:val="auto"/>
                <w:sz w:val="24"/>
                <w:szCs w:val="24"/>
                <w:highlight w:val="none"/>
              </w:rPr>
              <w:t>及时清除死苗、病残苗木，并查清死因，同时采取相应的措施恢复景观。因土壤贫瘠、病虫害死亡的植株，应对土壤进行更换、消毒处理之后再行补植。补植时施足基肥，定植后加强浇水。及时更新对生长环境不适应、已呈老化或与周围环境不协调的植物。</w:t>
            </w:r>
          </w:p>
        </w:tc>
      </w:tr>
      <w:tr w14:paraId="66EE4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jc w:val="center"/>
        </w:trPr>
        <w:tc>
          <w:tcPr>
            <w:tcW w:w="817" w:type="dxa"/>
            <w:noWrap w:val="0"/>
            <w:vAlign w:val="center"/>
          </w:tcPr>
          <w:p w14:paraId="018CC59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地被</w:t>
            </w:r>
          </w:p>
        </w:tc>
        <w:tc>
          <w:tcPr>
            <w:tcW w:w="3252" w:type="dxa"/>
            <w:noWrap w:val="0"/>
            <w:vAlign w:val="center"/>
          </w:tcPr>
          <w:p w14:paraId="35171A1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整齐一致，高度适宜，应做到：</w:t>
            </w:r>
          </w:p>
          <w:p w14:paraId="477E5C1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1）合理进行松土施肥，每年结合松土进行施肥2-3次；</w:t>
            </w:r>
          </w:p>
          <w:p w14:paraId="2C56972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Cs/>
                <w:color w:val="auto"/>
                <w:sz w:val="24"/>
                <w:szCs w:val="24"/>
                <w:highlight w:val="none"/>
              </w:rPr>
              <w:t>2）经常除草，球茎、宿根花卉根据采购人要求适当翻种。</w:t>
            </w:r>
          </w:p>
        </w:tc>
        <w:tc>
          <w:tcPr>
            <w:tcW w:w="4453" w:type="dxa"/>
            <w:noWrap w:val="0"/>
            <w:vAlign w:val="center"/>
          </w:tcPr>
          <w:p w14:paraId="4C4CE9B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1.肥水管理：</w:t>
            </w:r>
            <w:r>
              <w:rPr>
                <w:rFonts w:hint="eastAsia" w:ascii="宋体" w:hAnsi="宋体" w:eastAsia="宋体" w:cs="宋体"/>
                <w:color w:val="auto"/>
                <w:sz w:val="24"/>
                <w:szCs w:val="24"/>
                <w:highlight w:val="none"/>
              </w:rPr>
              <w:t>适时施肥，施肥后及时覆土、浇水。根据土壤墒情适时浇水，保持排水通畅。保证苗木不出现萎蔫。</w:t>
            </w:r>
          </w:p>
          <w:p w14:paraId="0EA2AE4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2.修剪：</w:t>
            </w:r>
            <w:r>
              <w:rPr>
                <w:rFonts w:hint="eastAsia" w:ascii="宋体" w:hAnsi="宋体" w:eastAsia="宋体" w:cs="宋体"/>
                <w:color w:val="auto"/>
                <w:sz w:val="24"/>
                <w:szCs w:val="24"/>
                <w:highlight w:val="none"/>
              </w:rPr>
              <w:t>根据气候、植物生长快慢进行修剪。每年3-5月，每月修剪1次；6-11月，每月修剪2次；12-来年2月，每月修剪1-2次。以观花为主的地被，在观花期不得修剪。地被植物修剪后的生长枝控制在60-80厘米以下，保持开阔视野空间。不同地被植物交界处线条分明，间隙为10厘米。及时剪除病虫枯残枝叶败花宿果。</w:t>
            </w:r>
          </w:p>
          <w:p w14:paraId="2BB2B90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3.除杂：</w:t>
            </w:r>
            <w:r>
              <w:rPr>
                <w:rFonts w:hint="eastAsia" w:ascii="宋体" w:hAnsi="宋体" w:eastAsia="宋体" w:cs="宋体"/>
                <w:color w:val="auto"/>
                <w:sz w:val="24"/>
                <w:szCs w:val="24"/>
                <w:highlight w:val="none"/>
              </w:rPr>
              <w:t>及时拔除异花、杂草或藤蔓植物，保证地被花卉生长空间，维护整齐均衡的观赏效果。</w:t>
            </w:r>
          </w:p>
          <w:p w14:paraId="10863C9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4.补植与更新：</w:t>
            </w:r>
            <w:r>
              <w:rPr>
                <w:rFonts w:hint="eastAsia" w:ascii="宋体" w:hAnsi="宋体" w:eastAsia="宋体" w:cs="宋体"/>
                <w:color w:val="auto"/>
                <w:sz w:val="24"/>
                <w:szCs w:val="24"/>
                <w:highlight w:val="none"/>
              </w:rPr>
              <w:t>及时清除病残死株，</w:t>
            </w:r>
            <w:r>
              <w:rPr>
                <w:rFonts w:hint="eastAsia" w:ascii="宋体" w:hAnsi="宋体" w:eastAsia="宋体" w:cs="宋体"/>
                <w:color w:val="auto"/>
                <w:sz w:val="24"/>
                <w:szCs w:val="24"/>
                <w:highlight w:val="none"/>
                <w:lang w:val="zh-CN"/>
              </w:rPr>
              <w:t>养护期内造成苗木死亡的，及时清理死苗，5天内无偿补植种类和规格与原来接近的苗木。</w:t>
            </w:r>
            <w:r>
              <w:rPr>
                <w:rFonts w:hint="eastAsia" w:ascii="宋体" w:hAnsi="宋体" w:eastAsia="宋体" w:cs="宋体"/>
                <w:color w:val="auto"/>
                <w:sz w:val="24"/>
                <w:szCs w:val="24"/>
                <w:highlight w:val="none"/>
              </w:rPr>
              <w:t>及时疏剪、倒茬或翻种分蘖过密、老化的球根花卉或宿根花卉，保持良好景观。</w:t>
            </w:r>
          </w:p>
          <w:p w14:paraId="1E632C1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5、除此之外，</w:t>
            </w:r>
            <w:r>
              <w:rPr>
                <w:rFonts w:hint="eastAsia" w:ascii="宋体" w:hAnsi="宋体" w:eastAsia="宋体" w:cs="宋体"/>
                <w:b/>
                <w:color w:val="auto"/>
                <w:sz w:val="24"/>
                <w:szCs w:val="24"/>
                <w:highlight w:val="none"/>
                <w:lang w:eastAsia="zh-CN"/>
              </w:rPr>
              <w:t>中标人</w:t>
            </w:r>
            <w:r>
              <w:rPr>
                <w:rFonts w:hint="eastAsia" w:ascii="宋体" w:hAnsi="宋体" w:eastAsia="宋体" w:cs="宋体"/>
                <w:b/>
                <w:color w:val="auto"/>
                <w:sz w:val="24"/>
                <w:szCs w:val="24"/>
                <w:highlight w:val="none"/>
              </w:rPr>
              <w:t>每月需对</w:t>
            </w:r>
            <w:r>
              <w:rPr>
                <w:rFonts w:hint="eastAsia" w:ascii="宋体" w:hAnsi="宋体" w:eastAsia="宋体" w:cs="宋体"/>
                <w:b/>
                <w:color w:val="auto"/>
                <w:sz w:val="24"/>
                <w:szCs w:val="24"/>
                <w:highlight w:val="none"/>
                <w:lang w:eastAsia="zh-CN"/>
              </w:rPr>
              <w:t>管养范围内的</w:t>
            </w:r>
            <w:r>
              <w:rPr>
                <w:rFonts w:hint="eastAsia" w:ascii="宋体" w:hAnsi="宋体" w:eastAsia="宋体" w:cs="宋体"/>
                <w:b/>
                <w:color w:val="auto"/>
                <w:sz w:val="24"/>
                <w:szCs w:val="24"/>
                <w:highlight w:val="none"/>
              </w:rPr>
              <w:t>裸露空地、老化退化植被区域开展补植与更换作业，补植面积每月不少于300平方米，所需苗木由中标服务商自行供应。</w:t>
            </w:r>
          </w:p>
          <w:p w14:paraId="36BA4E3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6、中标人须安排工作人员前往采购人指定地点开展育苗工作，引进新物种。培育苗木专项用于本项目养护范围内缺株、死苗补植。苗木培育品种、规格与总量，由双方结合现场养护实际需求进行协商敲定。</w:t>
            </w:r>
          </w:p>
        </w:tc>
      </w:tr>
      <w:tr w14:paraId="6CF40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05" w:type="dxa"/>
          <w:jc w:val="center"/>
        </w:trPr>
        <w:tc>
          <w:tcPr>
            <w:tcW w:w="817" w:type="dxa"/>
            <w:noWrap w:val="0"/>
            <w:vAlign w:val="center"/>
          </w:tcPr>
          <w:p w14:paraId="379472A8">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草坪</w:t>
            </w:r>
          </w:p>
        </w:tc>
        <w:tc>
          <w:tcPr>
            <w:tcW w:w="3252" w:type="dxa"/>
            <w:noWrap w:val="0"/>
            <w:vAlign w:val="center"/>
          </w:tcPr>
          <w:p w14:paraId="1ADF52A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目的草种生长旺盛，草坪整齐雅观，四季常绿，无坑洼积水，无裸露地。应做到：</w:t>
            </w:r>
          </w:p>
          <w:p w14:paraId="6BC3050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1）合理进行松土施肥；</w:t>
            </w:r>
          </w:p>
          <w:p w14:paraId="2A2F917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2）夏季生长旺盛季节追肥1-2次；3）对草坪进行修剪，夏季每月2-3次，冬季每月1次或两月1次。</w:t>
            </w:r>
          </w:p>
        </w:tc>
        <w:tc>
          <w:tcPr>
            <w:tcW w:w="4453" w:type="dxa"/>
            <w:noWrap w:val="0"/>
            <w:vAlign w:val="center"/>
          </w:tcPr>
          <w:p w14:paraId="685F8FA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1.肥水管理：适时施肥，施肥后及时浇水。根据土壤墒情适时浇水。连续15天无雨水的情况下进行人工浇水，确保草皮湿润。</w:t>
            </w:r>
          </w:p>
          <w:p w14:paraId="7D3A602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2.修剪与疏草：视草坪老化程度及生长高度，适时修剪。视草坪致密程度，适时疏草。大叶油草草坪高度不宜超过15厘米，台湾草及其他草坪高度不宜超过10厘米。</w:t>
            </w:r>
          </w:p>
          <w:p w14:paraId="4F6D1C3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3.除杂:以人工清除杂草为主，手工除草时将杂草连根清除，并压实目的草种。</w:t>
            </w:r>
          </w:p>
          <w:p w14:paraId="6B7D66B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4.补植：对枯死裸露的草坪应及时补植，适当密植，保持景观。补植草种与原草坪相同，并围栏养护。</w:t>
            </w:r>
          </w:p>
          <w:p w14:paraId="0664410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5.</w:t>
            </w:r>
            <w:r>
              <w:rPr>
                <w:rFonts w:hint="eastAsia" w:ascii="宋体" w:hAnsi="宋体" w:eastAsia="宋体" w:cs="宋体"/>
                <w:bCs/>
                <w:color w:val="auto"/>
                <w:sz w:val="24"/>
                <w:szCs w:val="24"/>
                <w:highlight w:val="none"/>
              </w:rPr>
              <w:t>修复：</w:t>
            </w:r>
            <w:r>
              <w:rPr>
                <w:rFonts w:hint="eastAsia" w:ascii="宋体" w:hAnsi="宋体" w:eastAsia="宋体" w:cs="宋体"/>
                <w:color w:val="auto"/>
                <w:sz w:val="24"/>
                <w:szCs w:val="24"/>
                <w:highlight w:val="none"/>
              </w:rPr>
              <w:t>对草坪的斑秃采用补播法、匍匐茎无性繁殖法和铺植草皮法进行修复。对退化严重草坪的修复，可采用补播法进行更新。在补播的准备工作中，先用梳草机为草坪进行梳草，然后再撒播草种。</w:t>
            </w:r>
          </w:p>
          <w:p w14:paraId="4E9ACB4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r>
              <w:rPr>
                <w:rStyle w:val="6"/>
                <w:rFonts w:hint="eastAsia" w:ascii="宋体" w:hAnsi="宋体" w:eastAsia="宋体" w:cs="宋体"/>
                <w:i w:val="0"/>
                <w:iCs w:val="0"/>
                <w:color w:val="auto"/>
                <w:sz w:val="24"/>
                <w:szCs w:val="24"/>
                <w:highlight w:val="none"/>
                <w:shd w:val="clear" w:color="auto" w:fill="FFFFFF"/>
              </w:rPr>
              <w:t>修剪草坪后要及时清理碎草,避免对草坪造成伤害。</w:t>
            </w:r>
          </w:p>
        </w:tc>
      </w:tr>
    </w:tbl>
    <w:p w14:paraId="67FFC1E1">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1B941E7B">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（二）广场、景点、道路、步径及配套设施等的卫生清洁要求如下：</w:t>
      </w:r>
    </w:p>
    <w:p w14:paraId="35D6E55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1、清洁、保洁时间为每天7：00—19：00，固定岗与流动岗结合，保证大部分时间段清洁卫生。</w:t>
      </w:r>
    </w:p>
    <w:p w14:paraId="24B73C75">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hint="eastAsia" w:ascii="宋体" w:hAnsi="宋体" w:eastAsia="宋体" w:cs="宋体"/>
          <w:b/>
          <w:color w:val="auto"/>
          <w:sz w:val="24"/>
          <w:szCs w:val="24"/>
          <w:highlight w:val="none"/>
        </w:rPr>
        <w:t>广场、景点、停车场等</w:t>
      </w:r>
      <w:r>
        <w:rPr>
          <w:rFonts w:hint="eastAsia" w:ascii="宋体" w:hAnsi="宋体" w:eastAsia="宋体" w:cs="宋体"/>
          <w:color w:val="auto"/>
          <w:sz w:val="24"/>
          <w:szCs w:val="24"/>
          <w:highlight w:val="none"/>
        </w:rPr>
        <w:t>。做好广场、景点、停车场等的卫生清洁和日常保洁工作，每日至少普扫2次（周末、节假日、园区重要接待任务时，中标人要定点安排人员清洁，以随时保持清洁为准，不限次数）。总之须保持广场、景点、停车场及周边干净，无垃圾、石砾砖块、泥土、干枯枝叶、粪便等。</w:t>
      </w:r>
    </w:p>
    <w:p w14:paraId="3ED5AFAA">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r>
        <w:rPr>
          <w:rFonts w:hint="eastAsia" w:ascii="宋体" w:hAnsi="宋体" w:eastAsia="宋体" w:cs="宋体"/>
          <w:b/>
          <w:color w:val="auto"/>
          <w:sz w:val="24"/>
          <w:szCs w:val="24"/>
          <w:highlight w:val="none"/>
        </w:rPr>
        <w:t>道路、步径、休息平台、治安防火亭周边等</w:t>
      </w:r>
      <w:r>
        <w:rPr>
          <w:rFonts w:hint="eastAsia" w:ascii="宋体" w:hAnsi="宋体" w:eastAsia="宋体" w:cs="宋体"/>
          <w:color w:val="auto"/>
          <w:sz w:val="24"/>
          <w:szCs w:val="24"/>
          <w:highlight w:val="none"/>
        </w:rPr>
        <w:t>。</w:t>
      </w:r>
    </w:p>
    <w:p w14:paraId="773B4A5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①</w:t>
      </w:r>
      <w:r>
        <w:rPr>
          <w:rFonts w:hint="eastAsia" w:ascii="宋体" w:hAnsi="宋体" w:eastAsia="宋体" w:cs="宋体"/>
          <w:color w:val="auto"/>
          <w:sz w:val="24"/>
          <w:szCs w:val="24"/>
          <w:highlight w:val="none"/>
        </w:rPr>
        <w:t>园区车行道、绿道、休息平台、凉亭。要求每天至少普扫1次。须保持服务范围内干净整洁，无生活垃圾、石砾砖块、泥土、干枯枝叶、粪便等。</w:t>
      </w:r>
    </w:p>
    <w:p w14:paraId="43FEF95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②</w:t>
      </w:r>
      <w:r>
        <w:rPr>
          <w:rFonts w:hint="eastAsia" w:ascii="宋体" w:hAnsi="宋体" w:eastAsia="宋体" w:cs="宋体"/>
          <w:b/>
          <w:bCs/>
          <w:color w:val="auto"/>
          <w:sz w:val="24"/>
          <w:szCs w:val="24"/>
          <w:highlight w:val="none"/>
        </w:rPr>
        <w:t>尖山步径、龙潭步径、白沙步径、沙溪步径</w:t>
      </w:r>
      <w:r>
        <w:rPr>
          <w:rFonts w:hint="eastAsia" w:ascii="宋体" w:hAnsi="宋体" w:eastAsia="宋体" w:cs="宋体"/>
          <w:b w:val="0"/>
          <w:bCs w:val="0"/>
          <w:color w:val="auto"/>
          <w:sz w:val="24"/>
          <w:szCs w:val="24"/>
          <w:highlight w:val="none"/>
        </w:rPr>
        <w:t>要求每周至少普扫2次。除以上步径外其余步径要求每天至少普扫1次，确保无生活垃圾</w:t>
      </w:r>
      <w:r>
        <w:rPr>
          <w:rFonts w:hint="eastAsia" w:ascii="宋体" w:hAnsi="宋体" w:eastAsia="宋体" w:cs="宋体"/>
          <w:b/>
          <w:bCs/>
          <w:color w:val="auto"/>
          <w:sz w:val="24"/>
          <w:szCs w:val="24"/>
          <w:highlight w:val="none"/>
        </w:rPr>
        <w:t>。</w:t>
      </w:r>
    </w:p>
    <w:p w14:paraId="736D2A3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zh-CN"/>
        </w:rPr>
        <w:t>③</w:t>
      </w:r>
      <w:r>
        <w:rPr>
          <w:rFonts w:hint="eastAsia" w:ascii="宋体" w:hAnsi="宋体" w:eastAsia="宋体" w:cs="宋体"/>
          <w:color w:val="auto"/>
          <w:sz w:val="24"/>
          <w:szCs w:val="24"/>
          <w:highlight w:val="none"/>
          <w:lang w:val="zh-CN" w:eastAsia="zh-CN"/>
        </w:rPr>
        <w:t>园区道路以扫地车机械化清扫为主，道路两侧及道路中央隔离带等机械作业盲区，需安排人工补扫清理，确保整条路面干净整洁。</w:t>
      </w:r>
    </w:p>
    <w:p w14:paraId="3DF80F43">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4、做好排水沟（包括截水沟、边沟、沉沙井、涵洞等）、雨水井、污水井的清理，并定期（平时至少每周一次，</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-10月汛期必须保持每天清理）对堆积淤泥的地方进行疏通，保证排水畅通。</w:t>
      </w:r>
    </w:p>
    <w:p w14:paraId="4BC1D91F">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垃圾做到日产日清，不准过夜，不能出现堆积现象，如垃圾桶积满垃圾要马上清空，垃圾堆放较多要马上清运。清理出来的垃圾必须丢弃到森林公园指定的地方,（入口广场清扫及清理的枯枝落叶由服务单位自行清运处理），不得焚烧或堆积在林区、绿化带、水沟等位置；垃圾转运过程中，应覆盖密闭，不对周边环境造成二次污染。</w:t>
      </w:r>
    </w:p>
    <w:p w14:paraId="04EFD47F">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6、垃圾桶、坐凳保洁：每周擦拭一遍，垃圾桶箱内的垃圾应日产日清，无积压、溢满；垃圾桶周围地面不得有垃圾落地、堆放，地面干净整洁。</w:t>
      </w:r>
    </w:p>
    <w:p w14:paraId="29CC47B7">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7、广场、园路硬质地面保洁：每年采用高压水枪对保洁范围内硬质地面青苔、污渍开展冲洗作业不少于2次，每月冲洗作业面积不低于40302</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，作业范围包含园区车行道、绿道，入口广场、停车场、步行道、宿舍周边等区域，重低洼背阴处、北向背阴园路等易滋生青苔的重点潮湿区域应增加冲洗频次，保障园路无大面积青苔，消除路面打滑安全隐患。</w:t>
      </w:r>
    </w:p>
    <w:p w14:paraId="179808B1">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8、所有垃圾袋等装载用品由服务单位自行负责。</w:t>
      </w:r>
    </w:p>
    <w:p w14:paraId="7AA8FD24">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9、</w:t>
      </w:r>
      <w:r>
        <w:rPr>
          <w:rFonts w:hint="eastAsia" w:ascii="宋体" w:hAnsi="宋体" w:eastAsia="宋体" w:cs="宋体"/>
          <w:b w:val="0"/>
          <w:bCs w:val="0"/>
          <w:color w:val="auto"/>
          <w:sz w:val="24"/>
          <w:szCs w:val="24"/>
          <w:highlight w:val="none"/>
          <w:lang w:eastAsia="zh-CN"/>
        </w:rPr>
        <w:t>每逢周末</w:t>
      </w:r>
      <w:r>
        <w:rPr>
          <w:rFonts w:hint="eastAsia" w:ascii="宋体" w:hAnsi="宋体" w:eastAsia="宋体" w:cs="宋体"/>
          <w:b w:val="0"/>
          <w:bCs w:val="0"/>
          <w:color w:val="auto"/>
          <w:sz w:val="24"/>
          <w:szCs w:val="24"/>
          <w:highlight w:val="none"/>
        </w:rPr>
        <w:t>及重大假期日期间（如清明节、五一劳动节、端午节、中秋节、国庆节、春节）需对景区另外增加保洁应急人员，以做好假期日的保洁工作。</w:t>
      </w:r>
    </w:p>
    <w:p w14:paraId="7A96E8F0">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10、要求每年春节、五一、国庆前全面清洗一次全卫生保洁范围内的交通指示牌、反光镜、宣传牌、提示牌、导游图、牌匾等。</w:t>
      </w:r>
    </w:p>
    <w:p w14:paraId="288A2764">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11、因自然现象（下雨、台风等）导致沙石泥土堆积在路边、排水沟、雨水井、污水井，单体不大于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m³的沙石泥土由中标人清理，单体大于</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rPr>
        <w:t>m³沙石泥土由采购人处理。中标人未</w:t>
      </w:r>
      <w:r>
        <w:rPr>
          <w:rFonts w:hint="eastAsia" w:ascii="宋体" w:hAnsi="宋体" w:eastAsia="宋体" w:cs="宋体"/>
          <w:color w:val="auto"/>
          <w:sz w:val="24"/>
          <w:szCs w:val="24"/>
          <w:highlight w:val="none"/>
          <w:lang w:eastAsia="zh-CN"/>
        </w:rPr>
        <w:t>及</w:t>
      </w:r>
      <w:r>
        <w:rPr>
          <w:rFonts w:hint="eastAsia" w:ascii="宋体" w:hAnsi="宋体" w:eastAsia="宋体" w:cs="宋体"/>
          <w:color w:val="auto"/>
          <w:sz w:val="24"/>
          <w:szCs w:val="24"/>
          <w:highlight w:val="none"/>
        </w:rPr>
        <w:t>时清掏、疏通排水沟，导致积水排泄不畅、漫流路面，冲刷道路及两侧绿化带，引发绿植损毁、地面塌陷、附属设施损坏等损失中标人</w:t>
      </w:r>
      <w:r>
        <w:rPr>
          <w:rFonts w:hint="eastAsia" w:ascii="宋体" w:hAnsi="宋体" w:eastAsia="宋体" w:cs="宋体"/>
          <w:color w:val="auto"/>
          <w:sz w:val="24"/>
          <w:szCs w:val="24"/>
          <w:highlight w:val="none"/>
          <w:lang w:eastAsia="zh-CN"/>
        </w:rPr>
        <w:t>需</w:t>
      </w:r>
      <w:r>
        <w:rPr>
          <w:rFonts w:hint="eastAsia" w:ascii="宋体" w:hAnsi="宋体" w:eastAsia="宋体" w:cs="宋体"/>
          <w:color w:val="auto"/>
          <w:sz w:val="24"/>
          <w:szCs w:val="24"/>
          <w:highlight w:val="none"/>
        </w:rPr>
        <w:t>承担</w:t>
      </w:r>
      <w:r>
        <w:rPr>
          <w:rFonts w:hint="eastAsia" w:ascii="宋体" w:hAnsi="宋体" w:eastAsia="宋体" w:cs="宋体"/>
          <w:color w:val="auto"/>
          <w:sz w:val="24"/>
          <w:szCs w:val="24"/>
          <w:highlight w:val="none"/>
          <w:lang w:eastAsia="zh-CN"/>
        </w:rPr>
        <w:t>相应的修复责任</w:t>
      </w:r>
      <w:r>
        <w:rPr>
          <w:rFonts w:hint="eastAsia" w:ascii="宋体" w:hAnsi="宋体" w:eastAsia="宋体" w:cs="宋体"/>
          <w:color w:val="auto"/>
          <w:sz w:val="24"/>
          <w:szCs w:val="24"/>
          <w:highlight w:val="none"/>
        </w:rPr>
        <w:t>。</w:t>
      </w:r>
    </w:p>
    <w:p w14:paraId="6E9D9E38">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12、另对于园区</w:t>
      </w:r>
      <w:r>
        <w:rPr>
          <w:rFonts w:hint="eastAsia" w:ascii="宋体" w:hAnsi="宋体" w:eastAsia="宋体" w:cs="宋体"/>
          <w:color w:val="auto"/>
          <w:sz w:val="24"/>
          <w:szCs w:val="24"/>
          <w:highlight w:val="none"/>
          <w:lang w:eastAsia="zh-CN"/>
        </w:rPr>
        <w:t>登山</w:t>
      </w:r>
      <w:r>
        <w:rPr>
          <w:rFonts w:hint="eastAsia" w:ascii="宋体" w:hAnsi="宋体" w:eastAsia="宋体" w:cs="宋体"/>
          <w:color w:val="auto"/>
          <w:sz w:val="24"/>
          <w:szCs w:val="24"/>
          <w:highlight w:val="none"/>
        </w:rPr>
        <w:t>步</w:t>
      </w:r>
      <w:r>
        <w:rPr>
          <w:rFonts w:hint="eastAsia" w:ascii="宋体" w:hAnsi="宋体" w:eastAsia="宋体" w:cs="宋体"/>
          <w:color w:val="auto"/>
          <w:sz w:val="24"/>
          <w:szCs w:val="24"/>
          <w:highlight w:val="none"/>
          <w:lang w:eastAsia="zh-CN"/>
        </w:rPr>
        <w:t>径</w:t>
      </w:r>
      <w:r>
        <w:rPr>
          <w:rFonts w:hint="eastAsia" w:ascii="宋体" w:hAnsi="宋体" w:eastAsia="宋体" w:cs="宋体"/>
          <w:color w:val="auto"/>
          <w:sz w:val="24"/>
          <w:szCs w:val="24"/>
          <w:highlight w:val="none"/>
        </w:rPr>
        <w:t>两旁遮挡行人的树枝、杂草以及枯死树、干枝等存在安全隐患的要求及时做好清理</w:t>
      </w:r>
      <w:r>
        <w:rPr>
          <w:rFonts w:hint="eastAsia" w:ascii="宋体" w:hAnsi="宋体" w:eastAsia="宋体" w:cs="宋体"/>
          <w:color w:val="auto"/>
          <w:sz w:val="24"/>
          <w:szCs w:val="24"/>
          <w:highlight w:val="none"/>
          <w:lang w:eastAsia="zh-CN"/>
        </w:rPr>
        <w:t>，发生倒树时要及时清理</w:t>
      </w:r>
      <w:r>
        <w:rPr>
          <w:rFonts w:hint="eastAsia" w:ascii="宋体" w:hAnsi="宋体" w:eastAsia="宋体" w:cs="宋体"/>
          <w:color w:val="auto"/>
          <w:sz w:val="24"/>
          <w:szCs w:val="24"/>
          <w:highlight w:val="none"/>
        </w:rPr>
        <w:t>。</w:t>
      </w:r>
    </w:p>
    <w:p w14:paraId="34F97076">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13、</w:t>
      </w:r>
      <w:r>
        <w:rPr>
          <w:rFonts w:hint="eastAsia" w:ascii="宋体" w:hAnsi="宋体" w:eastAsia="宋体" w:cs="宋体"/>
          <w:b/>
          <w:bCs/>
          <w:color w:val="auto"/>
          <w:sz w:val="24"/>
          <w:szCs w:val="24"/>
          <w:highlight w:val="none"/>
          <w:lang w:val="en-US" w:eastAsia="zh-CN"/>
        </w:rPr>
        <w:t>注：保洁作业禁止在园区、工作区、休息区域等使用燃油吹风机，避免产生噪音扰民；一经接到相关投诉，每次扣除当月保洁管养费的1%。</w:t>
      </w:r>
    </w:p>
    <w:p w14:paraId="56A9CD83">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1</w:t>
      </w:r>
      <w:r>
        <w:rPr>
          <w:rFonts w:hint="eastAsia" w:ascii="宋体" w:hAnsi="宋体" w:eastAsia="宋体" w:cs="宋体"/>
          <w:b/>
          <w:color w:val="auto"/>
          <w:sz w:val="24"/>
          <w:szCs w:val="24"/>
          <w:highlight w:val="none"/>
          <w:lang w:val="en-US" w:eastAsia="zh-CN"/>
        </w:rPr>
        <w:t>4</w:t>
      </w:r>
      <w:r>
        <w:rPr>
          <w:rFonts w:hint="eastAsia" w:ascii="宋体" w:hAnsi="宋体" w:eastAsia="宋体" w:cs="宋体"/>
          <w:b/>
          <w:color w:val="auto"/>
          <w:sz w:val="24"/>
          <w:szCs w:val="24"/>
          <w:highlight w:val="none"/>
        </w:rPr>
        <w:t>、作业规范标准要求详见下表</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8"/>
        <w:gridCol w:w="2829"/>
        <w:gridCol w:w="4245"/>
      </w:tblGrid>
      <w:tr w14:paraId="24F5F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77" w:type="dxa"/>
            <w:gridSpan w:val="2"/>
            <w:noWrap w:val="0"/>
            <w:vAlign w:val="top"/>
          </w:tcPr>
          <w:p w14:paraId="690B6D1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类别</w:t>
            </w:r>
          </w:p>
        </w:tc>
        <w:tc>
          <w:tcPr>
            <w:tcW w:w="4245" w:type="dxa"/>
            <w:noWrap w:val="0"/>
            <w:vAlign w:val="top"/>
          </w:tcPr>
          <w:p w14:paraId="3EBA258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作业规范</w:t>
            </w:r>
          </w:p>
        </w:tc>
      </w:tr>
      <w:tr w14:paraId="4E1BA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noWrap w:val="0"/>
            <w:vAlign w:val="center"/>
          </w:tcPr>
          <w:p w14:paraId="6D1A8F3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绿地保洁</w:t>
            </w:r>
          </w:p>
        </w:tc>
        <w:tc>
          <w:tcPr>
            <w:tcW w:w="2829" w:type="dxa"/>
            <w:noWrap w:val="0"/>
            <w:vAlign w:val="center"/>
          </w:tcPr>
          <w:p w14:paraId="55C2148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草坪及低矮地被等绿地</w:t>
            </w:r>
          </w:p>
        </w:tc>
        <w:tc>
          <w:tcPr>
            <w:tcW w:w="4245" w:type="dxa"/>
            <w:noWrap w:val="0"/>
            <w:vAlign w:val="center"/>
          </w:tcPr>
          <w:p w14:paraId="504C6AA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一天打扫一次，随见随扫。</w:t>
            </w:r>
          </w:p>
          <w:p w14:paraId="536BE61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4DF67145">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无落叶堆积</w:t>
            </w:r>
            <w:r>
              <w:rPr>
                <w:rFonts w:hint="eastAsia" w:ascii="宋体" w:hAnsi="宋体" w:eastAsia="宋体" w:cs="宋体"/>
                <w:color w:val="auto"/>
                <w:sz w:val="24"/>
                <w:szCs w:val="24"/>
                <w:highlight w:val="none"/>
                <w:lang w:eastAsia="zh-CN"/>
              </w:rPr>
              <w:t>；</w:t>
            </w:r>
          </w:p>
          <w:p w14:paraId="3321A4F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0D36954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无生活垃圾及其他杂物</w:t>
            </w:r>
            <w:r>
              <w:rPr>
                <w:rFonts w:hint="eastAsia" w:ascii="宋体" w:hAnsi="宋体" w:eastAsia="宋体" w:cs="宋体"/>
                <w:color w:val="auto"/>
                <w:sz w:val="24"/>
                <w:szCs w:val="24"/>
                <w:highlight w:val="none"/>
                <w:lang w:eastAsia="zh-CN"/>
              </w:rPr>
              <w:t>。</w:t>
            </w:r>
          </w:p>
        </w:tc>
      </w:tr>
      <w:tr w14:paraId="0479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noWrap w:val="0"/>
            <w:vAlign w:val="center"/>
          </w:tcPr>
          <w:p w14:paraId="3A9B0CF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p>
        </w:tc>
        <w:tc>
          <w:tcPr>
            <w:tcW w:w="2829" w:type="dxa"/>
            <w:noWrap w:val="0"/>
            <w:vAlign w:val="center"/>
          </w:tcPr>
          <w:p w14:paraId="0BD00DB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地被、花坛、绿篱等绿地</w:t>
            </w:r>
          </w:p>
        </w:tc>
        <w:tc>
          <w:tcPr>
            <w:tcW w:w="4245" w:type="dxa"/>
            <w:noWrap w:val="0"/>
            <w:vAlign w:val="center"/>
          </w:tcPr>
          <w:p w14:paraId="76BC410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一天捡拾一次，随见随捡。</w:t>
            </w:r>
          </w:p>
          <w:p w14:paraId="1EFA89D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5FE78272">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无大型枯枝枯叶</w:t>
            </w:r>
            <w:r>
              <w:rPr>
                <w:rFonts w:hint="eastAsia" w:ascii="宋体" w:hAnsi="宋体" w:eastAsia="宋体" w:cs="宋体"/>
                <w:color w:val="auto"/>
                <w:sz w:val="24"/>
                <w:szCs w:val="24"/>
                <w:highlight w:val="none"/>
                <w:lang w:eastAsia="zh-CN"/>
              </w:rPr>
              <w:t>；</w:t>
            </w:r>
          </w:p>
          <w:p w14:paraId="3FCBF663">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落叶沉积厚度不应超过10厘米</w:t>
            </w:r>
            <w:r>
              <w:rPr>
                <w:rFonts w:hint="eastAsia" w:ascii="宋体" w:hAnsi="宋体" w:eastAsia="宋体" w:cs="宋体"/>
                <w:color w:val="auto"/>
                <w:sz w:val="24"/>
                <w:szCs w:val="24"/>
                <w:highlight w:val="none"/>
                <w:lang w:eastAsia="zh-CN"/>
              </w:rPr>
              <w:t>；</w:t>
            </w:r>
          </w:p>
          <w:p w14:paraId="148ACA22">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表面无成片树叶</w:t>
            </w:r>
            <w:r>
              <w:rPr>
                <w:rFonts w:hint="eastAsia" w:ascii="宋体" w:hAnsi="宋体" w:eastAsia="宋体" w:cs="宋体"/>
                <w:color w:val="auto"/>
                <w:sz w:val="24"/>
                <w:szCs w:val="24"/>
                <w:highlight w:val="none"/>
                <w:lang w:eastAsia="zh-CN"/>
              </w:rPr>
              <w:t>；</w:t>
            </w:r>
          </w:p>
          <w:p w14:paraId="448414B7">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410156D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tc>
      </w:tr>
      <w:tr w14:paraId="4930B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restart"/>
            <w:noWrap w:val="0"/>
            <w:vAlign w:val="center"/>
          </w:tcPr>
          <w:p w14:paraId="3CF6D6E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硬质地面保洁</w:t>
            </w:r>
          </w:p>
        </w:tc>
        <w:tc>
          <w:tcPr>
            <w:tcW w:w="2829" w:type="dxa"/>
            <w:noWrap w:val="0"/>
            <w:vAlign w:val="center"/>
          </w:tcPr>
          <w:p w14:paraId="31F1439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广场、景点、停车场等铺装场地</w:t>
            </w:r>
          </w:p>
        </w:tc>
        <w:tc>
          <w:tcPr>
            <w:tcW w:w="4245" w:type="dxa"/>
            <w:noWrap w:val="0"/>
            <w:vAlign w:val="center"/>
          </w:tcPr>
          <w:p w14:paraId="0B7003E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每天打扫两次，早上下午各一次；其他时间连续保洁，随见随扫。</w:t>
            </w:r>
          </w:p>
          <w:p w14:paraId="7F50ED7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1FE4F224">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无成片落叶</w:t>
            </w:r>
            <w:r>
              <w:rPr>
                <w:rFonts w:hint="eastAsia" w:ascii="宋体" w:hAnsi="宋体" w:eastAsia="宋体" w:cs="宋体"/>
                <w:color w:val="auto"/>
                <w:sz w:val="24"/>
                <w:szCs w:val="24"/>
                <w:highlight w:val="none"/>
                <w:lang w:eastAsia="zh-CN"/>
              </w:rPr>
              <w:t>；</w:t>
            </w:r>
          </w:p>
          <w:p w14:paraId="75E31D1B">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无积尘</w:t>
            </w:r>
            <w:r>
              <w:rPr>
                <w:rFonts w:hint="eastAsia" w:ascii="宋体" w:hAnsi="宋体" w:eastAsia="宋体" w:cs="宋体"/>
                <w:color w:val="auto"/>
                <w:sz w:val="24"/>
                <w:szCs w:val="24"/>
                <w:highlight w:val="none"/>
                <w:lang w:eastAsia="zh-CN"/>
              </w:rPr>
              <w:t>；</w:t>
            </w:r>
          </w:p>
          <w:p w14:paraId="65658CD7">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无积水</w:t>
            </w:r>
            <w:r>
              <w:rPr>
                <w:rFonts w:hint="eastAsia" w:ascii="宋体" w:hAnsi="宋体" w:eastAsia="宋体" w:cs="宋体"/>
                <w:color w:val="auto"/>
                <w:sz w:val="24"/>
                <w:szCs w:val="24"/>
                <w:highlight w:val="none"/>
                <w:lang w:eastAsia="zh-CN"/>
              </w:rPr>
              <w:t>；</w:t>
            </w:r>
          </w:p>
          <w:p w14:paraId="24AEF0D5">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w:t>
            </w:r>
            <w:r>
              <w:rPr>
                <w:rFonts w:hint="eastAsia" w:ascii="宋体" w:hAnsi="宋体" w:eastAsia="宋体" w:cs="宋体"/>
                <w:color w:val="auto"/>
                <w:sz w:val="24"/>
                <w:szCs w:val="24"/>
                <w:highlight w:val="none"/>
                <w:lang w:eastAsia="zh-CN"/>
              </w:rPr>
              <w:t>；</w:t>
            </w:r>
          </w:p>
          <w:p w14:paraId="244569EC">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无口香糖痕迹</w:t>
            </w:r>
            <w:r>
              <w:rPr>
                <w:rFonts w:hint="eastAsia" w:ascii="宋体" w:hAnsi="宋体" w:eastAsia="宋体" w:cs="宋体"/>
                <w:color w:val="auto"/>
                <w:sz w:val="24"/>
                <w:szCs w:val="24"/>
                <w:highlight w:val="none"/>
                <w:lang w:eastAsia="zh-CN"/>
              </w:rPr>
              <w:t>；</w:t>
            </w:r>
          </w:p>
          <w:p w14:paraId="6F473CBD">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w:t>
            </w:r>
            <w:r>
              <w:rPr>
                <w:rFonts w:hint="eastAsia" w:ascii="宋体" w:hAnsi="宋体" w:eastAsia="宋体" w:cs="宋体"/>
                <w:color w:val="auto"/>
                <w:sz w:val="24"/>
                <w:szCs w:val="24"/>
                <w:highlight w:val="none"/>
                <w:lang w:eastAsia="zh-CN"/>
              </w:rPr>
              <w:t>；</w:t>
            </w:r>
          </w:p>
          <w:p w14:paraId="17A98D35">
            <w:pPr>
              <w:keepNext w:val="0"/>
              <w:keepLines w:val="0"/>
              <w:pageBreakBefore w:val="0"/>
              <w:numPr>
                <w:ilvl w:val="0"/>
                <w:numId w:val="0"/>
              </w:numPr>
              <w:kinsoku/>
              <w:wordWrap/>
              <w:overflowPunct/>
              <w:topLinePunct w:val="0"/>
              <w:autoSpaceDE/>
              <w:autoSpaceDN/>
              <w:bidi w:val="0"/>
              <w:adjustRightInd/>
              <w:snapToGrid w:val="0"/>
              <w:spacing w:line="360" w:lineRule="auto"/>
              <w:ind w:leftChars="0"/>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tc>
      </w:tr>
      <w:tr w14:paraId="274E6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vMerge w:val="continue"/>
            <w:noWrap w:val="0"/>
            <w:vAlign w:val="top"/>
          </w:tcPr>
          <w:p w14:paraId="1B33AFF2">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tc>
        <w:tc>
          <w:tcPr>
            <w:tcW w:w="2829" w:type="dxa"/>
            <w:noWrap w:val="0"/>
            <w:vAlign w:val="center"/>
          </w:tcPr>
          <w:p w14:paraId="45FFB14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道路、步径、休息平台、治安防火亭周边等</w:t>
            </w:r>
          </w:p>
        </w:tc>
        <w:tc>
          <w:tcPr>
            <w:tcW w:w="4245" w:type="dxa"/>
            <w:noWrap w:val="0"/>
            <w:vAlign w:val="center"/>
          </w:tcPr>
          <w:p w14:paraId="2198CE6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须保持道路、步径及沿路休息平台、治安防火亭等周边范围干净整洁，无生活垃圾、石砾砖块、泥土、干枯枝叶、粪便等。</w:t>
            </w:r>
          </w:p>
          <w:p w14:paraId="5E067F3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广场、园路硬质地面保洁：每年采用高压水枪对保洁范围内硬质地面青苔、污渍开展冲洗作业不少于2次，每月冲洗作业面积不低于40302</w:t>
            </w:r>
            <w:r>
              <w:rPr>
                <w:rFonts w:hint="eastAsia" w:ascii="宋体" w:hAnsi="宋体" w:eastAsia="宋体" w:cs="宋体"/>
                <w:b/>
                <w:bCs/>
                <w:color w:val="auto"/>
                <w:sz w:val="24"/>
                <w:szCs w:val="24"/>
                <w:highlight w:val="none"/>
                <w:lang w:val="en-US" w:eastAsia="zh-CN"/>
              </w:rPr>
              <w:t>㎡。</w:t>
            </w:r>
          </w:p>
        </w:tc>
      </w:tr>
      <w:tr w14:paraId="298B4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8" w:hRule="atLeast"/>
          <w:jc w:val="center"/>
        </w:trPr>
        <w:tc>
          <w:tcPr>
            <w:tcW w:w="1448" w:type="dxa"/>
            <w:noWrap w:val="0"/>
            <w:vAlign w:val="center"/>
          </w:tcPr>
          <w:p w14:paraId="291DD8C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园林设施保洁</w:t>
            </w:r>
          </w:p>
        </w:tc>
        <w:tc>
          <w:tcPr>
            <w:tcW w:w="2829" w:type="dxa"/>
            <w:noWrap w:val="0"/>
            <w:vAlign w:val="center"/>
          </w:tcPr>
          <w:p w14:paraId="6E410D0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健身器材、游乐设施、垃圾箱、宣传栏、橱窗及具有休息功能的座椅、凳、桌等设施的表面</w:t>
            </w:r>
          </w:p>
        </w:tc>
        <w:tc>
          <w:tcPr>
            <w:tcW w:w="4245" w:type="dxa"/>
            <w:noWrap w:val="0"/>
            <w:vAlign w:val="center"/>
          </w:tcPr>
          <w:p w14:paraId="7D50E5FA">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每周抹洗一次</w:t>
            </w:r>
          </w:p>
          <w:p w14:paraId="636875B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607007F4">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洁净干爽</w:t>
            </w:r>
            <w:r>
              <w:rPr>
                <w:rFonts w:hint="eastAsia" w:ascii="宋体" w:hAnsi="宋体" w:eastAsia="宋体" w:cs="宋体"/>
                <w:color w:val="auto"/>
                <w:sz w:val="24"/>
                <w:szCs w:val="24"/>
                <w:highlight w:val="none"/>
                <w:lang w:eastAsia="zh-CN"/>
              </w:rPr>
              <w:t>；</w:t>
            </w:r>
          </w:p>
          <w:p w14:paraId="310B71F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无灰尘</w:t>
            </w:r>
            <w:r>
              <w:rPr>
                <w:rFonts w:hint="eastAsia" w:ascii="宋体" w:hAnsi="宋体" w:eastAsia="宋体" w:cs="宋体"/>
                <w:color w:val="auto"/>
                <w:sz w:val="24"/>
                <w:szCs w:val="24"/>
                <w:highlight w:val="none"/>
                <w:lang w:eastAsia="zh-CN"/>
              </w:rPr>
              <w:t>；</w:t>
            </w:r>
          </w:p>
          <w:p w14:paraId="251BD22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w:t>
            </w:r>
            <w:r>
              <w:rPr>
                <w:rFonts w:hint="eastAsia" w:ascii="宋体" w:hAnsi="宋体" w:eastAsia="宋体" w:cs="宋体"/>
                <w:color w:val="auto"/>
                <w:sz w:val="24"/>
                <w:szCs w:val="24"/>
                <w:highlight w:val="none"/>
                <w:lang w:eastAsia="zh-CN"/>
              </w:rPr>
              <w:t>；</w:t>
            </w:r>
          </w:p>
          <w:p w14:paraId="55C6ADF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无乱张贴、无乱涂画</w:t>
            </w:r>
            <w:r>
              <w:rPr>
                <w:rFonts w:hint="eastAsia" w:ascii="宋体" w:hAnsi="宋体" w:eastAsia="宋体" w:cs="宋体"/>
                <w:color w:val="auto"/>
                <w:sz w:val="24"/>
                <w:szCs w:val="24"/>
                <w:highlight w:val="none"/>
                <w:lang w:eastAsia="zh-CN"/>
              </w:rPr>
              <w:t>；</w:t>
            </w:r>
          </w:p>
          <w:p w14:paraId="49FA2289">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无蛛网</w:t>
            </w:r>
            <w:r>
              <w:rPr>
                <w:rFonts w:hint="eastAsia" w:ascii="宋体" w:hAnsi="宋体" w:eastAsia="宋体" w:cs="宋体"/>
                <w:color w:val="auto"/>
                <w:sz w:val="24"/>
                <w:szCs w:val="24"/>
                <w:highlight w:val="none"/>
                <w:lang w:eastAsia="zh-CN"/>
              </w:rPr>
              <w:t>；</w:t>
            </w:r>
          </w:p>
          <w:p w14:paraId="0EC96C8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lang w:eastAsia="zh-CN"/>
              </w:rPr>
            </w:pPr>
            <w:r>
              <w:rPr>
                <w:rFonts w:hint="eastAsia" w:ascii="宋体" w:hAnsi="宋体" w:eastAsia="宋体" w:cs="宋体"/>
                <w:color w:val="auto"/>
                <w:sz w:val="24"/>
                <w:szCs w:val="24"/>
                <w:highlight w:val="none"/>
              </w:rPr>
              <w:t>无鸟粪</w:t>
            </w:r>
            <w:r>
              <w:rPr>
                <w:rFonts w:hint="eastAsia" w:ascii="宋体" w:hAnsi="宋体" w:eastAsia="宋体" w:cs="宋体"/>
                <w:color w:val="auto"/>
                <w:sz w:val="24"/>
                <w:szCs w:val="24"/>
                <w:highlight w:val="none"/>
                <w:lang w:eastAsia="zh-CN"/>
              </w:rPr>
              <w:t>。</w:t>
            </w:r>
          </w:p>
        </w:tc>
      </w:tr>
      <w:tr w14:paraId="52442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015855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园林建筑与小品保洁</w:t>
            </w:r>
          </w:p>
        </w:tc>
        <w:tc>
          <w:tcPr>
            <w:tcW w:w="2829" w:type="dxa"/>
            <w:noWrap w:val="0"/>
            <w:vAlign w:val="center"/>
          </w:tcPr>
          <w:p w14:paraId="4BED0218">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公厕、亭、台、楼、阁、榭及其他园林建筑</w:t>
            </w:r>
          </w:p>
        </w:tc>
        <w:tc>
          <w:tcPr>
            <w:tcW w:w="4245" w:type="dxa"/>
            <w:noWrap w:val="0"/>
            <w:vAlign w:val="center"/>
          </w:tcPr>
          <w:p w14:paraId="747A171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应做到：</w:t>
            </w:r>
          </w:p>
          <w:p w14:paraId="32D7AA4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无落叶、无杂草</w:t>
            </w:r>
            <w:r>
              <w:rPr>
                <w:rFonts w:hint="eastAsia" w:ascii="宋体" w:hAnsi="宋体" w:eastAsia="宋体" w:cs="宋体"/>
                <w:color w:val="auto"/>
                <w:sz w:val="24"/>
                <w:szCs w:val="24"/>
                <w:highlight w:val="none"/>
                <w:lang w:eastAsia="zh-CN"/>
              </w:rPr>
              <w:t>；</w:t>
            </w:r>
          </w:p>
          <w:p w14:paraId="0496DC1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无生活垃圾</w:t>
            </w:r>
            <w:r>
              <w:rPr>
                <w:rFonts w:hint="eastAsia" w:ascii="宋体" w:hAnsi="宋体" w:eastAsia="宋体" w:cs="宋体"/>
                <w:color w:val="auto"/>
                <w:sz w:val="24"/>
                <w:szCs w:val="24"/>
                <w:highlight w:val="none"/>
                <w:lang w:eastAsia="zh-CN"/>
              </w:rPr>
              <w:t>；</w:t>
            </w:r>
          </w:p>
          <w:p w14:paraId="2F2A0E7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无污渍、无积水</w:t>
            </w:r>
            <w:r>
              <w:rPr>
                <w:rFonts w:hint="eastAsia" w:ascii="宋体" w:hAnsi="宋体" w:eastAsia="宋体" w:cs="宋体"/>
                <w:color w:val="auto"/>
                <w:sz w:val="24"/>
                <w:szCs w:val="24"/>
                <w:highlight w:val="none"/>
                <w:lang w:eastAsia="zh-CN"/>
              </w:rPr>
              <w:t>；</w:t>
            </w:r>
          </w:p>
          <w:p w14:paraId="4437302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无口香糖痕迹</w:t>
            </w:r>
            <w:r>
              <w:rPr>
                <w:rFonts w:hint="eastAsia" w:ascii="宋体" w:hAnsi="宋体" w:eastAsia="宋体" w:cs="宋体"/>
                <w:color w:val="auto"/>
                <w:sz w:val="24"/>
                <w:szCs w:val="24"/>
                <w:highlight w:val="none"/>
                <w:lang w:eastAsia="zh-CN"/>
              </w:rPr>
              <w:t>；</w:t>
            </w:r>
          </w:p>
          <w:p w14:paraId="2BDD780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无建筑垃圾、无蛛网</w:t>
            </w:r>
            <w:r>
              <w:rPr>
                <w:rFonts w:hint="eastAsia" w:ascii="宋体" w:hAnsi="宋体" w:eastAsia="宋体" w:cs="宋体"/>
                <w:color w:val="auto"/>
                <w:sz w:val="24"/>
                <w:szCs w:val="24"/>
                <w:highlight w:val="none"/>
                <w:lang w:eastAsia="zh-CN"/>
              </w:rPr>
              <w:t>；</w:t>
            </w:r>
          </w:p>
          <w:p w14:paraId="623D3FB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无生活垃圾及其他杂物</w:t>
            </w:r>
            <w:r>
              <w:rPr>
                <w:rFonts w:hint="eastAsia" w:ascii="宋体" w:hAnsi="宋体" w:eastAsia="宋体" w:cs="宋体"/>
                <w:color w:val="auto"/>
                <w:sz w:val="24"/>
                <w:szCs w:val="24"/>
                <w:highlight w:val="none"/>
                <w:lang w:eastAsia="zh-CN"/>
              </w:rPr>
              <w:t>；</w:t>
            </w:r>
          </w:p>
          <w:p w14:paraId="09B77F6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屋顶无树叶层积、无杂灌草生长</w:t>
            </w:r>
            <w:r>
              <w:rPr>
                <w:rFonts w:hint="eastAsia" w:ascii="宋体" w:hAnsi="宋体" w:eastAsia="宋体" w:cs="宋体"/>
                <w:color w:val="auto"/>
                <w:sz w:val="24"/>
                <w:szCs w:val="24"/>
                <w:highlight w:val="none"/>
                <w:lang w:eastAsia="zh-CN"/>
              </w:rPr>
              <w:t>。</w:t>
            </w:r>
          </w:p>
        </w:tc>
      </w:tr>
      <w:tr w14:paraId="3954F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41B3034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水体保洁</w:t>
            </w:r>
          </w:p>
        </w:tc>
        <w:tc>
          <w:tcPr>
            <w:tcW w:w="2829" w:type="dxa"/>
            <w:noWrap w:val="0"/>
            <w:vAlign w:val="center"/>
          </w:tcPr>
          <w:p w14:paraId="20CBA4D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水体保洁</w:t>
            </w:r>
          </w:p>
        </w:tc>
        <w:tc>
          <w:tcPr>
            <w:tcW w:w="4245" w:type="dxa"/>
            <w:noWrap w:val="0"/>
            <w:vAlign w:val="center"/>
          </w:tcPr>
          <w:p w14:paraId="70C585BE">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每天巡查1次，发现漂浮物及垃圾及时清理</w:t>
            </w:r>
            <w:r>
              <w:rPr>
                <w:rFonts w:hint="eastAsia" w:ascii="宋体" w:hAnsi="宋体" w:eastAsia="宋体" w:cs="宋体"/>
                <w:color w:val="auto"/>
                <w:sz w:val="24"/>
                <w:szCs w:val="24"/>
                <w:highlight w:val="none"/>
              </w:rPr>
              <w:t>，应做到水面无漂浮生活垃圾，无漂浮动植物残体及杂物。</w:t>
            </w:r>
          </w:p>
        </w:tc>
      </w:tr>
      <w:tr w14:paraId="40E24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3736E9A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沙池</w:t>
            </w:r>
          </w:p>
        </w:tc>
        <w:tc>
          <w:tcPr>
            <w:tcW w:w="2829" w:type="dxa"/>
            <w:noWrap w:val="0"/>
            <w:vAlign w:val="center"/>
          </w:tcPr>
          <w:p w14:paraId="7FC5189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沙池</w:t>
            </w:r>
          </w:p>
        </w:tc>
        <w:tc>
          <w:tcPr>
            <w:tcW w:w="4245" w:type="dxa"/>
            <w:noWrap w:val="0"/>
            <w:vAlign w:val="center"/>
          </w:tcPr>
          <w:p w14:paraId="5E4D2B3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每月过滤除杂一次。</w:t>
            </w:r>
          </w:p>
          <w:p w14:paraId="2EB16387">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应做到：每周使用高密度筛网对公园沙池进行全面垃圾杂物 过滤，确保沙粒触摸无杂物感、无硬物感；如遇长期雨天、沙池积水，应及时对沙池进行排水处理，对深层沙粒进行晾晒；如沙池内存在引起安全隐患的异物（如玻璃碎片等）， 应及时封锁沙池，并对沙池内沙粒进行全面更换。 </w:t>
            </w:r>
          </w:p>
        </w:tc>
      </w:tr>
      <w:tr w14:paraId="34E0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8" w:type="dxa"/>
            <w:noWrap w:val="0"/>
            <w:vAlign w:val="center"/>
          </w:tcPr>
          <w:p w14:paraId="3B7AA73C">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排水沟</w:t>
            </w:r>
          </w:p>
        </w:tc>
        <w:tc>
          <w:tcPr>
            <w:tcW w:w="2829" w:type="dxa"/>
            <w:noWrap w:val="0"/>
            <w:vAlign w:val="center"/>
          </w:tcPr>
          <w:p w14:paraId="76A2C97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（包括截水沟、边沟、沉沙井、涵洞等）、雨水井、污水井的清理，</w:t>
            </w:r>
          </w:p>
        </w:tc>
        <w:tc>
          <w:tcPr>
            <w:tcW w:w="4245" w:type="dxa"/>
            <w:noWrap w:val="0"/>
            <w:vAlign w:val="center"/>
          </w:tcPr>
          <w:p w14:paraId="4D475235">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平时至少每周一次，5-10月汛期必须保持每天清理</w:t>
            </w:r>
          </w:p>
          <w:p w14:paraId="7E0B39C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应做到：有垃圾、泥沙、落叶、杂草、於泥等需及时清理，若遇台风及雨季来临，提前进行清理，塌方堵塞要及时疏通，保持畅通（因树根导致暗沟堵塞的由采购人处理，可移动盖板的明沟由服务单位负责清理干净）。</w:t>
            </w:r>
          </w:p>
        </w:tc>
      </w:tr>
    </w:tbl>
    <w:p w14:paraId="18471010">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rPr>
      </w:pPr>
    </w:p>
    <w:p w14:paraId="1B485079">
      <w:pPr>
        <w:keepNext w:val="0"/>
        <w:keepLines w:val="0"/>
        <w:pageBreakBefore w:val="0"/>
        <w:kinsoku/>
        <w:wordWrap/>
        <w:overflowPunct/>
        <w:topLinePunct w:val="0"/>
        <w:autoSpaceDE/>
        <w:autoSpaceDN/>
        <w:bidi w:val="0"/>
        <w:adjustRightInd/>
        <w:snapToGrid w:val="0"/>
        <w:spacing w:line="360" w:lineRule="auto"/>
        <w:ind w:firstLine="241" w:firstLineChars="1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（三）公厕保洁及设施维护要求</w:t>
      </w:r>
    </w:p>
    <w:p w14:paraId="3CD8866E">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1、公厕保洁时间：每天7：00—19：00。</w:t>
      </w:r>
    </w:p>
    <w:p w14:paraId="14218256">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2、每天普扫次数不少于</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rPr>
        <w:t>次，</w:t>
      </w:r>
      <w:r>
        <w:rPr>
          <w:rFonts w:hint="eastAsia" w:ascii="宋体" w:hAnsi="宋体" w:eastAsia="宋体" w:cs="宋体"/>
          <w:b/>
          <w:bCs/>
          <w:color w:val="auto"/>
          <w:sz w:val="24"/>
          <w:szCs w:val="24"/>
          <w:highlight w:val="none"/>
          <w:lang w:val="zh-CN"/>
        </w:rPr>
        <w:t>逢周末及重大节假日每个公厕应安排专人值守，做到随时清扫。</w:t>
      </w:r>
    </w:p>
    <w:p w14:paraId="653B7805">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3、应做到地面洁净干爽、无明显异味、无积水、无垃圾杂物。</w:t>
      </w:r>
    </w:p>
    <w:p w14:paraId="7510335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4、内墙面、天花板、门窗、隔离板及照明灯具、洗手器具、镜子、冲水设备等设施，应做到无积尘、无污渍、无蛛网、无乱张贴、无涂刻。</w:t>
      </w:r>
    </w:p>
    <w:p w14:paraId="06DE6F43">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5、垃圾篓应干净无破损，垃圾桶的垃圾应及时清理，随满随清，桶外无遗弃物，</w:t>
      </w:r>
      <w:r>
        <w:rPr>
          <w:rFonts w:hint="eastAsia" w:ascii="宋体" w:hAnsi="宋体" w:eastAsia="宋体" w:cs="宋体"/>
          <w:color w:val="auto"/>
          <w:sz w:val="24"/>
          <w:szCs w:val="24"/>
          <w:highlight w:val="none"/>
          <w:lang w:val="zh-CN"/>
        </w:rPr>
        <w:t>垃圾袋至少一天更换一次，所有垃圾袋等装载用品由中标人自行负责</w:t>
      </w:r>
      <w:r>
        <w:rPr>
          <w:rFonts w:hint="eastAsia" w:ascii="宋体" w:hAnsi="宋体" w:eastAsia="宋体" w:cs="宋体"/>
          <w:color w:val="auto"/>
          <w:sz w:val="24"/>
          <w:szCs w:val="24"/>
          <w:highlight w:val="none"/>
        </w:rPr>
        <w:t>。</w:t>
      </w:r>
    </w:p>
    <w:p w14:paraId="75DEC35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6、便池应做到无粪便、无尿残留、无粪便污物、无尿垢、无明显异味、无明显水锈，</w:t>
      </w:r>
      <w:r>
        <w:rPr>
          <w:rFonts w:hint="eastAsia" w:ascii="宋体" w:hAnsi="宋体" w:eastAsia="宋体" w:cs="宋体"/>
          <w:color w:val="auto"/>
          <w:sz w:val="24"/>
          <w:szCs w:val="24"/>
          <w:highlight w:val="none"/>
          <w:lang w:val="zh-CN"/>
        </w:rPr>
        <w:t>使用量大的公厕，要增加清洁保洁力度</w:t>
      </w:r>
      <w:r>
        <w:rPr>
          <w:rFonts w:hint="eastAsia" w:ascii="宋体" w:hAnsi="宋体" w:eastAsia="宋体" w:cs="宋体"/>
          <w:color w:val="auto"/>
          <w:sz w:val="24"/>
          <w:szCs w:val="24"/>
          <w:highlight w:val="none"/>
        </w:rPr>
        <w:t>。</w:t>
      </w:r>
    </w:p>
    <w:p w14:paraId="22C1212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7、墙面应做到干净整洁、无乱张贴、无涂刻、无吊挂、无蛛网。</w:t>
      </w:r>
    </w:p>
    <w:p w14:paraId="76D740BC">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8、屋顶应做到无层积落叶、无杂灌草生长、无生活垃圾及其他杂物。</w:t>
      </w:r>
    </w:p>
    <w:p w14:paraId="1CB57802">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9、化粪池应做到不满溢，周边无臭味，每年至少抽化粪池两次以上，清粪作业结束后，应盖严粪口，并及时清理场地和工具，将粪清出园区。</w:t>
      </w:r>
    </w:p>
    <w:p w14:paraId="1474BCE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10、为特殊群体服务的厕间应保持功能正常、开放，禁挪作他用，不堆积杂物。</w:t>
      </w:r>
    </w:p>
    <w:p w14:paraId="686D0DA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11、清洁工具应固定有序摆放，使用完毕应整齐存放在不显眼的位置或工具房（箱）内；不应将保洁工具放在便器、洗手盆或通道中。</w:t>
      </w:r>
    </w:p>
    <w:p w14:paraId="31B1DDA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eastAsia="宋体" w:cs="宋体"/>
          <w:color w:val="auto"/>
          <w:sz w:val="24"/>
          <w:szCs w:val="24"/>
          <w:highlight w:val="none"/>
          <w:lang w:val="zh-CN"/>
        </w:rPr>
        <w:t>应定期喷洒灭蚊蝇药物，有效控制蝇蛆孳生。</w:t>
      </w:r>
    </w:p>
    <w:p w14:paraId="5B1049C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13、在重大假节日前后或遇上级单位检查，中标人必须无条件积极配合采购人，按要求抽调人员进行清洁等相关工作。</w:t>
      </w:r>
    </w:p>
    <w:p w14:paraId="575D2DF7">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14、高压水枪每月冲洗公厕</w:t>
      </w:r>
      <w:r>
        <w:rPr>
          <w:rFonts w:hint="eastAsia" w:ascii="宋体" w:hAnsi="宋体" w:eastAsia="宋体" w:cs="宋体"/>
          <w:color w:val="auto"/>
          <w:sz w:val="24"/>
          <w:szCs w:val="24"/>
          <w:highlight w:val="none"/>
          <w:lang w:eastAsia="zh-CN"/>
        </w:rPr>
        <w:t>，</w:t>
      </w:r>
      <w:r>
        <w:rPr>
          <w:rFonts w:hint="eastAsia" w:ascii="宋体" w:hAnsi="宋体" w:eastAsia="宋体" w:cs="宋体"/>
          <w:b/>
          <w:bCs/>
          <w:color w:val="auto"/>
          <w:sz w:val="24"/>
          <w:szCs w:val="24"/>
          <w:highlight w:val="none"/>
          <w:lang w:eastAsia="zh-CN"/>
        </w:rPr>
        <w:t>且遇</w:t>
      </w:r>
      <w:r>
        <w:rPr>
          <w:rFonts w:hint="eastAsia" w:ascii="宋体" w:hAnsi="宋体" w:eastAsia="宋体" w:cs="宋体"/>
          <w:b/>
          <w:bCs/>
          <w:color w:val="auto"/>
          <w:sz w:val="24"/>
          <w:szCs w:val="24"/>
          <w:highlight w:val="none"/>
          <w:lang w:val="zh-CN"/>
        </w:rPr>
        <w:t>重大节假日前应对每个公厕进行高压水枪冲洗</w:t>
      </w:r>
      <w:r>
        <w:rPr>
          <w:rFonts w:hint="eastAsia" w:ascii="宋体" w:hAnsi="宋体" w:eastAsia="宋体" w:cs="宋体"/>
          <w:b/>
          <w:bCs/>
          <w:color w:val="auto"/>
          <w:sz w:val="24"/>
          <w:szCs w:val="24"/>
          <w:highlight w:val="none"/>
        </w:rPr>
        <w:t>。</w:t>
      </w:r>
    </w:p>
    <w:p w14:paraId="438C2A9E">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15、需对园区每个公厕摆放1-5盘绿植，</w:t>
      </w:r>
      <w:r>
        <w:rPr>
          <w:rFonts w:hint="eastAsia" w:ascii="宋体" w:hAnsi="宋体" w:eastAsia="宋体" w:cs="宋体"/>
          <w:b/>
          <w:bCs/>
          <w:color w:val="auto"/>
          <w:sz w:val="24"/>
          <w:szCs w:val="24"/>
          <w:highlight w:val="none"/>
          <w:lang w:val="zh-CN"/>
        </w:rPr>
        <w:t>并及时对枯植进行更换</w:t>
      </w:r>
      <w:r>
        <w:rPr>
          <w:rFonts w:hint="eastAsia" w:ascii="宋体" w:hAnsi="宋体" w:eastAsia="宋体" w:cs="宋体"/>
          <w:color w:val="auto"/>
          <w:sz w:val="24"/>
          <w:szCs w:val="24"/>
          <w:highlight w:val="none"/>
          <w:lang w:val="zh-CN"/>
        </w:rPr>
        <w:t>。</w:t>
      </w:r>
    </w:p>
    <w:p w14:paraId="7281758E">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lang w:val="zh-CN"/>
        </w:rPr>
      </w:pPr>
      <w:r>
        <w:rPr>
          <w:rFonts w:hint="eastAsia" w:ascii="宋体" w:hAnsi="宋体" w:eastAsia="宋体" w:cs="宋体"/>
          <w:b/>
          <w:color w:val="auto"/>
          <w:sz w:val="24"/>
          <w:szCs w:val="24"/>
          <w:highlight w:val="none"/>
          <w:lang w:val="zh-CN"/>
        </w:rPr>
        <w:t>16、公厕设施的维护：</w:t>
      </w:r>
    </w:p>
    <w:p w14:paraId="262DB9D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①</w:t>
      </w:r>
      <w:r>
        <w:rPr>
          <w:rFonts w:hint="eastAsia" w:ascii="宋体" w:hAnsi="宋体" w:eastAsia="宋体" w:cs="宋体"/>
          <w:b/>
          <w:bCs/>
          <w:color w:val="auto"/>
          <w:sz w:val="24"/>
          <w:szCs w:val="24"/>
          <w:highlight w:val="none"/>
          <w:lang w:val="zh-CN"/>
        </w:rPr>
        <w:t>公厕内</w:t>
      </w:r>
      <w:r>
        <w:rPr>
          <w:rFonts w:hint="eastAsia" w:ascii="宋体" w:hAnsi="宋体" w:eastAsia="宋体" w:cs="宋体"/>
          <w:color w:val="auto"/>
          <w:sz w:val="24"/>
          <w:szCs w:val="24"/>
          <w:highlight w:val="none"/>
          <w:lang w:val="zh-CN"/>
        </w:rPr>
        <w:t>的水龙头、冲水箱、洗手盘、冲水感应器、水桶、镜子、照明等设施及门板、</w:t>
      </w:r>
      <w:r>
        <w:rPr>
          <w:rFonts w:hint="eastAsia" w:ascii="宋体" w:hAnsi="宋体" w:eastAsia="宋体" w:cs="宋体"/>
          <w:color w:val="auto"/>
          <w:sz w:val="24"/>
          <w:szCs w:val="24"/>
          <w:highlight w:val="none"/>
          <w:lang w:val="zh-CN" w:eastAsia="zh-CN"/>
        </w:rPr>
        <w:t>门栓、</w:t>
      </w:r>
      <w:r>
        <w:rPr>
          <w:rFonts w:hint="eastAsia" w:ascii="宋体" w:hAnsi="宋体" w:eastAsia="宋体" w:cs="宋体"/>
          <w:color w:val="auto"/>
          <w:sz w:val="24"/>
          <w:szCs w:val="24"/>
          <w:highlight w:val="none"/>
          <w:lang w:val="zh-CN"/>
        </w:rPr>
        <w:t>间隔板或下水道堵塞，上述设施如有出现损坏由中标单位两天内进行修复处理。</w:t>
      </w:r>
    </w:p>
    <w:p w14:paraId="28FC701D">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②</w:t>
      </w:r>
      <w:r>
        <w:rPr>
          <w:rFonts w:hint="eastAsia" w:ascii="宋体" w:hAnsi="宋体" w:eastAsia="宋体" w:cs="宋体"/>
          <w:b/>
          <w:bCs/>
          <w:color w:val="auto"/>
          <w:sz w:val="24"/>
          <w:szCs w:val="24"/>
          <w:highlight w:val="none"/>
          <w:lang w:val="zh-CN"/>
        </w:rPr>
        <w:t>公厕外</w:t>
      </w:r>
      <w:r>
        <w:rPr>
          <w:rFonts w:hint="eastAsia" w:ascii="宋体" w:hAnsi="宋体" w:eastAsia="宋体" w:cs="宋体"/>
          <w:color w:val="auto"/>
          <w:sz w:val="24"/>
          <w:szCs w:val="24"/>
          <w:highlight w:val="none"/>
          <w:lang w:val="zh-CN"/>
        </w:rPr>
        <w:t>的如</w:t>
      </w:r>
      <w:r>
        <w:rPr>
          <w:rFonts w:hint="eastAsia" w:ascii="宋体" w:hAnsi="宋体" w:eastAsia="宋体" w:cs="宋体"/>
          <w:color w:val="auto"/>
          <w:sz w:val="24"/>
          <w:szCs w:val="24"/>
          <w:highlight w:val="none"/>
        </w:rPr>
        <w:t>因树根导致下水道或化粪池堵塞的由采购人处理。</w:t>
      </w:r>
    </w:p>
    <w:p w14:paraId="06F8E16E">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③公厕的下水道、水源水管要保持通畅，如下水道堵塞或水源水管爆裂，中标单位要两天内进行修复处理好。</w:t>
      </w:r>
    </w:p>
    <w:p w14:paraId="48AC6B6B">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④每天安排专人负责公厕的巡查，发现不整洁、设施损坏等及时安排人员维修整改（特别是周末、节假日前，必须检、修完成，保证正常使用）。如出现严重的设施设备损坏情况，要及时通知采购人。</w:t>
      </w:r>
    </w:p>
    <w:p w14:paraId="61F476EB">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b/>
          <w:color w:val="auto"/>
          <w:sz w:val="24"/>
          <w:szCs w:val="24"/>
          <w:highlight w:val="none"/>
          <w:lang w:val="zh-CN"/>
        </w:rPr>
      </w:pPr>
    </w:p>
    <w:p w14:paraId="78868DF5">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b/>
          <w:color w:val="auto"/>
          <w:sz w:val="24"/>
          <w:szCs w:val="24"/>
          <w:highlight w:val="none"/>
          <w:lang w:val="en-US" w:eastAsia="zh-CN"/>
        </w:rPr>
        <w:t>六</w:t>
      </w:r>
      <w:r>
        <w:rPr>
          <w:rFonts w:hint="eastAsia" w:ascii="宋体" w:hAnsi="宋体" w:eastAsia="宋体" w:cs="宋体"/>
          <w:b/>
          <w:color w:val="auto"/>
          <w:sz w:val="24"/>
          <w:szCs w:val="24"/>
          <w:highlight w:val="none"/>
          <w:lang w:val="zh-CN"/>
        </w:rPr>
        <w:t>、有害生物防治工作要求</w:t>
      </w:r>
    </w:p>
    <w:p w14:paraId="0D17080B">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1、服务范围内的蛇、红火蚁、白蚁等病媒生物孳生地以及栖息场所的消杀控制。</w:t>
      </w:r>
      <w:r>
        <w:rPr>
          <w:rFonts w:hint="eastAsia" w:ascii="宋体" w:hAnsi="宋体" w:eastAsia="宋体" w:cs="宋体"/>
          <w:color w:val="auto"/>
          <w:sz w:val="24"/>
          <w:szCs w:val="24"/>
          <w:highlight w:val="none"/>
        </w:rPr>
        <w:t>另需对绿道两侧及广场、景点的乔木要求每年冬季进行一次白蚁防治（刷石灰）。</w:t>
      </w:r>
    </w:p>
    <w:p w14:paraId="6E15E7CD">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2、突发应急事件环境消杀，其他消杀活动。</w:t>
      </w:r>
    </w:p>
    <w:p w14:paraId="7CCD1721">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35F41684">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七</w:t>
      </w:r>
      <w:r>
        <w:rPr>
          <w:rFonts w:hint="eastAsia" w:ascii="宋体" w:hAnsi="宋体" w:eastAsia="宋体" w:cs="宋体"/>
          <w:b/>
          <w:color w:val="auto"/>
          <w:sz w:val="24"/>
          <w:szCs w:val="24"/>
          <w:highlight w:val="none"/>
        </w:rPr>
        <w:t>、考核</w:t>
      </w:r>
    </w:p>
    <w:p w14:paraId="4E309B12">
      <w:pPr>
        <w:keepNext w:val="0"/>
        <w:keepLines w:val="0"/>
        <w:pageBreakBefore w:val="0"/>
        <w:kinsoku/>
        <w:wordWrap/>
        <w:overflowPunct/>
        <w:topLinePunct w:val="0"/>
        <w:autoSpaceDE/>
        <w:autoSpaceDN/>
        <w:bidi w:val="0"/>
        <w:adjustRightInd/>
        <w:snapToGrid w:val="0"/>
        <w:spacing w:line="360" w:lineRule="auto"/>
        <w:ind w:firstLine="482" w:firstLineChars="2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（一）检查考核</w:t>
      </w:r>
      <w:r>
        <w:rPr>
          <w:rFonts w:hint="eastAsia" w:ascii="宋体" w:hAnsi="宋体" w:eastAsia="宋体" w:cs="宋体"/>
          <w:b/>
          <w:color w:val="auto"/>
          <w:sz w:val="24"/>
          <w:szCs w:val="24"/>
          <w:highlight w:val="none"/>
          <w:lang w:eastAsia="zh-CN"/>
        </w:rPr>
        <w:t>，</w:t>
      </w:r>
      <w:r>
        <w:rPr>
          <w:rFonts w:hint="eastAsia" w:ascii="宋体" w:hAnsi="宋体" w:eastAsia="宋体" w:cs="宋体"/>
          <w:b/>
          <w:color w:val="auto"/>
          <w:sz w:val="24"/>
          <w:szCs w:val="24"/>
          <w:highlight w:val="none"/>
        </w:rPr>
        <w:t>条款如下表：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1985"/>
        <w:gridCol w:w="5720"/>
      </w:tblGrid>
      <w:tr w14:paraId="6C007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5DE97F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1985" w:type="dxa"/>
            <w:noWrap w:val="0"/>
            <w:vAlign w:val="center"/>
          </w:tcPr>
          <w:p w14:paraId="050E7006">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检查项目</w:t>
            </w:r>
          </w:p>
        </w:tc>
        <w:tc>
          <w:tcPr>
            <w:tcW w:w="5720" w:type="dxa"/>
            <w:noWrap w:val="0"/>
            <w:vAlign w:val="center"/>
          </w:tcPr>
          <w:p w14:paraId="450C688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考核标准</w:t>
            </w:r>
          </w:p>
        </w:tc>
      </w:tr>
      <w:tr w14:paraId="0FA05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704EF4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p>
        </w:tc>
        <w:tc>
          <w:tcPr>
            <w:tcW w:w="1985" w:type="dxa"/>
            <w:noWrap w:val="0"/>
            <w:vAlign w:val="center"/>
          </w:tcPr>
          <w:p w14:paraId="631226C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固定驻点人员</w:t>
            </w:r>
          </w:p>
        </w:tc>
        <w:tc>
          <w:tcPr>
            <w:tcW w:w="5720" w:type="dxa"/>
            <w:noWrap w:val="0"/>
            <w:vAlign w:val="center"/>
          </w:tcPr>
          <w:p w14:paraId="21B01E1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中标人应按项目要求配备足额的固定驻点养护人员，如检查发现缺岗的，按每人每天扣减当月管理费209元，</w:t>
            </w:r>
            <w:r>
              <w:rPr>
                <w:rFonts w:hint="eastAsia" w:ascii="宋体" w:hAnsi="宋体" w:eastAsia="宋体" w:cs="宋体"/>
                <w:color w:val="auto"/>
                <w:sz w:val="24"/>
                <w:szCs w:val="24"/>
                <w:highlight w:val="none"/>
                <w:lang w:eastAsia="zh-CN"/>
              </w:rPr>
              <w:t>直至</w:t>
            </w:r>
            <w:r>
              <w:rPr>
                <w:rFonts w:hint="eastAsia" w:ascii="宋体" w:hAnsi="宋体" w:eastAsia="宋体" w:cs="宋体"/>
                <w:color w:val="auto"/>
                <w:sz w:val="24"/>
                <w:szCs w:val="24"/>
                <w:highlight w:val="none"/>
              </w:rPr>
              <w:t>达到配置要求为止。</w:t>
            </w:r>
          </w:p>
        </w:tc>
      </w:tr>
      <w:tr w14:paraId="1477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779956A">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p>
        </w:tc>
        <w:tc>
          <w:tcPr>
            <w:tcW w:w="1985" w:type="dxa"/>
            <w:noWrap w:val="0"/>
            <w:vAlign w:val="center"/>
          </w:tcPr>
          <w:p w14:paraId="23ECD4A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厕所卫生保洁</w:t>
            </w:r>
          </w:p>
        </w:tc>
        <w:tc>
          <w:tcPr>
            <w:tcW w:w="5720" w:type="dxa"/>
            <w:noWrap w:val="0"/>
            <w:vAlign w:val="center"/>
          </w:tcPr>
          <w:p w14:paraId="7F16662B">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中标人应严格按照上述公厕保洁条款要求，如检查发现卫生较差或遭到游客投诉，每次扣减当月管理费10元。</w:t>
            </w:r>
          </w:p>
        </w:tc>
      </w:tr>
      <w:tr w14:paraId="64B3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6B077B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w:t>
            </w:r>
          </w:p>
        </w:tc>
        <w:tc>
          <w:tcPr>
            <w:tcW w:w="1985" w:type="dxa"/>
            <w:noWrap w:val="0"/>
            <w:vAlign w:val="center"/>
          </w:tcPr>
          <w:p w14:paraId="2CD6D77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垃圾或枯枝落叶堆积</w:t>
            </w:r>
          </w:p>
        </w:tc>
        <w:tc>
          <w:tcPr>
            <w:tcW w:w="5720" w:type="dxa"/>
            <w:noWrap w:val="0"/>
            <w:vAlign w:val="center"/>
          </w:tcPr>
          <w:p w14:paraId="3FCE5281">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广场或园区垃圾、枯枝落叶没及时清运的，如检查发现每次扣减当月管理费10元。</w:t>
            </w:r>
          </w:p>
        </w:tc>
      </w:tr>
      <w:tr w14:paraId="7E787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774F71C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w:t>
            </w:r>
          </w:p>
        </w:tc>
        <w:tc>
          <w:tcPr>
            <w:tcW w:w="1985" w:type="dxa"/>
            <w:noWrap w:val="0"/>
            <w:vAlign w:val="center"/>
          </w:tcPr>
          <w:p w14:paraId="7D892A60">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排水沟堵塞</w:t>
            </w:r>
          </w:p>
        </w:tc>
        <w:tc>
          <w:tcPr>
            <w:tcW w:w="5720" w:type="dxa"/>
            <w:noWrap w:val="0"/>
            <w:vAlign w:val="center"/>
          </w:tcPr>
          <w:p w14:paraId="129E422C">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中标人应严格按照上述排水沟作业规范，如检查发现排水沟出现堵塞情况的，每处扣减当月管理费10元。</w:t>
            </w:r>
          </w:p>
        </w:tc>
      </w:tr>
      <w:tr w14:paraId="7B6F9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E292DD7">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w:t>
            </w:r>
          </w:p>
        </w:tc>
        <w:tc>
          <w:tcPr>
            <w:tcW w:w="1985" w:type="dxa"/>
            <w:noWrap w:val="0"/>
            <w:vAlign w:val="center"/>
          </w:tcPr>
          <w:p w14:paraId="4F0BD7B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垃圾清理</w:t>
            </w:r>
          </w:p>
        </w:tc>
        <w:tc>
          <w:tcPr>
            <w:tcW w:w="5720" w:type="dxa"/>
            <w:noWrap w:val="0"/>
            <w:vAlign w:val="center"/>
          </w:tcPr>
          <w:p w14:paraId="24D164B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加强烟头清理，</w:t>
            </w:r>
            <w:r>
              <w:rPr>
                <w:rFonts w:hint="eastAsia" w:ascii="宋体" w:hAnsi="宋体" w:eastAsia="宋体" w:cs="宋体"/>
                <w:color w:val="auto"/>
                <w:sz w:val="24"/>
                <w:szCs w:val="24"/>
                <w:highlight w:val="none"/>
              </w:rPr>
              <w:t>垃圾做到日产日清，不准过夜，不能出现堆积现象，如检查发现</w:t>
            </w:r>
            <w:r>
              <w:rPr>
                <w:rFonts w:hint="eastAsia" w:ascii="宋体" w:hAnsi="宋体" w:eastAsia="宋体" w:cs="宋体"/>
                <w:color w:val="auto"/>
                <w:sz w:val="24"/>
                <w:szCs w:val="24"/>
                <w:highlight w:val="none"/>
                <w:lang w:eastAsia="zh-CN"/>
              </w:rPr>
              <w:t>烟头、垃圾存在较多现象</w:t>
            </w:r>
            <w:r>
              <w:rPr>
                <w:rFonts w:hint="eastAsia" w:ascii="宋体" w:hAnsi="宋体" w:eastAsia="宋体" w:cs="宋体"/>
                <w:color w:val="auto"/>
                <w:sz w:val="24"/>
                <w:szCs w:val="24"/>
                <w:highlight w:val="none"/>
              </w:rPr>
              <w:t>扣减当月管理费</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0元。</w:t>
            </w:r>
          </w:p>
        </w:tc>
      </w:tr>
      <w:tr w14:paraId="18EBE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F273D3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w:t>
            </w:r>
          </w:p>
        </w:tc>
        <w:tc>
          <w:tcPr>
            <w:tcW w:w="1985" w:type="dxa"/>
            <w:noWrap w:val="0"/>
            <w:vAlign w:val="center"/>
          </w:tcPr>
          <w:p w14:paraId="4D4803D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除杂</w:t>
            </w:r>
          </w:p>
        </w:tc>
        <w:tc>
          <w:tcPr>
            <w:tcW w:w="5720" w:type="dxa"/>
            <w:noWrap w:val="0"/>
            <w:vAlign w:val="center"/>
          </w:tcPr>
          <w:p w14:paraId="52A2044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及时除去绿化带范围内的杂草、杂藤及薇甘菊，确保绿化带整齐美观，长势良好，如检查发现每处扣减当月管理费10元。</w:t>
            </w:r>
          </w:p>
        </w:tc>
      </w:tr>
      <w:tr w14:paraId="6004F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03389639">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w:t>
            </w:r>
          </w:p>
        </w:tc>
        <w:tc>
          <w:tcPr>
            <w:tcW w:w="1985" w:type="dxa"/>
            <w:noWrap w:val="0"/>
            <w:vAlign w:val="center"/>
          </w:tcPr>
          <w:p w14:paraId="6AE4DC23">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悬空或散落的枯枝</w:t>
            </w:r>
          </w:p>
        </w:tc>
        <w:tc>
          <w:tcPr>
            <w:tcW w:w="5720" w:type="dxa"/>
            <w:noWrap w:val="0"/>
            <w:vAlign w:val="center"/>
          </w:tcPr>
          <w:p w14:paraId="4B6FF5B0">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对存在安全隐患的树木、树枝和悬空或散落的枯枝、以及日常出现的断树、倒树要当天及时进行清理，如检查发现每处扣减当月管理费10元。</w:t>
            </w:r>
          </w:p>
        </w:tc>
      </w:tr>
      <w:tr w14:paraId="2DB35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2BEEFCD">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w:t>
            </w:r>
          </w:p>
        </w:tc>
        <w:tc>
          <w:tcPr>
            <w:tcW w:w="1985" w:type="dxa"/>
            <w:noWrap w:val="0"/>
            <w:vAlign w:val="center"/>
          </w:tcPr>
          <w:p w14:paraId="58619F7E">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病虫害防治</w:t>
            </w:r>
          </w:p>
        </w:tc>
        <w:tc>
          <w:tcPr>
            <w:tcW w:w="5720" w:type="dxa"/>
            <w:noWrap w:val="0"/>
            <w:vAlign w:val="center"/>
          </w:tcPr>
          <w:p w14:paraId="6294A09F">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做好病虫害巡查、监测及防治工作，如检查发现每次扣减当月管理费10元。</w:t>
            </w:r>
          </w:p>
        </w:tc>
      </w:tr>
      <w:tr w14:paraId="361E6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579EF2E1">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w:t>
            </w:r>
          </w:p>
        </w:tc>
        <w:tc>
          <w:tcPr>
            <w:tcW w:w="1985" w:type="dxa"/>
            <w:noWrap w:val="0"/>
            <w:vAlign w:val="center"/>
          </w:tcPr>
          <w:p w14:paraId="683B2C5F">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工具乱放</w:t>
            </w:r>
          </w:p>
        </w:tc>
        <w:tc>
          <w:tcPr>
            <w:tcW w:w="5720" w:type="dxa"/>
            <w:noWrap w:val="0"/>
            <w:vAlign w:val="center"/>
          </w:tcPr>
          <w:p w14:paraId="7D2F0FC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清洁及绿化工具应固定有序摆放，使用完毕应整齐存放在不显眼的位置或工具房内，如检查发现乱堆放开情况的一次扣减当月管理费10元。</w:t>
            </w:r>
          </w:p>
        </w:tc>
      </w:tr>
      <w:tr w14:paraId="456F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6D20372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w:t>
            </w:r>
          </w:p>
        </w:tc>
        <w:tc>
          <w:tcPr>
            <w:tcW w:w="1985" w:type="dxa"/>
            <w:noWrap w:val="0"/>
            <w:vAlign w:val="center"/>
          </w:tcPr>
          <w:p w14:paraId="3F69F4F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绿化浇水</w:t>
            </w:r>
          </w:p>
        </w:tc>
        <w:tc>
          <w:tcPr>
            <w:tcW w:w="5720" w:type="dxa"/>
            <w:noWrap w:val="0"/>
            <w:vAlign w:val="center"/>
          </w:tcPr>
          <w:p w14:paraId="0A27DEAD">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每平方米出现苗木缺水造成植被萎蔫或枯萎情况的，扣减当月管理费10元。</w:t>
            </w:r>
          </w:p>
        </w:tc>
      </w:tr>
      <w:tr w14:paraId="2868D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40EE83DB">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w:t>
            </w:r>
          </w:p>
        </w:tc>
        <w:tc>
          <w:tcPr>
            <w:tcW w:w="1985" w:type="dxa"/>
            <w:noWrap w:val="0"/>
            <w:vAlign w:val="center"/>
          </w:tcPr>
          <w:p w14:paraId="38EDAAA5">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林区内乱堆放垃圾</w:t>
            </w:r>
          </w:p>
        </w:tc>
        <w:tc>
          <w:tcPr>
            <w:tcW w:w="5720" w:type="dxa"/>
            <w:noWrap w:val="0"/>
            <w:vAlign w:val="center"/>
          </w:tcPr>
          <w:p w14:paraId="346C7226">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林区内不得随意堆放或倾倒垃圾，如检查发现每处扣减当月管理费10元。</w:t>
            </w:r>
          </w:p>
        </w:tc>
      </w:tr>
      <w:tr w14:paraId="38267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noWrap w:val="0"/>
            <w:vAlign w:val="center"/>
          </w:tcPr>
          <w:p w14:paraId="1D0EE0D2">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p>
        </w:tc>
        <w:tc>
          <w:tcPr>
            <w:tcW w:w="1985" w:type="dxa"/>
            <w:noWrap w:val="0"/>
            <w:vAlign w:val="center"/>
          </w:tcPr>
          <w:p w14:paraId="280061D4">
            <w:pPr>
              <w:keepNext w:val="0"/>
              <w:keepLines w:val="0"/>
              <w:pageBreakBefore w:val="0"/>
              <w:kinsoku/>
              <w:wordWrap/>
              <w:overflowPunct/>
              <w:topLinePunct w:val="0"/>
              <w:autoSpaceDE/>
              <w:autoSpaceDN/>
              <w:bidi w:val="0"/>
              <w:adjustRightInd/>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行道树修枝</w:t>
            </w:r>
          </w:p>
        </w:tc>
        <w:tc>
          <w:tcPr>
            <w:tcW w:w="5720" w:type="dxa"/>
            <w:noWrap w:val="0"/>
            <w:vAlign w:val="center"/>
          </w:tcPr>
          <w:p w14:paraId="32E8F1C3">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高度一般控制在3.0-3.5 米之间，不影响车辆安全通行，</w:t>
            </w:r>
          </w:p>
          <w:p w14:paraId="25872512">
            <w:pPr>
              <w:keepNext w:val="0"/>
              <w:keepLines w:val="0"/>
              <w:pageBreakBefore w:val="0"/>
              <w:kinsoku/>
              <w:wordWrap/>
              <w:overflowPunct/>
              <w:topLinePunct w:val="0"/>
              <w:autoSpaceDE/>
              <w:autoSpaceDN/>
              <w:bidi w:val="0"/>
              <w:adjustRightInd/>
              <w:snapToGrid w:val="0"/>
              <w:spacing w:line="360" w:lineRule="auto"/>
              <w:jc w:val="both"/>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枯枝及时清理，如检查发现每次扣减当月管理费10元。</w:t>
            </w:r>
          </w:p>
        </w:tc>
      </w:tr>
    </w:tbl>
    <w:p w14:paraId="0C2AB6DF">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检查考核每周不少于一次，由中标人和采购人及公园相关业务股室采取现场检查签证的方式进行。每月服务质量不达标少于10次的，可给予豁免，如超出则按实际检查扣减的金额从当月管理费中扣除。此检查考核作为月考核评分的依据。</w:t>
      </w:r>
    </w:p>
    <w:p w14:paraId="5BA017BE">
      <w:pPr>
        <w:keepNext w:val="0"/>
        <w:keepLines w:val="0"/>
        <w:pageBreakBefore w:val="0"/>
        <w:kinsoku/>
        <w:wordWrap/>
        <w:overflowPunct/>
        <w:topLinePunct w:val="0"/>
        <w:autoSpaceDE/>
        <w:autoSpaceDN/>
        <w:bidi w:val="0"/>
        <w:adjustRightInd/>
        <w:snapToGrid w:val="0"/>
        <w:spacing w:line="360" w:lineRule="auto"/>
        <w:ind w:firstLine="241" w:firstLineChars="10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（二）考核方式</w:t>
      </w:r>
    </w:p>
    <w:p w14:paraId="0ECD840F">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1、考核按月进行，每季度验收一次。考核标准依照</w:t>
      </w:r>
      <w:r>
        <w:rPr>
          <w:rFonts w:hint="eastAsia" w:ascii="宋体" w:hAnsi="宋体" w:eastAsia="宋体" w:cs="宋体"/>
          <w:b/>
          <w:color w:val="auto"/>
          <w:sz w:val="24"/>
          <w:szCs w:val="24"/>
          <w:highlight w:val="none"/>
        </w:rPr>
        <w:t>附件1：《</w:t>
      </w:r>
      <w:r>
        <w:rPr>
          <w:rFonts w:hint="eastAsia" w:ascii="宋体" w:hAnsi="宋体" w:eastAsia="宋体" w:cs="宋体"/>
          <w:b/>
          <w:color w:val="auto"/>
          <w:sz w:val="24"/>
          <w:szCs w:val="24"/>
          <w:highlight w:val="none"/>
          <w:lang w:eastAsia="zh-CN"/>
        </w:rPr>
        <w:t>附件1：东莞市大岭山森林公园2027-2028年广场、景点、园区道路及基础设施绿化养护与卫生保洁项目月度考核评分表</w:t>
      </w:r>
      <w:r>
        <w:rPr>
          <w:rFonts w:hint="eastAsia" w:ascii="宋体" w:hAnsi="宋体" w:eastAsia="宋体" w:cs="宋体"/>
          <w:b/>
          <w:color w:val="auto"/>
          <w:sz w:val="24"/>
          <w:szCs w:val="24"/>
          <w:highlight w:val="none"/>
        </w:rPr>
        <w:t>》</w:t>
      </w:r>
      <w:r>
        <w:rPr>
          <w:rFonts w:hint="eastAsia" w:ascii="宋体" w:hAnsi="宋体" w:eastAsia="宋体" w:cs="宋体"/>
          <w:color w:val="auto"/>
          <w:sz w:val="24"/>
          <w:szCs w:val="24"/>
          <w:highlight w:val="none"/>
        </w:rPr>
        <w:t>，由采购人组织各相关管理股依照上述有关表格对中标人的服务质量进行考核评价。</w:t>
      </w:r>
    </w:p>
    <w:p w14:paraId="0C14AF4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2、检查考核与月考核评分</w:t>
      </w:r>
      <w:r>
        <w:rPr>
          <w:rFonts w:hint="eastAsia" w:ascii="宋体" w:hAnsi="宋体" w:eastAsia="宋体" w:cs="宋体"/>
          <w:color w:val="auto"/>
          <w:sz w:val="24"/>
          <w:szCs w:val="24"/>
          <w:highlight w:val="none"/>
          <w:lang w:eastAsia="zh-CN"/>
        </w:rPr>
        <w:t>相结合</w:t>
      </w:r>
      <w:r>
        <w:rPr>
          <w:rFonts w:hint="eastAsia" w:ascii="宋体" w:hAnsi="宋体" w:eastAsia="宋体" w:cs="宋体"/>
          <w:color w:val="auto"/>
          <w:sz w:val="24"/>
          <w:szCs w:val="24"/>
          <w:highlight w:val="none"/>
        </w:rPr>
        <w:t>进行结算。</w:t>
      </w:r>
    </w:p>
    <w:p w14:paraId="3C7D360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在接到采购人关于扣分（扣钱）签证的通知后，须在1小时内派有关管理人员赶到现场进行处理，如中标人管理人员否认事实，消极拒签的，采购人工作人员可现场拍照或拍摄取证后联名签证，并可视情节严重程度给予加倍扣分（扣钱）。</w:t>
      </w:r>
    </w:p>
    <w:p w14:paraId="32AF8DD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4、本项目涉及到的相关表格的名称及内容以合同为准，采购人有权根据实际需要进行适当调整。</w:t>
      </w:r>
    </w:p>
    <w:p w14:paraId="1BE99EC4">
      <w:pPr>
        <w:keepNext w:val="0"/>
        <w:keepLines w:val="0"/>
        <w:pageBreakBefore w:val="0"/>
        <w:kinsoku/>
        <w:wordWrap/>
        <w:overflowPunct/>
        <w:topLinePunct w:val="0"/>
        <w:autoSpaceDE/>
        <w:autoSpaceDN/>
        <w:bidi w:val="0"/>
        <w:adjustRightInd/>
        <w:snapToGrid w:val="0"/>
        <w:spacing w:line="360" w:lineRule="auto"/>
        <w:ind w:firstLine="361" w:firstLineChars="150"/>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三</w:t>
      </w:r>
      <w:r>
        <w:rPr>
          <w:rFonts w:hint="eastAsia" w:ascii="宋体" w:hAnsi="宋体" w:eastAsia="宋体" w:cs="宋体"/>
          <w:b/>
          <w:color w:val="auto"/>
          <w:sz w:val="24"/>
          <w:szCs w:val="24"/>
          <w:highlight w:val="none"/>
        </w:rPr>
        <w:t>）考核结果</w:t>
      </w:r>
    </w:p>
    <w:p w14:paraId="02AFF67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考核按百分制打分,分优(100-80含80分)、中(79-60含60)、差(60分以下)三个档次,得分优的为达标,不扣减当季度养护费；低于80分部分，每减1分，当月管理费扣减1%，连续2个月全部评分或累计3次为差的，采购人有权终止合同。</w:t>
      </w:r>
    </w:p>
    <w:p w14:paraId="3B29D861">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p>
    <w:p w14:paraId="6795AF31">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color w:val="auto"/>
          <w:sz w:val="24"/>
          <w:szCs w:val="24"/>
          <w:highlight w:val="none"/>
        </w:rPr>
      </w:pPr>
      <w:r>
        <w:rPr>
          <w:rFonts w:hint="eastAsia" w:ascii="宋体" w:hAnsi="宋体" w:eastAsia="宋体" w:cs="宋体"/>
          <w:b/>
          <w:color w:val="auto"/>
          <w:sz w:val="24"/>
          <w:szCs w:val="24"/>
          <w:highlight w:val="none"/>
          <w:lang w:val="en-US" w:eastAsia="zh-CN"/>
        </w:rPr>
        <w:t>八</w:t>
      </w:r>
      <w:r>
        <w:rPr>
          <w:rFonts w:hint="eastAsia" w:ascii="宋体" w:hAnsi="宋体" w:eastAsia="宋体" w:cs="宋体"/>
          <w:b/>
          <w:color w:val="auto"/>
          <w:sz w:val="24"/>
          <w:szCs w:val="24"/>
          <w:highlight w:val="none"/>
        </w:rPr>
        <w:t>、安全文明施工要求</w:t>
      </w:r>
    </w:p>
    <w:p w14:paraId="71E1615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中标人必须按照我国法律法规、政策要求和采购人相关要求落实做好各项安全文明施工措施，及时清理全管护范围、管护过程产生的各类垃圾，不能污染环境。采购人发现中标人垃圾未及时清理，电话通知中标人，如中标人在接到采购人的通知24小时内未进行清洁或清洁不够彻底的，采购人可委托其他单位清洁，所产生的费用在中标人的保证金或合同价款中扣除，并且中标人应当向采购人支付违约5000元/次。在此期间，因中标人未能及时清理好垃圾（枯枝、死树、倒树等）、未做好安全文明施工措施(围闭、围挡、警示提示等)等一切原因而导致的各项损失（如设施损坏、人员伤亡等），中标人负责全部赔偿，且采购人对中标人每次处予5000元的处罚。</w:t>
      </w:r>
    </w:p>
    <w:p w14:paraId="3EA0982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项目维护用电、用水未经采购人以及有关部门的同意，中标人不得擅自接驳，严禁偷接消防用水、市政供水管网，一经发现，按偷盗处理，并由中标人承担全部赔偿和全部责任。中标人违反本条约定的，除扣减中标人相应的项目工程费外，中标人应当向采购人支付违约金10000元。情况严重者，采购人有权单方解除合同。</w:t>
      </w:r>
    </w:p>
    <w:p w14:paraId="6C9926D7">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项目在施工期间需要在车行道、人行道作业的（如：打虫、修枝、砍死树等），中标人要做好安全文明措施和交通疏导，确保人员、车辆有序、安全通行。因未做好准备工作，引起交通严重拥堵，造成恶劣社会影响的，或人员伤亡的，每次罚中标人10000元。并由中标人负责一切责任、后果。</w:t>
      </w:r>
    </w:p>
    <w:p w14:paraId="14662B85">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bCs/>
          <w:color w:val="auto"/>
          <w:sz w:val="24"/>
          <w:szCs w:val="24"/>
          <w:highlight w:val="none"/>
          <w:lang w:val="en-US" w:eastAsia="zh-CN"/>
        </w:rPr>
      </w:pPr>
    </w:p>
    <w:p w14:paraId="051AF757">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九</w:t>
      </w:r>
      <w:r>
        <w:rPr>
          <w:rFonts w:hint="eastAsia" w:ascii="宋体" w:hAnsi="宋体" w:eastAsia="宋体" w:cs="宋体"/>
          <w:b/>
          <w:bCs/>
          <w:color w:val="auto"/>
          <w:sz w:val="24"/>
          <w:szCs w:val="24"/>
          <w:highlight w:val="none"/>
        </w:rPr>
        <w:t>、不可抗力</w:t>
      </w:r>
    </w:p>
    <w:p w14:paraId="2279CC8B">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1、不可抗力的认定标准：</w:t>
      </w:r>
    </w:p>
    <w:p w14:paraId="3AAB2AC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（1）6级以上的地震；</w:t>
      </w:r>
    </w:p>
    <w:p w14:paraId="51DECD8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（2）8级以上持续2天的台风；</w:t>
      </w:r>
    </w:p>
    <w:p w14:paraId="448F24B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（3）250mm以上的持续24小时的大雨、暴雨；</w:t>
      </w:r>
    </w:p>
    <w:p w14:paraId="7C815B2F">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（4）50年以上未发生过、持续2天以上的超高温天气；</w:t>
      </w:r>
    </w:p>
    <w:p w14:paraId="48F1129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（5）战争等其它不可抗力原因；</w:t>
      </w:r>
    </w:p>
    <w:p w14:paraId="4BD3C55A">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（6）国家相关法律法规规定。</w:t>
      </w:r>
    </w:p>
    <w:p w14:paraId="11A46F3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2、管理范围内因不可抗力受到损害的，乙方应在12小时内或甲方根据实际情况设定的时间内，完成现场清理工作；</w:t>
      </w:r>
    </w:p>
    <w:p w14:paraId="22AF5B1A">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3、因不可抗力事件导致的费用由双方按以下方法分别承担：</w:t>
      </w:r>
    </w:p>
    <w:p w14:paraId="419FA4C2">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（1）双方人员伤亡由其所属单位、公司自行负责，并承担相应费用；</w:t>
      </w:r>
    </w:p>
    <w:p w14:paraId="074BA51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（2）乙方机械设备及财产损失，由乙方承担；</w:t>
      </w:r>
    </w:p>
    <w:p w14:paraId="42D44862">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（3）停工期间，乙方应甲方要求留在场地的必要的管理人员及保卫人员的费用由乙方承担；</w:t>
      </w:r>
    </w:p>
    <w:p w14:paraId="2ECB17F6">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lang w:val="en-US" w:eastAsia="zh-CN"/>
        </w:rPr>
      </w:pPr>
    </w:p>
    <w:p w14:paraId="4FA696D3">
      <w:pPr>
        <w:keepNext w:val="0"/>
        <w:keepLines w:val="0"/>
        <w:pageBreakBefore w:val="0"/>
        <w:kinsoku/>
        <w:wordWrap/>
        <w:overflowPunct/>
        <w:topLinePunct w:val="0"/>
        <w:autoSpaceDE/>
        <w:autoSpaceDN/>
        <w:bidi w:val="0"/>
        <w:adjustRightInd/>
        <w:snapToGrid w:val="0"/>
        <w:spacing w:line="360" w:lineRule="auto"/>
        <w:jc w:val="left"/>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val="en-US" w:eastAsia="zh-CN"/>
        </w:rPr>
        <w:t>十</w:t>
      </w:r>
      <w:r>
        <w:rPr>
          <w:rFonts w:hint="eastAsia" w:ascii="宋体" w:hAnsi="宋体" w:eastAsia="宋体" w:cs="宋体"/>
          <w:b/>
          <w:color w:val="auto"/>
          <w:sz w:val="24"/>
          <w:szCs w:val="24"/>
          <w:highlight w:val="none"/>
        </w:rPr>
        <w:t>、其他</w:t>
      </w:r>
    </w:p>
    <w:p w14:paraId="7E636A51">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b/>
          <w:color w:val="auto"/>
          <w:sz w:val="24"/>
          <w:szCs w:val="24"/>
          <w:highlight w:val="none"/>
        </w:rPr>
      </w:pPr>
      <w:r>
        <w:rPr>
          <w:rFonts w:hint="eastAsia" w:ascii="宋体" w:hAnsi="宋体" w:eastAsia="宋体" w:cs="宋体"/>
          <w:color w:val="auto"/>
          <w:sz w:val="24"/>
          <w:szCs w:val="24"/>
          <w:highlight w:val="none"/>
        </w:rPr>
        <w:t>1、中标人不得以任何方式转包或分包本</w:t>
      </w:r>
      <w:r>
        <w:rPr>
          <w:rFonts w:hint="eastAsia" w:ascii="宋体" w:hAnsi="宋体" w:eastAsia="宋体" w:cs="宋体"/>
          <w:color w:val="auto"/>
          <w:sz w:val="24"/>
          <w:szCs w:val="24"/>
          <w:highlight w:val="none"/>
          <w:lang w:val="en-US" w:eastAsia="zh-CN"/>
        </w:rPr>
        <w:t>项目</w:t>
      </w:r>
      <w:r>
        <w:rPr>
          <w:rFonts w:hint="eastAsia" w:ascii="宋体" w:hAnsi="宋体" w:eastAsia="宋体" w:cs="宋体"/>
          <w:color w:val="auto"/>
          <w:sz w:val="24"/>
          <w:szCs w:val="24"/>
          <w:highlight w:val="none"/>
        </w:rPr>
        <w:t>。</w:t>
      </w:r>
    </w:p>
    <w:p w14:paraId="325FB7AC">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2、本项目服务不符合要求，采购人有权要求中标人停工和返工，返工费用由中标人承担。</w:t>
      </w:r>
    </w:p>
    <w:p w14:paraId="53B60C38">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3、中标人在养护期间，须严格遵守当地政府职能部门的各项规章制度，做好护林防火、安全生产等工作。违反规章制度所发生的费用及损失由中标人自行承担。</w:t>
      </w:r>
    </w:p>
    <w:p w14:paraId="00175189">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4、中标人要向采购人提供养护人员有效的证明，包括园林养护技术职称证明、行车证、驾驶证、电工证、健康证明、</w:t>
      </w:r>
      <w:r>
        <w:rPr>
          <w:rFonts w:hint="eastAsia" w:ascii="宋体" w:hAnsi="宋体" w:eastAsia="宋体" w:cs="宋体"/>
          <w:color w:val="auto"/>
          <w:sz w:val="24"/>
          <w:szCs w:val="24"/>
          <w:highlight w:val="none"/>
          <w:lang w:eastAsia="zh-CN"/>
        </w:rPr>
        <w:t>人身意外伤害险</w:t>
      </w:r>
      <w:r>
        <w:rPr>
          <w:rFonts w:hint="eastAsia" w:ascii="宋体" w:hAnsi="宋体" w:eastAsia="宋体" w:cs="宋体"/>
          <w:color w:val="auto"/>
          <w:sz w:val="24"/>
          <w:szCs w:val="24"/>
          <w:highlight w:val="none"/>
        </w:rPr>
        <w:t>等。</w:t>
      </w:r>
    </w:p>
    <w:p w14:paraId="46F99E3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5、绿化管护及配套设施维护所使用的燃油费、材料费等所有费用，由中标人自行负责。</w:t>
      </w:r>
    </w:p>
    <w:p w14:paraId="24EF904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6、肥料、农药，垃圾桶塑料袋等为完成本养护和维护服务所需的一切物品，均由中标人负责。</w:t>
      </w:r>
    </w:p>
    <w:p w14:paraId="2F5C6BB5">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7、非不可抗力因素造成苗木更换的，一切费用均由中标人负责。</w:t>
      </w:r>
    </w:p>
    <w:p w14:paraId="2B3D949C">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8、中标人必须具备绿化管护、卫生保洁、设施维护等所需要的设备，并承担使用设备的所有人工、费用。</w:t>
      </w:r>
    </w:p>
    <w:p w14:paraId="2174ECE0">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9、中标人员工吃饭、住宿、交通运输等问题，由中标人自行解决。同时中标人必须为所有工作人员做好安全教育及配置合适防护用具。</w:t>
      </w:r>
    </w:p>
    <w:p w14:paraId="666AF98D">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10、中标人工作人员要求统一着装。</w:t>
      </w:r>
    </w:p>
    <w:p w14:paraId="1C84A292">
      <w:pPr>
        <w:keepNext w:val="0"/>
        <w:keepLines w:val="0"/>
        <w:pageBreakBefore w:val="0"/>
        <w:kinsoku/>
        <w:wordWrap/>
        <w:overflowPunct/>
        <w:topLinePunct w:val="0"/>
        <w:autoSpaceDE/>
        <w:autoSpaceDN/>
        <w:bidi w:val="0"/>
        <w:adjustRightInd/>
        <w:snapToGrid w:val="0"/>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11、报价人的报价包含二次搬运、场地清理、清洁、垃圾清运、税费等所需的全部费用。</w:t>
      </w:r>
    </w:p>
    <w:p w14:paraId="708786FF">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12、采购人有权在签订合同时对项目方案作适当调整或修改。</w:t>
      </w:r>
    </w:p>
    <w:p w14:paraId="3AE83D08">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13、在提供服务过程中，因受客观因素影响，无法按规定提供服务的，由采购人与中标人协商解决。</w:t>
      </w:r>
    </w:p>
    <w:p w14:paraId="4D8E5A8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14、中标供应商中标后一周内（按中标金额5%）提供履约担保函。</w:t>
      </w:r>
    </w:p>
    <w:p w14:paraId="7D86F763">
      <w:pPr>
        <w:keepNext w:val="0"/>
        <w:keepLines w:val="0"/>
        <w:pageBreakBefore w:val="0"/>
        <w:kinsoku/>
        <w:wordWrap/>
        <w:overflowPunct/>
        <w:topLinePunct w:val="0"/>
        <w:autoSpaceDE/>
        <w:autoSpaceDN/>
        <w:bidi w:val="0"/>
        <w:adjustRightInd/>
        <w:snapToGrid w:val="0"/>
        <w:spacing w:line="360" w:lineRule="auto"/>
        <w:ind w:firstLine="360" w:firstLineChars="15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、中标人根据本项目所承担的管理管护内容、按实际上岗人数自行到有关部门申办用工手续、员工劳动保险手续和办理暂住证手续。安排好用工人员的住宿和教育管理工作。</w:t>
      </w:r>
    </w:p>
    <w:p w14:paraId="68B4D7EE">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①</w:t>
      </w:r>
      <w:r>
        <w:rPr>
          <w:rFonts w:hint="eastAsia" w:ascii="宋体" w:hAnsi="宋体" w:eastAsia="宋体" w:cs="宋体"/>
          <w:color w:val="auto"/>
          <w:sz w:val="24"/>
          <w:szCs w:val="24"/>
          <w:highlight w:val="none"/>
        </w:rPr>
        <w:t>中标人必须落实安全生产和森林防火措施，中标人应按采购人要求，为上岗工人购买统一的工作服或反光袖套，自行解决劳动安全作业问题。在进行作业时，必须认真负责，注意安全操作。如发生任何意外或事故，由中标人负责处理和承担一切费用、责任。</w:t>
      </w:r>
    </w:p>
    <w:p w14:paraId="49F6ECA0">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②</w:t>
      </w:r>
      <w:r>
        <w:rPr>
          <w:rFonts w:hint="eastAsia" w:ascii="宋体" w:hAnsi="宋体" w:eastAsia="宋体" w:cs="宋体"/>
          <w:color w:val="auto"/>
          <w:sz w:val="24"/>
          <w:szCs w:val="24"/>
          <w:highlight w:val="none"/>
        </w:rPr>
        <w:t>中标人应严格遵守国家法律、法规的规定，做好卫生防疫、社会治安综合治理和森林防火等工作。不得违反国家法律、法规的规定。如中标人员工有违法乱纪行为，中标人承担一切经济责任和法律责任。</w:t>
      </w:r>
    </w:p>
    <w:p w14:paraId="3C840E62">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lang w:val="zh-CN"/>
        </w:rPr>
        <w:t>③</w:t>
      </w:r>
      <w:r>
        <w:rPr>
          <w:rFonts w:hint="eastAsia" w:ascii="宋体" w:hAnsi="宋体" w:eastAsia="宋体" w:cs="宋体"/>
          <w:b w:val="0"/>
          <w:bCs w:val="0"/>
          <w:color w:val="auto"/>
          <w:sz w:val="24"/>
          <w:szCs w:val="24"/>
          <w:highlight w:val="none"/>
        </w:rPr>
        <w:t>在合同期内，因国家建设需要征用或采购人管理需要，调整中标人管护的绿化和卫生保洁范围时，中标人要服从大局，相应减少承包数量及经费。由此造成的经济损失，采购人不负任何责任。</w:t>
      </w:r>
    </w:p>
    <w:p w14:paraId="70F2CEAC">
      <w:pPr>
        <w:keepNext w:val="0"/>
        <w:keepLines w:val="0"/>
        <w:pageBreakBefore w:val="0"/>
        <w:kinsoku/>
        <w:wordWrap/>
        <w:overflowPunct/>
        <w:topLinePunct w:val="0"/>
        <w:autoSpaceDE/>
        <w:autoSpaceDN/>
        <w:bidi w:val="0"/>
        <w:adjustRightInd/>
        <w:snapToGrid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④</w:t>
      </w:r>
      <w:r>
        <w:rPr>
          <w:rFonts w:hint="eastAsia" w:ascii="宋体" w:hAnsi="宋体" w:eastAsia="宋体" w:cs="宋体"/>
          <w:color w:val="auto"/>
          <w:sz w:val="24"/>
          <w:szCs w:val="24"/>
          <w:highlight w:val="none"/>
        </w:rPr>
        <w:t>中标人无故停止工作，采购人有权按时间和损失程度双重扣减本合同管护费,并每次罚款10000元。若合同期间无故停工累计达5天的，采购人有权单方面解除合同。并有权要求中标人支付相当于本合同价款总额5%的违约金。</w:t>
      </w:r>
    </w:p>
    <w:p w14:paraId="55696C8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⑤</w:t>
      </w:r>
      <w:r>
        <w:rPr>
          <w:rFonts w:hint="eastAsia" w:ascii="宋体" w:hAnsi="宋体" w:eastAsia="宋体" w:cs="宋体"/>
          <w:color w:val="auto"/>
          <w:sz w:val="24"/>
          <w:szCs w:val="24"/>
          <w:highlight w:val="none"/>
        </w:rPr>
        <w:t>承包范围内的设施被盗或损坏，致人死伤或造成其他损失的，由中标人负责赔偿和承担一切责任。</w:t>
      </w:r>
    </w:p>
    <w:p w14:paraId="67564FEF">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15、</w:t>
      </w:r>
      <w:r>
        <w:rPr>
          <w:rFonts w:hint="eastAsia" w:ascii="宋体" w:hAnsi="宋体" w:eastAsia="宋体" w:cs="宋体"/>
          <w:color w:val="auto"/>
          <w:sz w:val="24"/>
          <w:szCs w:val="24"/>
          <w:highlight w:val="none"/>
          <w:lang w:val="zh-CN"/>
        </w:rPr>
        <w:t>鉴于公园养护服务划分为三个服务包，各服务包养护保洁区域的交界线向两侧各延伸20米范围，为相邻两家供应商的共同养护保洁区域；该区域若出现服务质量不达标问题，由相邻双方共同承担相应责任，中标人对此完全认可，无任何异议。</w:t>
      </w:r>
    </w:p>
    <w:p w14:paraId="3A302DF1">
      <w:pPr>
        <w:keepNext w:val="0"/>
        <w:keepLines w:val="0"/>
        <w:pageBreakBefore w:val="0"/>
        <w:kinsoku/>
        <w:wordWrap/>
        <w:overflowPunct/>
        <w:topLinePunct w:val="0"/>
        <w:autoSpaceDE/>
        <w:autoSpaceDN/>
        <w:bidi w:val="0"/>
        <w:adjustRightInd/>
        <w:snapToGrid w:val="0"/>
        <w:spacing w:line="360" w:lineRule="auto"/>
        <w:ind w:firstLine="480" w:firstLineChars="200"/>
        <w:jc w:val="left"/>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en-US" w:eastAsia="zh-CN"/>
        </w:rPr>
        <w:t>16、</w:t>
      </w:r>
      <w:r>
        <w:rPr>
          <w:rFonts w:hint="eastAsia" w:ascii="宋体" w:hAnsi="宋体" w:eastAsia="宋体" w:cs="宋体"/>
          <w:color w:val="auto"/>
          <w:sz w:val="24"/>
          <w:szCs w:val="24"/>
          <w:highlight w:val="none"/>
          <w:lang w:val="zh-CN" w:eastAsia="zh-CN"/>
        </w:rPr>
        <w:t>中标人须按采购人要求做好各项台账、资料，整理保存好作业相片。</w:t>
      </w:r>
    </w:p>
    <w:p w14:paraId="1389AEE2">
      <w:pPr>
        <w:keepNext w:val="0"/>
        <w:keepLines w:val="0"/>
        <w:pageBreakBefore w:val="0"/>
        <w:kinsoku/>
        <w:wordWrap/>
        <w:overflowPunct/>
        <w:topLinePunct w:val="0"/>
        <w:autoSpaceDE/>
        <w:autoSpaceDN/>
        <w:bidi w:val="0"/>
        <w:adjustRightInd/>
        <w:snapToGrid w:val="0"/>
        <w:spacing w:line="360" w:lineRule="auto"/>
        <w:rPr>
          <w:rFonts w:hint="eastAsia" w:ascii="宋体" w:hAnsi="宋体" w:eastAsia="宋体" w:cs="宋体"/>
          <w:color w:val="auto"/>
          <w:sz w:val="24"/>
          <w:szCs w:val="24"/>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C81470"/>
    <w:rsid w:val="0FC81470"/>
    <w:rsid w:val="207451CF"/>
    <w:rsid w:val="2A98120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Emphasis"/>
    <w:qFormat/>
    <w:uiPriority w:val="20"/>
    <w:rPr>
      <w:i/>
      <w:iCs/>
    </w:rPr>
  </w:style>
  <w:style w:type="paragraph" w:customStyle="1" w:styleId="7">
    <w:name w:val="null3"/>
    <w:hidden/>
    <w:qFormat/>
    <w:uiPriority w:val="0"/>
    <w:rPr>
      <w:rFonts w:hint="eastAsia" w:asciiTheme="minorHAnsi" w:hAnsiTheme="minorHAnsi" w:eastAsiaTheme="minorEastAsia" w:cstheme="minorBidi"/>
      <w:lang w:val="en-US" w:eastAsia="zh-Hans"/>
    </w:rPr>
  </w:style>
  <w:style w:type="character" w:customStyle="1" w:styleId="8">
    <w:name w:val="font01"/>
    <w:basedOn w:val="5"/>
    <w:qFormat/>
    <w:uiPriority w:val="0"/>
    <w:rPr>
      <w:rFonts w:hint="eastAsia" w:ascii="宋体" w:hAnsi="宋体" w:eastAsia="宋体" w:cs="宋体"/>
      <w:b/>
      <w:bCs/>
      <w:color w:val="000000"/>
      <w:sz w:val="24"/>
      <w:szCs w:val="24"/>
      <w:u w:val="none"/>
    </w:rPr>
  </w:style>
  <w:style w:type="character" w:customStyle="1" w:styleId="9">
    <w:name w:val="font61"/>
    <w:basedOn w:val="5"/>
    <w:qFormat/>
    <w:uiPriority w:val="0"/>
    <w:rPr>
      <w:rFonts w:hint="eastAsia" w:ascii="宋体" w:hAnsi="宋体" w:eastAsia="宋体" w:cs="宋体"/>
      <w:b/>
      <w:bCs/>
      <w:color w:val="000000"/>
      <w:sz w:val="24"/>
      <w:szCs w:val="24"/>
      <w:u w:val="none"/>
      <w:vertAlign w:val="superscript"/>
    </w:rPr>
  </w:style>
  <w:style w:type="character" w:customStyle="1" w:styleId="10">
    <w:name w:val="font71"/>
    <w:basedOn w:val="5"/>
    <w:qFormat/>
    <w:uiPriority w:val="0"/>
    <w:rPr>
      <w:rFonts w:hint="eastAsia" w:ascii="宋体" w:hAnsi="宋体" w:eastAsia="宋体" w:cs="宋体"/>
      <w:b/>
      <w:bCs/>
      <w:color w:val="000000"/>
      <w:sz w:val="18"/>
      <w:szCs w:val="18"/>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86</Pages>
  <Words>0</Words>
  <Characters>0</Characters>
  <Lines>0</Lines>
  <Paragraphs>0</Paragraphs>
  <TotalTime>0</TotalTime>
  <ScaleCrop>false</ScaleCrop>
  <LinksUpToDate>false</LinksUpToDate>
  <CharactersWithSpaces>0</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2026-10-13T01:40:00Z</dcterms:created>
  <dc:creator>HSGD</dc:creator>
  <cp:lastModifiedBy>HSGD</cp:lastModifiedBy>
  <dcterms:modified xsi:type="dcterms:W3CDTF">2026-10-13T01:42:08Z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27A378F8140748569873A5F2738ABDB5_11</vt:lpwstr>
  </property>
  <property fmtid="{D5CDD505-2E9C-101B-9397-08002B2CF9AE}" pid="4" name="KSOTemplateDocerSaveRecord">
    <vt:lpwstr>eyJoZGlkIjoiOGFjMzhkZTNmZjYxZDM3ZTI3Y2U4MTU5MzRiOTg1MWQiLCJ1c2VySWQiOiI3MzQ2NjIyNjMifQ==</vt:lpwstr>
  </property>
</Properties>
</file>