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0B3E5">
      <w:pPr>
        <w:pStyle w:val="2"/>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b/>
          <w:bCs/>
          <w:sz w:val="20"/>
          <w:szCs w:val="20"/>
          <w:lang w:val="en-US" w:eastAsia="zh-CN" w:bidi="ar-SA"/>
        </w:rPr>
      </w:pPr>
      <w:r>
        <w:rPr>
          <w:rFonts w:hint="eastAsia" w:cs="宋体"/>
          <w:b/>
          <w:bCs/>
          <w:sz w:val="20"/>
          <w:szCs w:val="20"/>
          <w:lang w:val="en-US" w:eastAsia="zh-CN" w:bidi="ar-SA"/>
        </w:rPr>
        <w:t>一、</w:t>
      </w:r>
      <w:r>
        <w:rPr>
          <w:rFonts w:hint="eastAsia" w:ascii="宋体" w:hAnsi="宋体" w:eastAsia="宋体" w:cs="宋体"/>
          <w:b/>
          <w:bCs/>
          <w:sz w:val="20"/>
          <w:szCs w:val="20"/>
          <w:lang w:val="en-US" w:eastAsia="zh-CN" w:bidi="ar-SA"/>
        </w:rPr>
        <w:t>投标人资质要求：</w:t>
      </w:r>
    </w:p>
    <w:tbl>
      <w:tblPr>
        <w:tblStyle w:val="16"/>
        <w:tblW w:w="49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78"/>
        <w:gridCol w:w="7127"/>
      </w:tblGrid>
      <w:tr w14:paraId="4EFB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6" w:hRule="atLeast"/>
        </w:trPr>
        <w:tc>
          <w:tcPr>
            <w:tcW w:w="657" w:type="pct"/>
            <w:vAlign w:val="center"/>
          </w:tcPr>
          <w:p w14:paraId="421318EB">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法定资格要求</w:t>
            </w:r>
          </w:p>
        </w:tc>
        <w:tc>
          <w:tcPr>
            <w:tcW w:w="4342" w:type="pct"/>
            <w:vAlign w:val="center"/>
          </w:tcPr>
          <w:p w14:paraId="5C9CA620">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1.供应商应具备《政府采购法》第二十二条规定的条件，提供下列材料： </w:t>
            </w:r>
          </w:p>
          <w:p w14:paraId="62253C63">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具有独立承担民事责任能力：在中华人民共和国境内注册的法人或其他组织或自然人，投标时提交有效的营业执照（或事业法人登记证或身份证等相关证明）副本复印件。分支机构投标的，须提供总公司和分公司营业执照副本复印件，总公司出具给分支机构的授权书。</w:t>
            </w:r>
          </w:p>
          <w:p w14:paraId="3542D75D">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2）有依法缴纳税收和社会保障资金的良好记录：提供《资格条件承诺函》（按照招标文件格式）。</w:t>
            </w:r>
          </w:p>
          <w:p w14:paraId="7C249931">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3）具有良好的商业信誉和健全的财务会计制度：提供《资格条件承诺函》（按照招标文件格式）。</w:t>
            </w:r>
          </w:p>
          <w:p w14:paraId="35A4F2BF">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4）具备履行合同所必需的设备和专业技术能力：提供《资格条件承诺函》（按照招标文件格式）。</w:t>
            </w:r>
          </w:p>
          <w:p w14:paraId="33144886">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参加政府采购活动前三年内，在经营活动中没有重大违法记录（可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7FD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3" w:hRule="atLeast"/>
        </w:trPr>
        <w:tc>
          <w:tcPr>
            <w:tcW w:w="657" w:type="pct"/>
            <w:vAlign w:val="center"/>
          </w:tcPr>
          <w:p w14:paraId="301709EF">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落实政府采购政策需满足的资格要求</w:t>
            </w:r>
          </w:p>
        </w:tc>
        <w:tc>
          <w:tcPr>
            <w:tcW w:w="4342" w:type="pct"/>
            <w:vAlign w:val="center"/>
          </w:tcPr>
          <w:p w14:paraId="2B15BF0F">
            <w:pPr>
              <w:pStyle w:val="15"/>
              <w:keepNext w:val="0"/>
              <w:keepLines w:val="0"/>
              <w:pageBreakBefore w:val="0"/>
              <w:kinsoku/>
              <w:wordWrap/>
              <w:overflowPunct/>
              <w:topLinePunct w:val="0"/>
              <w:bidi w:val="0"/>
              <w:snapToGrid w:val="0"/>
              <w:spacing w:line="360" w:lineRule="auto"/>
              <w:ind w:left="0"/>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w w:val="105"/>
                <w:sz w:val="20"/>
                <w:szCs w:val="20"/>
                <w:highlight w:val="none"/>
              </w:rPr>
              <w:t>根据《政府采购促进中小企业发展管理办法》《广东省政府采购促进中小企业发展实施细则》（试行）等有关规定，落实政府采购政策具体安排如下：</w:t>
            </w:r>
          </w:p>
          <w:p w14:paraId="398FAB05">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color w:val="auto"/>
                <w:w w:val="105"/>
                <w:sz w:val="20"/>
                <w:szCs w:val="20"/>
                <w:highlight w:val="none"/>
              </w:rPr>
            </w:pPr>
            <w:r>
              <w:rPr>
                <w:rFonts w:hint="eastAsia" w:ascii="宋体" w:hAnsi="宋体" w:eastAsia="宋体" w:cs="宋体"/>
                <w:color w:val="auto"/>
                <w:w w:val="105"/>
                <w:sz w:val="20"/>
                <w:szCs w:val="20"/>
                <w:highlight w:val="none"/>
              </w:rPr>
              <w:sym w:font="Wingdings 2" w:char="0052"/>
            </w:r>
            <w:r>
              <w:rPr>
                <w:rFonts w:hint="eastAsia" w:ascii="宋体" w:hAnsi="宋体" w:eastAsia="宋体" w:cs="宋体"/>
                <w:b/>
                <w:color w:val="auto"/>
                <w:w w:val="105"/>
                <w:sz w:val="20"/>
                <w:szCs w:val="20"/>
                <w:highlight w:val="none"/>
              </w:rPr>
              <w:t>专门面向中小企业采购：本项目专门面向中小企业采购，参与的</w:t>
            </w:r>
            <w:r>
              <w:rPr>
                <w:rFonts w:hint="eastAsia" w:ascii="宋体" w:hAnsi="宋体" w:eastAsia="宋体" w:cs="宋体"/>
                <w:b/>
                <w:color w:val="auto"/>
                <w:w w:val="105"/>
                <w:sz w:val="20"/>
                <w:szCs w:val="20"/>
                <w:highlight w:val="none"/>
                <w:lang w:eastAsia="zh-CN"/>
              </w:rPr>
              <w:t>投标</w:t>
            </w:r>
            <w:r>
              <w:rPr>
                <w:rFonts w:hint="eastAsia" w:ascii="宋体" w:hAnsi="宋体" w:eastAsia="宋体" w:cs="宋体"/>
                <w:b/>
                <w:color w:val="auto"/>
                <w:w w:val="105"/>
                <w:sz w:val="20"/>
                <w:szCs w:val="20"/>
                <w:highlight w:val="none"/>
              </w:rPr>
              <w:t>供应商服务全部由符合政策要求的中小企业承接，</w:t>
            </w:r>
            <w:r>
              <w:rPr>
                <w:rFonts w:hint="eastAsia" w:ascii="宋体" w:hAnsi="宋体" w:eastAsia="宋体" w:cs="宋体"/>
                <w:b/>
                <w:color w:val="auto"/>
                <w:w w:val="105"/>
                <w:sz w:val="20"/>
                <w:szCs w:val="20"/>
                <w:highlight w:val="none"/>
                <w:lang w:eastAsia="zh-CN"/>
              </w:rPr>
              <w:t>投标</w:t>
            </w:r>
            <w:r>
              <w:rPr>
                <w:rFonts w:hint="eastAsia" w:ascii="宋体" w:hAnsi="宋体" w:eastAsia="宋体" w:cs="宋体"/>
                <w:b/>
                <w:color w:val="auto"/>
                <w:w w:val="105"/>
                <w:sz w:val="20"/>
                <w:szCs w:val="20"/>
                <w:highlight w:val="none"/>
              </w:rPr>
              <w:t>供应商在投标文件所出具的《中小企业声明函》中相关企业（制造、承建/承接)所属行业应与采购标的的所属行业相一致。</w:t>
            </w:r>
          </w:p>
          <w:p w14:paraId="7658A8F2">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sz w:val="20"/>
                <w:szCs w:val="20"/>
                <w:highlight w:val="none"/>
                <w:shd w:val="clear" w:color="auto" w:fill="FFFFFF"/>
              </w:rPr>
              <w:t>注：1.中小企业以</w:t>
            </w:r>
            <w:r>
              <w:rPr>
                <w:rFonts w:hint="eastAsia" w:ascii="宋体" w:hAnsi="宋体" w:eastAsia="宋体" w:cs="宋体"/>
                <w:color w:val="auto"/>
                <w:sz w:val="20"/>
                <w:szCs w:val="20"/>
                <w:highlight w:val="none"/>
                <w:shd w:val="clear" w:color="auto" w:fill="FFFFFF"/>
                <w:lang w:eastAsia="zh-CN"/>
              </w:rPr>
              <w:t>投标</w:t>
            </w:r>
            <w:r>
              <w:rPr>
                <w:rFonts w:hint="eastAsia" w:ascii="宋体" w:hAnsi="宋体" w:eastAsia="宋体" w:cs="宋体"/>
                <w:color w:val="auto"/>
                <w:sz w:val="20"/>
                <w:szCs w:val="20"/>
                <w:highlight w:val="none"/>
                <w:shd w:val="clear" w:color="auto" w:fill="FFFFFF"/>
              </w:rPr>
              <w:t>供应商填写的《中小企业声明函》为判定标准；2.</w:t>
            </w:r>
            <w:r>
              <w:rPr>
                <w:rFonts w:hint="eastAsia" w:ascii="宋体" w:hAnsi="宋体" w:eastAsia="宋体" w:cs="宋体"/>
                <w:color w:val="auto"/>
                <w:w w:val="105"/>
                <w:sz w:val="20"/>
                <w:szCs w:val="20"/>
                <w:highlight w:val="none"/>
              </w:rPr>
              <w:t>监狱企业、残疾人福利单位视同小型、微型企业。</w:t>
            </w:r>
            <w:r>
              <w:rPr>
                <w:rFonts w:hint="eastAsia" w:ascii="宋体" w:hAnsi="宋体" w:eastAsia="宋体" w:cs="宋体"/>
                <w:color w:val="auto"/>
                <w:sz w:val="20"/>
                <w:szCs w:val="20"/>
                <w:highlight w:val="none"/>
                <w:shd w:val="clear" w:color="auto" w:fill="FFFFFF"/>
              </w:rPr>
              <w:t>残疾人福利性单位以</w:t>
            </w:r>
            <w:r>
              <w:rPr>
                <w:rFonts w:hint="eastAsia" w:ascii="宋体" w:hAnsi="宋体" w:eastAsia="宋体" w:cs="宋体"/>
                <w:color w:val="auto"/>
                <w:sz w:val="20"/>
                <w:szCs w:val="20"/>
                <w:highlight w:val="none"/>
                <w:shd w:val="clear" w:color="auto" w:fill="FFFFFF"/>
                <w:lang w:eastAsia="zh-CN"/>
              </w:rPr>
              <w:t>投标</w:t>
            </w:r>
            <w:r>
              <w:rPr>
                <w:rFonts w:hint="eastAsia" w:ascii="宋体" w:hAnsi="宋体" w:eastAsia="宋体" w:cs="宋体"/>
                <w:color w:val="auto"/>
                <w:sz w:val="20"/>
                <w:szCs w:val="20"/>
                <w:highlight w:val="none"/>
                <w:shd w:val="clear" w:color="auto" w:fill="FFFFFF"/>
              </w:rPr>
              <w:t>供应商填写的《残疾人福利性单位声明函》为判定标准，监狱企业须</w:t>
            </w:r>
            <w:r>
              <w:rPr>
                <w:rFonts w:hint="eastAsia" w:ascii="宋体" w:hAnsi="宋体" w:eastAsia="宋体" w:cs="宋体"/>
                <w:color w:val="auto"/>
                <w:sz w:val="20"/>
                <w:szCs w:val="20"/>
                <w:highlight w:val="none"/>
                <w:shd w:val="clear" w:color="auto" w:fill="FFFFFF"/>
                <w:lang w:eastAsia="zh-CN"/>
              </w:rPr>
              <w:t>投标</w:t>
            </w:r>
            <w:r>
              <w:rPr>
                <w:rFonts w:hint="eastAsia" w:ascii="宋体" w:hAnsi="宋体" w:eastAsia="宋体" w:cs="宋体"/>
                <w:color w:val="auto"/>
                <w:sz w:val="20"/>
                <w:szCs w:val="20"/>
                <w:highlight w:val="none"/>
                <w:shd w:val="clear" w:color="auto" w:fill="FFFFFF"/>
              </w:rPr>
              <w:t>供应商提供由省级以上监狱管理局、戒毒管理局（含新疆生产建设兵团）出具的属于监狱企业的证明文件，否则不予认定。（参照</w:t>
            </w:r>
            <w:r>
              <w:rPr>
                <w:rFonts w:hint="eastAsia" w:ascii="宋体" w:hAnsi="宋体" w:eastAsia="宋体" w:cs="宋体"/>
                <w:color w:val="auto"/>
                <w:sz w:val="20"/>
                <w:szCs w:val="20"/>
                <w:highlight w:val="none"/>
              </w:rPr>
              <w:t>招标文件的投标文件格式）</w:t>
            </w:r>
          </w:p>
        </w:tc>
      </w:tr>
      <w:tr w14:paraId="0882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3" w:hRule="atLeast"/>
        </w:trPr>
        <w:tc>
          <w:tcPr>
            <w:tcW w:w="657" w:type="pct"/>
            <w:vAlign w:val="center"/>
          </w:tcPr>
          <w:p w14:paraId="7D74BC88">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中小企业划型</w:t>
            </w:r>
          </w:p>
        </w:tc>
        <w:tc>
          <w:tcPr>
            <w:tcW w:w="4342" w:type="pct"/>
            <w:vAlign w:val="center"/>
          </w:tcPr>
          <w:p w14:paraId="2EC7DAA0">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5"/>
                <w:sz w:val="20"/>
                <w:szCs w:val="20"/>
                <w:highlight w:val="none"/>
              </w:rPr>
              <w:t>根据《关于印发中小企业划型标准规定的通知》（工信部联企业〔2011〕300号）规定，</w:t>
            </w:r>
            <w:r>
              <w:rPr>
                <w:rFonts w:hint="eastAsia" w:ascii="宋体" w:hAnsi="宋体" w:eastAsia="宋体" w:cs="宋体"/>
                <w:color w:val="auto"/>
                <w:sz w:val="20"/>
                <w:szCs w:val="20"/>
                <w:highlight w:val="none"/>
              </w:rPr>
              <w:t>本项目采购标的</w:t>
            </w:r>
            <w:bookmarkStart w:id="0" w:name="OLE_LINK26"/>
            <w:r>
              <w:rPr>
                <w:rFonts w:hint="eastAsia" w:ascii="宋体" w:hAnsi="宋体" w:eastAsia="宋体" w:cs="宋体"/>
                <w:color w:val="auto"/>
                <w:sz w:val="20"/>
                <w:szCs w:val="20"/>
                <w:highlight w:val="none"/>
                <w:lang w:val="en-US" w:eastAsia="zh-CN"/>
              </w:rPr>
              <w:t>包1、包2、包3</w:t>
            </w:r>
            <w:r>
              <w:rPr>
                <w:rFonts w:hint="eastAsia" w:ascii="宋体" w:hAnsi="宋体" w:eastAsia="宋体" w:cs="宋体"/>
                <w:color w:val="auto"/>
                <w:sz w:val="20"/>
                <w:szCs w:val="20"/>
                <w:highlight w:val="none"/>
              </w:rPr>
              <w:t>对应的中小企业划分标准所属行业：</w:t>
            </w:r>
            <w:bookmarkEnd w:id="0"/>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 xml:space="preserve">工业  </w:t>
            </w:r>
            <w:r>
              <w:rPr>
                <w:rFonts w:hint="eastAsia" w:ascii="宋体" w:hAnsi="宋体" w:eastAsia="宋体" w:cs="宋体"/>
                <w:color w:val="auto"/>
                <w:sz w:val="20"/>
                <w:szCs w:val="20"/>
                <w:highlight w:val="none"/>
                <w:u w:val="single"/>
              </w:rPr>
              <w:t>。中小企业须符合本项目采购标的对应行业的政策划分标准。</w:t>
            </w:r>
          </w:p>
          <w:p w14:paraId="30690E7E">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w w:val="105"/>
                <w:sz w:val="20"/>
                <w:szCs w:val="20"/>
                <w:highlight w:val="none"/>
              </w:rPr>
              <w:t>（一个采购项目涉及多个采购标的的，应有逐一明确主要采购标的对应中小企业的中小企业划分标准所属行业）</w:t>
            </w:r>
          </w:p>
        </w:tc>
      </w:tr>
      <w:tr w14:paraId="4924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5" w:hRule="atLeast"/>
        </w:trPr>
        <w:tc>
          <w:tcPr>
            <w:tcW w:w="657" w:type="pct"/>
            <w:vAlign w:val="center"/>
          </w:tcPr>
          <w:p w14:paraId="100F423B">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其他</w:t>
            </w:r>
            <w:r>
              <w:rPr>
                <w:rFonts w:hint="eastAsia" w:ascii="宋体" w:hAnsi="宋体" w:eastAsia="宋体" w:cs="宋体"/>
                <w:color w:val="auto"/>
                <w:sz w:val="20"/>
                <w:szCs w:val="20"/>
                <w:highlight w:val="none"/>
              </w:rPr>
              <w:t>（分公司投标）</w:t>
            </w:r>
          </w:p>
        </w:tc>
        <w:tc>
          <w:tcPr>
            <w:tcW w:w="4342" w:type="pct"/>
            <w:vAlign w:val="center"/>
          </w:tcPr>
          <w:p w14:paraId="4DD905B9">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lang w:eastAsia="zh-CN"/>
              </w:rPr>
            </w:pPr>
            <w:r>
              <w:rPr>
                <w:rFonts w:hint="eastAsia" w:ascii="宋体" w:hAnsi="宋体" w:eastAsia="宋体" w:cs="宋体"/>
                <w:color w:val="auto"/>
                <w:w w:val="105"/>
                <w:sz w:val="20"/>
                <w:szCs w:val="20"/>
                <w:highlight w:val="none"/>
              </w:rPr>
              <w:t>本项目允许分公司投标</w:t>
            </w:r>
            <w:r>
              <w:rPr>
                <w:rFonts w:hint="eastAsia" w:ascii="宋体" w:hAnsi="宋体" w:eastAsia="宋体" w:cs="宋体"/>
                <w:color w:val="auto"/>
                <w:w w:val="105"/>
                <w:sz w:val="20"/>
                <w:szCs w:val="20"/>
                <w:highlight w:val="none"/>
                <w:lang w:eastAsia="zh-CN"/>
              </w:rPr>
              <w:t>，</w:t>
            </w:r>
            <w:r>
              <w:rPr>
                <w:rFonts w:hint="eastAsia" w:ascii="宋体" w:hAnsi="宋体" w:eastAsia="宋体" w:cs="宋体"/>
                <w:color w:val="auto"/>
                <w:w w:val="105"/>
                <w:sz w:val="20"/>
                <w:szCs w:val="20"/>
                <w:highlight w:val="none"/>
              </w:rPr>
              <w:t>分</w:t>
            </w:r>
            <w:r>
              <w:rPr>
                <w:rFonts w:hint="eastAsia" w:ascii="宋体" w:hAnsi="宋体" w:eastAsia="宋体" w:cs="宋体"/>
                <w:color w:val="auto"/>
                <w:w w:val="105"/>
                <w:sz w:val="20"/>
                <w:szCs w:val="20"/>
                <w:highlight w:val="none"/>
                <w:lang w:val="en-US" w:eastAsia="zh-CN"/>
              </w:rPr>
              <w:t>公司</w:t>
            </w:r>
            <w:r>
              <w:rPr>
                <w:rFonts w:hint="eastAsia" w:ascii="宋体" w:hAnsi="宋体" w:eastAsia="宋体" w:cs="宋体"/>
                <w:color w:val="auto"/>
                <w:w w:val="105"/>
                <w:sz w:val="20"/>
                <w:szCs w:val="20"/>
                <w:highlight w:val="none"/>
              </w:rPr>
              <w:t>投标的，须提供总公司和分公司营业执照副本复印件，总公司出具给分</w:t>
            </w:r>
            <w:r>
              <w:rPr>
                <w:rFonts w:hint="eastAsia" w:ascii="宋体" w:hAnsi="宋体" w:eastAsia="宋体" w:cs="宋体"/>
                <w:color w:val="auto"/>
                <w:w w:val="105"/>
                <w:sz w:val="20"/>
                <w:szCs w:val="20"/>
                <w:highlight w:val="none"/>
                <w:lang w:val="en-US" w:eastAsia="zh-CN"/>
              </w:rPr>
              <w:t>公司</w:t>
            </w:r>
            <w:r>
              <w:rPr>
                <w:rFonts w:hint="eastAsia" w:ascii="宋体" w:hAnsi="宋体" w:eastAsia="宋体" w:cs="宋体"/>
                <w:color w:val="auto"/>
                <w:w w:val="105"/>
                <w:sz w:val="20"/>
                <w:szCs w:val="20"/>
                <w:highlight w:val="none"/>
              </w:rPr>
              <w:t>的授权书</w:t>
            </w:r>
            <w:r>
              <w:rPr>
                <w:rFonts w:hint="eastAsia" w:ascii="宋体" w:hAnsi="宋体" w:eastAsia="宋体" w:cs="宋体"/>
                <w:color w:val="auto"/>
                <w:w w:val="105"/>
                <w:sz w:val="20"/>
                <w:szCs w:val="20"/>
                <w:highlight w:val="none"/>
                <w:lang w:eastAsia="zh-CN"/>
              </w:rPr>
              <w:t>。</w:t>
            </w:r>
          </w:p>
        </w:tc>
      </w:tr>
      <w:tr w14:paraId="570B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5" w:hRule="atLeast"/>
        </w:trPr>
        <w:tc>
          <w:tcPr>
            <w:tcW w:w="657" w:type="pct"/>
            <w:vAlign w:val="center"/>
          </w:tcPr>
          <w:p w14:paraId="77719310">
            <w:pPr>
              <w:pStyle w:val="15"/>
              <w:keepNext w:val="0"/>
              <w:keepLines w:val="0"/>
              <w:pageBreakBefore w:val="0"/>
              <w:kinsoku/>
              <w:wordWrap/>
              <w:overflowPunct/>
              <w:topLinePunct w:val="0"/>
              <w:bidi w:val="0"/>
              <w:snapToGrid w:val="0"/>
              <w:spacing w:line="360" w:lineRule="auto"/>
              <w:ind w:left="114" w:right="179"/>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其他（</w:t>
            </w:r>
            <w:r>
              <w:rPr>
                <w:rFonts w:hint="eastAsia" w:ascii="宋体" w:hAnsi="宋体" w:eastAsia="宋体" w:cs="宋体"/>
                <w:color w:val="auto"/>
                <w:w w:val="105"/>
                <w:sz w:val="20"/>
                <w:szCs w:val="20"/>
                <w:highlight w:val="none"/>
              </w:rPr>
              <w:t>特定资质条件</w:t>
            </w:r>
            <w:r>
              <w:rPr>
                <w:rFonts w:hint="eastAsia" w:ascii="宋体" w:hAnsi="宋体" w:eastAsia="宋体" w:cs="宋体"/>
                <w:b/>
                <w:color w:val="auto"/>
                <w:sz w:val="20"/>
                <w:szCs w:val="20"/>
                <w:highlight w:val="none"/>
              </w:rPr>
              <w:t>）</w:t>
            </w:r>
          </w:p>
        </w:tc>
        <w:tc>
          <w:tcPr>
            <w:tcW w:w="4342" w:type="pct"/>
          </w:tcPr>
          <w:p w14:paraId="02163075">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w w:val="105"/>
                <w:sz w:val="20"/>
                <w:szCs w:val="20"/>
                <w:highlight w:val="none"/>
              </w:rPr>
              <w:t>其他特定资质条件如下：</w:t>
            </w:r>
          </w:p>
          <w:p w14:paraId="1294796C">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w w:val="105"/>
                <w:sz w:val="20"/>
                <w:szCs w:val="20"/>
                <w:highlight w:val="none"/>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27F2055">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5"/>
                <w:sz w:val="20"/>
                <w:szCs w:val="20"/>
                <w:highlight w:val="none"/>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投标（报价） 函相关承诺要求内容。</w:t>
            </w:r>
          </w:p>
        </w:tc>
      </w:tr>
    </w:tbl>
    <w:p w14:paraId="07999A29">
      <w:pPr>
        <w:pStyle w:val="2"/>
        <w:keepNext w:val="0"/>
        <w:keepLines w:val="0"/>
        <w:pageBreakBefore w:val="0"/>
        <w:numPr>
          <w:numId w:val="0"/>
        </w:numPr>
        <w:kinsoku/>
        <w:wordWrap/>
        <w:overflowPunct/>
        <w:topLinePunct w:val="0"/>
        <w:bidi w:val="0"/>
        <w:snapToGrid w:val="0"/>
        <w:spacing w:line="360" w:lineRule="auto"/>
        <w:textAlignment w:val="auto"/>
        <w:rPr>
          <w:rFonts w:hint="eastAsia" w:ascii="宋体" w:hAnsi="宋体" w:eastAsia="宋体" w:cs="宋体"/>
          <w:color w:val="212121"/>
          <w:w w:val="105"/>
          <w:sz w:val="20"/>
          <w:szCs w:val="20"/>
        </w:rPr>
      </w:pPr>
    </w:p>
    <w:p w14:paraId="40A00DCD">
      <w:pPr>
        <w:pStyle w:val="2"/>
        <w:keepNext w:val="0"/>
        <w:keepLines w:val="0"/>
        <w:pageBreakBefore w:val="0"/>
        <w:kinsoku/>
        <w:wordWrap/>
        <w:overflowPunct/>
        <w:topLinePunct w:val="0"/>
        <w:bidi w:val="0"/>
        <w:snapToGrid w:val="0"/>
        <w:spacing w:line="360" w:lineRule="auto"/>
        <w:ind w:left="113"/>
        <w:textAlignment w:val="auto"/>
        <w:rPr>
          <w:rFonts w:hint="eastAsia" w:cs="宋体"/>
          <w:b/>
          <w:bCs/>
          <w:sz w:val="20"/>
          <w:szCs w:val="20"/>
          <w:lang w:val="en-US" w:eastAsia="zh-CN" w:bidi="ar-SA"/>
        </w:rPr>
      </w:pPr>
      <w:r>
        <w:rPr>
          <w:rFonts w:hint="eastAsia" w:cs="宋体"/>
          <w:b/>
          <w:bCs/>
          <w:sz w:val="20"/>
          <w:szCs w:val="20"/>
          <w:lang w:val="en-US" w:eastAsia="zh-CN" w:bidi="ar-SA"/>
        </w:rPr>
        <w:t>二、主要商务要求：</w:t>
      </w:r>
    </w:p>
    <w:p w14:paraId="30FC8C6F">
      <w:pPr>
        <w:pStyle w:val="2"/>
        <w:keepNext w:val="0"/>
        <w:keepLines w:val="0"/>
        <w:pageBreakBefore w:val="0"/>
        <w:kinsoku/>
        <w:wordWrap/>
        <w:overflowPunct/>
        <w:topLinePunct w:val="0"/>
        <w:bidi w:val="0"/>
        <w:snapToGrid w:val="0"/>
        <w:spacing w:line="360" w:lineRule="auto"/>
        <w:ind w:left="113"/>
        <w:textAlignment w:val="auto"/>
        <w:rPr>
          <w:rFonts w:hint="eastAsia" w:cs="宋体"/>
          <w:b w:val="0"/>
          <w:bCs w:val="0"/>
          <w:sz w:val="20"/>
          <w:szCs w:val="20"/>
          <w:lang w:val="en-US" w:eastAsia="zh-CN" w:bidi="ar-SA"/>
        </w:rPr>
      </w:pPr>
      <w:r>
        <w:rPr>
          <w:rFonts w:hint="eastAsia" w:cs="宋体"/>
          <w:b w:val="0"/>
          <w:bCs w:val="0"/>
          <w:sz w:val="20"/>
          <w:szCs w:val="20"/>
          <w:lang w:val="en-US" w:eastAsia="zh-CN" w:bidi="ar-SA"/>
        </w:rPr>
        <w:t>包1：火化棺（一型）</w:t>
      </w:r>
    </w:p>
    <w:tbl>
      <w:tblPr>
        <w:tblStyle w:val="16"/>
        <w:tblW w:w="8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77"/>
        <w:gridCol w:w="6309"/>
      </w:tblGrid>
      <w:tr w14:paraId="3B9E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6D519096">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标的提供的时间（必填）</w:t>
            </w:r>
          </w:p>
        </w:tc>
        <w:tc>
          <w:tcPr>
            <w:tcW w:w="6309" w:type="dxa"/>
            <w:vAlign w:val="center"/>
          </w:tcPr>
          <w:p w14:paraId="449AD3C5">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服务期</w:t>
            </w: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年（或项目总支出达到预算限额，（以先到的为准）合同自动终止）；具体开始时间以合同签订为准。</w:t>
            </w:r>
          </w:p>
        </w:tc>
      </w:tr>
      <w:tr w14:paraId="3BBB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7E50156A">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标的提供的地点（必填）</w:t>
            </w:r>
          </w:p>
        </w:tc>
        <w:tc>
          <w:tcPr>
            <w:tcW w:w="6309" w:type="dxa"/>
            <w:vAlign w:val="center"/>
          </w:tcPr>
          <w:p w14:paraId="390808D1">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东莞市殡仪馆或</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指</w:t>
            </w:r>
            <w:r>
              <w:rPr>
                <w:rFonts w:hint="eastAsia" w:ascii="宋体" w:hAnsi="宋体" w:eastAsia="宋体" w:cs="宋体"/>
                <w:color w:val="auto"/>
                <w:sz w:val="20"/>
                <w:szCs w:val="20"/>
                <w:highlight w:val="none"/>
                <w:lang w:val="en-US" w:eastAsia="zh-CN"/>
              </w:rPr>
              <w:t>定</w:t>
            </w:r>
            <w:r>
              <w:rPr>
                <w:rFonts w:hint="eastAsia" w:ascii="宋体" w:hAnsi="宋体" w:eastAsia="宋体" w:cs="宋体"/>
                <w:color w:val="auto"/>
                <w:sz w:val="20"/>
                <w:szCs w:val="20"/>
                <w:highlight w:val="none"/>
              </w:rPr>
              <w:t>地点</w:t>
            </w:r>
            <w:r>
              <w:rPr>
                <w:rFonts w:hint="eastAsia" w:ascii="宋体" w:hAnsi="宋体" w:eastAsia="宋体" w:cs="宋体"/>
                <w:color w:val="auto"/>
                <w:sz w:val="20"/>
                <w:szCs w:val="20"/>
                <w:highlight w:val="none"/>
                <w:lang w:eastAsia="zh-CN"/>
              </w:rPr>
              <w:t>。</w:t>
            </w:r>
          </w:p>
        </w:tc>
      </w:tr>
      <w:tr w14:paraId="19DE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2177" w:type="dxa"/>
            <w:shd w:val="clear" w:color="auto" w:fill="ECEFF2"/>
            <w:vAlign w:val="center"/>
          </w:tcPr>
          <w:p w14:paraId="4DB62D7F">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投标有效期</w:t>
            </w:r>
          </w:p>
        </w:tc>
        <w:tc>
          <w:tcPr>
            <w:tcW w:w="6309" w:type="dxa"/>
            <w:vAlign w:val="center"/>
          </w:tcPr>
          <w:p w14:paraId="0FD8534B">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5"/>
                <w:sz w:val="20"/>
                <w:szCs w:val="20"/>
                <w:highlight w:val="none"/>
              </w:rPr>
              <w:t>从提交投标文件的截止之日起90日历天。</w:t>
            </w:r>
          </w:p>
        </w:tc>
      </w:tr>
      <w:tr w14:paraId="6894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0" w:hRule="atLeast"/>
          <w:jc w:val="center"/>
        </w:trPr>
        <w:tc>
          <w:tcPr>
            <w:tcW w:w="2177" w:type="dxa"/>
            <w:shd w:val="clear" w:color="auto" w:fill="ECEFF2"/>
            <w:vAlign w:val="center"/>
          </w:tcPr>
          <w:p w14:paraId="797C46B0">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采购资金支付（必填）</w:t>
            </w:r>
            <w:r>
              <w:rPr>
                <w:rStyle w:val="14"/>
                <w:rFonts w:hint="eastAsia" w:ascii="宋体" w:hAnsi="宋体" w:eastAsia="宋体" w:cs="宋体"/>
                <w:b/>
                <w:color w:val="auto"/>
                <w:w w:val="105"/>
                <w:sz w:val="20"/>
                <w:szCs w:val="20"/>
                <w:highlight w:val="none"/>
              </w:rPr>
              <w:footnoteReference w:id="0"/>
            </w:r>
          </w:p>
        </w:tc>
        <w:tc>
          <w:tcPr>
            <w:tcW w:w="6309" w:type="dxa"/>
            <w:vAlign w:val="center"/>
          </w:tcPr>
          <w:p w14:paraId="1AB81FDB">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每月10日前按上月实际供货数量和合同定价（有达标率异常的作相应处理）计算上个月的采购款项，</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根据《</w:t>
            </w:r>
            <w:r>
              <w:rPr>
                <w:rFonts w:hint="eastAsia" w:ascii="宋体" w:hAnsi="宋体" w:eastAsia="宋体" w:cs="宋体"/>
                <w:color w:val="auto"/>
                <w:sz w:val="20"/>
                <w:szCs w:val="20"/>
                <w:highlight w:val="none"/>
                <w:lang w:val="en-US" w:eastAsia="zh-CN"/>
              </w:rPr>
              <w:t>火化棺</w:t>
            </w:r>
            <w:r>
              <w:rPr>
                <w:rFonts w:hint="eastAsia" w:ascii="宋体" w:hAnsi="宋体" w:eastAsia="宋体" w:cs="宋体"/>
                <w:color w:val="auto"/>
                <w:sz w:val="20"/>
                <w:szCs w:val="20"/>
                <w:highlight w:val="none"/>
              </w:rPr>
              <w:t>订购及验收单》进行核对无误后，</w:t>
            </w:r>
            <w:bookmarkStart w:id="9" w:name="_GoBack"/>
            <w:bookmarkEnd w:id="9"/>
            <w:r>
              <w:rPr>
                <w:rFonts w:hint="eastAsia" w:ascii="宋体" w:hAnsi="宋体" w:eastAsia="宋体" w:cs="宋体"/>
                <w:color w:val="auto"/>
                <w:sz w:val="20"/>
                <w:szCs w:val="20"/>
                <w:highlight w:val="none"/>
              </w:rPr>
              <w:t>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出具符合</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财务要求的正式税务发票。</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在收到</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提供的正式发票后，按财务规定办理采购货款的支付手续。</w:t>
            </w:r>
          </w:p>
        </w:tc>
      </w:tr>
      <w:tr w14:paraId="0AE2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7" w:hRule="atLeast"/>
          <w:jc w:val="center"/>
        </w:trPr>
        <w:tc>
          <w:tcPr>
            <w:tcW w:w="2177" w:type="dxa"/>
            <w:shd w:val="clear" w:color="auto" w:fill="ECEFF2"/>
            <w:vAlign w:val="center"/>
          </w:tcPr>
          <w:p w14:paraId="4C70F62C">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验收要求</w:t>
            </w:r>
            <w:r>
              <w:rPr>
                <w:rStyle w:val="14"/>
                <w:rFonts w:hint="eastAsia" w:ascii="宋体" w:hAnsi="宋体" w:eastAsia="宋体" w:cs="宋体"/>
                <w:b/>
                <w:color w:val="auto"/>
                <w:w w:val="105"/>
                <w:sz w:val="20"/>
                <w:szCs w:val="20"/>
                <w:highlight w:val="none"/>
              </w:rPr>
              <w:footnoteReference w:id="1"/>
            </w:r>
            <w:r>
              <w:rPr>
                <w:rFonts w:hint="eastAsia" w:ascii="宋体" w:hAnsi="宋体" w:eastAsia="宋体" w:cs="宋体"/>
                <w:b/>
                <w:color w:val="auto"/>
                <w:w w:val="105"/>
                <w:sz w:val="20"/>
                <w:szCs w:val="20"/>
                <w:highlight w:val="none"/>
              </w:rPr>
              <w:t>（必填）</w:t>
            </w:r>
          </w:p>
        </w:tc>
        <w:tc>
          <w:tcPr>
            <w:tcW w:w="6309" w:type="dxa"/>
            <w:vAlign w:val="center"/>
          </w:tcPr>
          <w:p w14:paraId="393A098C">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lang w:val="en-US" w:eastAsia="zh-CN"/>
              </w:rPr>
            </w:pPr>
            <w:r>
              <w:rPr>
                <w:rFonts w:hint="eastAsia" w:ascii="宋体" w:hAnsi="宋体" w:eastAsia="宋体" w:cs="宋体"/>
                <w:color w:val="auto"/>
                <w:w w:val="105"/>
                <w:sz w:val="20"/>
                <w:szCs w:val="20"/>
                <w:highlight w:val="none"/>
                <w:lang w:val="en-US" w:eastAsia="zh-CN"/>
              </w:rPr>
              <w:t>详见采购需求。</w:t>
            </w:r>
          </w:p>
        </w:tc>
      </w:tr>
      <w:tr w14:paraId="4B18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42BB483F">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履约保证金设置</w:t>
            </w:r>
            <w:r>
              <w:rPr>
                <w:rStyle w:val="14"/>
                <w:rFonts w:hint="eastAsia" w:ascii="宋体" w:hAnsi="宋体" w:eastAsia="宋体" w:cs="宋体"/>
                <w:b/>
                <w:color w:val="auto"/>
                <w:w w:val="105"/>
                <w:sz w:val="20"/>
                <w:szCs w:val="20"/>
                <w:highlight w:val="none"/>
              </w:rPr>
              <w:footnoteReference w:id="2"/>
            </w:r>
          </w:p>
        </w:tc>
        <w:tc>
          <w:tcPr>
            <w:tcW w:w="6309" w:type="dxa"/>
            <w:vAlign w:val="center"/>
          </w:tcPr>
          <w:p w14:paraId="77D304A8">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是否收取履约保证金：</w:t>
            </w:r>
            <w:r>
              <w:rPr>
                <w:rFonts w:hint="eastAsia" w:ascii="宋体" w:hAnsi="宋体" w:eastAsia="宋体" w:cs="宋体"/>
                <w:color w:val="auto"/>
                <w:sz w:val="20"/>
                <w:szCs w:val="20"/>
                <w:highlight w:val="none"/>
              </w:rPr>
              <w:sym w:font="Wingdings 2" w:char="00A3"/>
            </w:r>
            <w:r>
              <w:rPr>
                <w:rFonts w:hint="eastAsia" w:ascii="宋体" w:hAnsi="宋体" w:eastAsia="宋体" w:cs="宋体"/>
                <w:color w:val="auto"/>
                <w:sz w:val="20"/>
                <w:szCs w:val="20"/>
                <w:highlight w:val="none"/>
              </w:rPr>
              <w:t xml:space="preserve">否; </w:t>
            </w:r>
            <w:r>
              <w:rPr>
                <w:rFonts w:hint="eastAsia" w:ascii="宋体" w:hAnsi="宋体" w:eastAsia="宋体" w:cs="宋体"/>
                <w:color w:val="auto"/>
                <w:sz w:val="20"/>
                <w:szCs w:val="20"/>
                <w:highlight w:val="none"/>
              </w:rPr>
              <w:sym w:font="Wingdings 2" w:char="0052"/>
            </w:r>
            <w:r>
              <w:rPr>
                <w:rFonts w:hint="eastAsia" w:ascii="宋体" w:hAnsi="宋体" w:eastAsia="宋体" w:cs="宋体"/>
                <w:color w:val="auto"/>
                <w:sz w:val="20"/>
                <w:szCs w:val="20"/>
                <w:highlight w:val="none"/>
              </w:rPr>
              <w:t xml:space="preserve">是; </w:t>
            </w:r>
            <w:r>
              <w:rPr>
                <w:rFonts w:hint="eastAsia" w:ascii="宋体" w:hAnsi="宋体" w:eastAsia="宋体" w:cs="宋体"/>
                <w:b w:val="0"/>
                <w:bCs w:val="0"/>
                <w:color w:val="auto"/>
                <w:sz w:val="20"/>
                <w:szCs w:val="20"/>
                <w:highlight w:val="none"/>
              </w:rPr>
              <w:t>如需收取履约保证金的，请明确履约保证金收取的方式、时间、金额比例。</w:t>
            </w:r>
          </w:p>
          <w:p w14:paraId="6B2824FC">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在签订合同前</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日内向</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提交合同金额的</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3</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%作为项目履约保证金，履约保证金可以</w:t>
            </w:r>
            <w:bookmarkStart w:id="1" w:name="OLE_LINK30"/>
            <w:r>
              <w:rPr>
                <w:rFonts w:hint="eastAsia" w:ascii="宋体" w:hAnsi="宋体" w:eastAsia="宋体" w:cs="宋体"/>
                <w:color w:val="auto"/>
                <w:sz w:val="20"/>
                <w:szCs w:val="20"/>
                <w:highlight w:val="none"/>
              </w:rPr>
              <w:t>保函形式缴纳或提交，</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lang w:val="en-US" w:eastAsia="zh-CN"/>
              </w:rPr>
              <w:t>可</w:t>
            </w:r>
            <w:r>
              <w:rPr>
                <w:rFonts w:hint="eastAsia" w:ascii="宋体" w:hAnsi="宋体" w:eastAsia="宋体" w:cs="宋体"/>
                <w:color w:val="auto"/>
                <w:sz w:val="20"/>
                <w:szCs w:val="20"/>
                <w:highlight w:val="none"/>
              </w:rPr>
              <w:t>通过云平台金融服务中心开具电子履约保函代替保证金缴纳。</w:t>
            </w:r>
            <w:bookmarkEnd w:id="1"/>
            <w:r>
              <w:rPr>
                <w:rFonts w:hint="eastAsia" w:ascii="宋体" w:hAnsi="宋体" w:eastAsia="宋体" w:cs="宋体"/>
                <w:color w:val="auto"/>
                <w:sz w:val="20"/>
                <w:szCs w:val="20"/>
                <w:highlight w:val="none"/>
              </w:rPr>
              <w:t>合同期满后</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没有违约行为，履约保证金在合同期满后</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15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个工作日内无息退还或自动失效。在本项目合同执行期间，如因</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的过失或工作不配合的原因造成</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经济损失的，</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有权根据损失的数额直接在履约保证金中扣除并书面通知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w:t>
            </w:r>
          </w:p>
        </w:tc>
      </w:tr>
      <w:tr w14:paraId="6CC6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5FEE0E63">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联合体投标（必填）</w:t>
            </w:r>
          </w:p>
        </w:tc>
        <w:tc>
          <w:tcPr>
            <w:tcW w:w="6309" w:type="dxa"/>
            <w:vAlign w:val="center"/>
          </w:tcPr>
          <w:p w14:paraId="7B829305">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w w:val="103"/>
                <w:sz w:val="20"/>
                <w:szCs w:val="20"/>
                <w:highlight w:val="none"/>
              </w:rPr>
            </w:pPr>
            <w:r>
              <w:rPr>
                <w:rFonts w:hint="eastAsia" w:ascii="宋体" w:hAnsi="宋体" w:eastAsia="宋体" w:cs="宋体"/>
                <w:color w:val="auto"/>
                <w:w w:val="103"/>
                <w:sz w:val="20"/>
                <w:szCs w:val="20"/>
                <w:highlight w:val="none"/>
              </w:rPr>
              <w:sym w:font="Wingdings 2" w:char="00A3"/>
            </w:r>
            <w:r>
              <w:rPr>
                <w:rFonts w:hint="eastAsia" w:ascii="宋体" w:hAnsi="宋体" w:eastAsia="宋体" w:cs="宋体"/>
                <w:color w:val="auto"/>
                <w:w w:val="103"/>
                <w:sz w:val="20"/>
                <w:szCs w:val="20"/>
                <w:highlight w:val="none"/>
              </w:rPr>
              <w:t>是</w:t>
            </w:r>
          </w:p>
          <w:p w14:paraId="286CA454">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3"/>
                <w:sz w:val="20"/>
                <w:szCs w:val="20"/>
                <w:highlight w:val="none"/>
              </w:rPr>
              <w:sym w:font="Wingdings 2" w:char="0052"/>
            </w:r>
            <w:r>
              <w:rPr>
                <w:rFonts w:hint="eastAsia" w:ascii="宋体" w:hAnsi="宋体" w:eastAsia="宋体" w:cs="宋体"/>
                <w:color w:val="auto"/>
                <w:w w:val="103"/>
                <w:sz w:val="20"/>
                <w:szCs w:val="20"/>
                <w:highlight w:val="none"/>
              </w:rPr>
              <w:t>否</w:t>
            </w:r>
          </w:p>
        </w:tc>
      </w:tr>
      <w:tr w14:paraId="1911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22012B9C">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合同履行期限（必填）</w:t>
            </w:r>
          </w:p>
        </w:tc>
        <w:tc>
          <w:tcPr>
            <w:tcW w:w="6309" w:type="dxa"/>
            <w:vAlign w:val="center"/>
          </w:tcPr>
          <w:p w14:paraId="0897C92C">
            <w:pPr>
              <w:pStyle w:val="15"/>
              <w:keepNext w:val="0"/>
              <w:keepLines w:val="0"/>
              <w:pageBreakBefore w:val="0"/>
              <w:kinsoku/>
              <w:wordWrap/>
              <w:overflowPunct/>
              <w:topLinePunct w:val="0"/>
              <w:bidi w:val="0"/>
              <w:snapToGrid w:val="0"/>
              <w:spacing w:line="360" w:lineRule="auto"/>
              <w:ind w:firstLine="0" w:firstLineChars="0"/>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w:t>
            </w:r>
          </w:p>
        </w:tc>
      </w:tr>
      <w:tr w14:paraId="29C4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77" w:type="dxa"/>
            <w:shd w:val="clear" w:color="auto" w:fill="ECEFF2"/>
            <w:vAlign w:val="center"/>
          </w:tcPr>
          <w:p w14:paraId="46023D75">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其他</w:t>
            </w:r>
          </w:p>
        </w:tc>
        <w:tc>
          <w:tcPr>
            <w:tcW w:w="6309" w:type="dxa"/>
            <w:vAlign w:val="center"/>
          </w:tcPr>
          <w:p w14:paraId="4E392CF3">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本项目采用统一的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方式报价，</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供应商必须对《</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》报出一个统一的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，不允许不同项目报不同的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。本项目投标报价以《</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》中采购单价最高限价为基准价，对本项目报出统一的投标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。例：</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供应商打8折，即投标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为</w:t>
            </w:r>
            <w:r>
              <w:rPr>
                <w:rFonts w:hint="eastAsia" w:ascii="宋体" w:hAnsi="宋体" w:eastAsia="宋体" w:cs="宋体"/>
                <w:color w:val="auto"/>
                <w:sz w:val="20"/>
                <w:szCs w:val="20"/>
                <w:highlight w:val="none"/>
                <w:lang w:val="en-US" w:eastAsia="zh-CN"/>
              </w:rPr>
              <w:t>80</w:t>
            </w:r>
            <w:r>
              <w:rPr>
                <w:rFonts w:hint="eastAsia" w:ascii="宋体" w:hAnsi="宋体" w:eastAsia="宋体" w:cs="宋体"/>
                <w:color w:val="auto"/>
                <w:sz w:val="20"/>
                <w:szCs w:val="20"/>
                <w:highlight w:val="none"/>
              </w:rPr>
              <w:t>%。投标报价只允许有一个报价，不接受有任何选择的报价，否则按无效投标处理。 2、 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必须为固定的报价（如XX.00%），不得存在区间值 （如XX.00～XX.00%），否则将被视为未实质性响应采购文件，按无效投标处理。</w:t>
            </w:r>
          </w:p>
        </w:tc>
      </w:tr>
    </w:tbl>
    <w:p w14:paraId="39BBCEEE">
      <w:pPr>
        <w:keepNext w:val="0"/>
        <w:keepLines w:val="0"/>
        <w:pageBreakBefore w:val="0"/>
        <w:numPr>
          <w:ilvl w:val="0"/>
          <w:numId w:val="0"/>
        </w:numPr>
        <w:kinsoku/>
        <w:wordWrap/>
        <w:overflowPunct/>
        <w:topLinePunct w:val="0"/>
        <w:bidi w:val="0"/>
        <w:snapToGrid w:val="0"/>
        <w:spacing w:line="360" w:lineRule="auto"/>
        <w:textAlignment w:val="auto"/>
        <w:rPr>
          <w:rFonts w:hint="eastAsia" w:ascii="宋体" w:hAnsi="宋体" w:eastAsia="宋体" w:cs="宋体"/>
          <w:b/>
          <w:bCs/>
          <w:sz w:val="20"/>
          <w:szCs w:val="20"/>
          <w:lang w:val="en-US" w:eastAsia="zh-CN"/>
        </w:rPr>
      </w:pPr>
    </w:p>
    <w:p w14:paraId="225C8B7D">
      <w:pPr>
        <w:pStyle w:val="2"/>
        <w:keepNext w:val="0"/>
        <w:keepLines w:val="0"/>
        <w:pageBreakBefore w:val="0"/>
        <w:kinsoku/>
        <w:wordWrap/>
        <w:overflowPunct/>
        <w:topLinePunct w:val="0"/>
        <w:bidi w:val="0"/>
        <w:snapToGrid w:val="0"/>
        <w:spacing w:line="360" w:lineRule="auto"/>
        <w:ind w:left="113"/>
        <w:textAlignment w:val="auto"/>
        <w:rPr>
          <w:rFonts w:hint="eastAsia" w:cs="宋体"/>
          <w:b w:val="0"/>
          <w:bCs w:val="0"/>
          <w:sz w:val="20"/>
          <w:szCs w:val="20"/>
          <w:lang w:val="en-US" w:eastAsia="zh-CN" w:bidi="ar-SA"/>
        </w:rPr>
      </w:pPr>
      <w:r>
        <w:rPr>
          <w:rFonts w:hint="eastAsia" w:cs="宋体"/>
          <w:b w:val="0"/>
          <w:bCs w:val="0"/>
          <w:sz w:val="20"/>
          <w:szCs w:val="20"/>
          <w:lang w:val="en-US" w:eastAsia="zh-CN" w:bidi="ar-SA"/>
        </w:rPr>
        <w:t>包2：火化棺（二型）</w:t>
      </w:r>
    </w:p>
    <w:tbl>
      <w:tblPr>
        <w:tblStyle w:val="16"/>
        <w:tblW w:w="8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46"/>
        <w:gridCol w:w="6288"/>
      </w:tblGrid>
      <w:tr w14:paraId="62F0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46" w:type="dxa"/>
            <w:shd w:val="clear" w:color="auto" w:fill="ECEFF2"/>
            <w:vAlign w:val="center"/>
          </w:tcPr>
          <w:p w14:paraId="2887E8F5">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标的提供的时间（必填）</w:t>
            </w:r>
          </w:p>
        </w:tc>
        <w:tc>
          <w:tcPr>
            <w:tcW w:w="6288" w:type="dxa"/>
            <w:vAlign w:val="center"/>
          </w:tcPr>
          <w:p w14:paraId="1CD8C2B9">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服务期</w:t>
            </w: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年（或项目总支出达到预算限额，（以先到的为准）合同自动终止）；具体开始时间以合同签订为准。</w:t>
            </w:r>
          </w:p>
        </w:tc>
      </w:tr>
      <w:tr w14:paraId="23D7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46" w:type="dxa"/>
            <w:shd w:val="clear" w:color="auto" w:fill="ECEFF2"/>
            <w:vAlign w:val="center"/>
          </w:tcPr>
          <w:p w14:paraId="3FF8BE10">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标的提供的地点（必填）</w:t>
            </w:r>
          </w:p>
        </w:tc>
        <w:tc>
          <w:tcPr>
            <w:tcW w:w="6288" w:type="dxa"/>
            <w:vAlign w:val="center"/>
          </w:tcPr>
          <w:p w14:paraId="162F2844">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东莞市殡仪馆或</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指</w:t>
            </w:r>
            <w:r>
              <w:rPr>
                <w:rFonts w:hint="eastAsia" w:ascii="宋体" w:hAnsi="宋体" w:eastAsia="宋体" w:cs="宋体"/>
                <w:color w:val="auto"/>
                <w:sz w:val="20"/>
                <w:szCs w:val="20"/>
                <w:highlight w:val="none"/>
                <w:lang w:val="en-US" w:eastAsia="zh-CN"/>
              </w:rPr>
              <w:t>定服务</w:t>
            </w:r>
            <w:r>
              <w:rPr>
                <w:rFonts w:hint="eastAsia" w:ascii="宋体" w:hAnsi="宋体" w:eastAsia="宋体" w:cs="宋体"/>
                <w:color w:val="auto"/>
                <w:sz w:val="20"/>
                <w:szCs w:val="20"/>
                <w:highlight w:val="none"/>
              </w:rPr>
              <w:t>地点</w:t>
            </w:r>
            <w:r>
              <w:rPr>
                <w:rFonts w:hint="eastAsia" w:ascii="宋体" w:hAnsi="宋体" w:eastAsia="宋体" w:cs="宋体"/>
                <w:color w:val="auto"/>
                <w:sz w:val="20"/>
                <w:szCs w:val="20"/>
                <w:highlight w:val="none"/>
                <w:lang w:eastAsia="zh-CN"/>
              </w:rPr>
              <w:t>。</w:t>
            </w:r>
          </w:p>
        </w:tc>
      </w:tr>
      <w:tr w14:paraId="3291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2146" w:type="dxa"/>
            <w:shd w:val="clear" w:color="auto" w:fill="ECEFF2"/>
            <w:vAlign w:val="center"/>
          </w:tcPr>
          <w:p w14:paraId="32931B6E">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投标有效期</w:t>
            </w:r>
          </w:p>
        </w:tc>
        <w:tc>
          <w:tcPr>
            <w:tcW w:w="6288" w:type="dxa"/>
            <w:vAlign w:val="center"/>
          </w:tcPr>
          <w:p w14:paraId="136A7D6D">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5"/>
                <w:sz w:val="20"/>
                <w:szCs w:val="20"/>
                <w:highlight w:val="none"/>
              </w:rPr>
              <w:t>从提交投标文件的截止之日起90日历天。</w:t>
            </w:r>
          </w:p>
        </w:tc>
      </w:tr>
      <w:tr w14:paraId="182E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 w:hRule="atLeast"/>
          <w:jc w:val="center"/>
        </w:trPr>
        <w:tc>
          <w:tcPr>
            <w:tcW w:w="2146" w:type="dxa"/>
            <w:shd w:val="clear" w:color="auto" w:fill="ECEFF2"/>
            <w:vAlign w:val="center"/>
          </w:tcPr>
          <w:p w14:paraId="551BDAD0">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采购资金支付（必填）</w:t>
            </w:r>
            <w:r>
              <w:rPr>
                <w:rStyle w:val="14"/>
                <w:rFonts w:hint="eastAsia" w:ascii="宋体" w:hAnsi="宋体" w:eastAsia="宋体" w:cs="宋体"/>
                <w:b/>
                <w:color w:val="auto"/>
                <w:w w:val="105"/>
                <w:sz w:val="20"/>
                <w:szCs w:val="20"/>
                <w:highlight w:val="none"/>
              </w:rPr>
              <w:footnoteReference w:id="3"/>
            </w:r>
          </w:p>
        </w:tc>
        <w:tc>
          <w:tcPr>
            <w:tcW w:w="6288" w:type="dxa"/>
            <w:vAlign w:val="center"/>
          </w:tcPr>
          <w:p w14:paraId="05DF7C42">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每月10日前按上月实际供货数量和合同定价（有达标率异常的作相应处理）计算上个月的采购款项，</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根据《</w:t>
            </w:r>
            <w:r>
              <w:rPr>
                <w:rFonts w:hint="eastAsia" w:ascii="宋体" w:hAnsi="宋体" w:eastAsia="宋体" w:cs="宋体"/>
                <w:color w:val="auto"/>
                <w:sz w:val="20"/>
                <w:szCs w:val="20"/>
                <w:highlight w:val="none"/>
                <w:lang w:val="en-US" w:eastAsia="zh-CN"/>
              </w:rPr>
              <w:t>火化棺</w:t>
            </w:r>
            <w:r>
              <w:rPr>
                <w:rFonts w:hint="eastAsia" w:ascii="宋体" w:hAnsi="宋体" w:eastAsia="宋体" w:cs="宋体"/>
                <w:color w:val="auto"/>
                <w:sz w:val="20"/>
                <w:szCs w:val="20"/>
                <w:highlight w:val="none"/>
              </w:rPr>
              <w:t>订购及验收单》进行核对无误后，通知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出具符合</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财务要求的正式税务发票。</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在收到</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提供的正式发票后，按财务规定办理采购货款的支付手续。</w:t>
            </w:r>
          </w:p>
        </w:tc>
      </w:tr>
      <w:tr w14:paraId="395E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7" w:hRule="atLeast"/>
          <w:jc w:val="center"/>
        </w:trPr>
        <w:tc>
          <w:tcPr>
            <w:tcW w:w="2146" w:type="dxa"/>
            <w:shd w:val="clear" w:color="auto" w:fill="ECEFF2"/>
            <w:vAlign w:val="center"/>
          </w:tcPr>
          <w:p w14:paraId="7E796C95">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验收要求</w:t>
            </w:r>
            <w:r>
              <w:rPr>
                <w:rStyle w:val="14"/>
                <w:rFonts w:hint="eastAsia" w:ascii="宋体" w:hAnsi="宋体" w:eastAsia="宋体" w:cs="宋体"/>
                <w:b/>
                <w:color w:val="auto"/>
                <w:w w:val="105"/>
                <w:sz w:val="20"/>
                <w:szCs w:val="20"/>
                <w:highlight w:val="none"/>
              </w:rPr>
              <w:footnoteReference w:id="4"/>
            </w:r>
            <w:r>
              <w:rPr>
                <w:rFonts w:hint="eastAsia" w:ascii="宋体" w:hAnsi="宋体" w:eastAsia="宋体" w:cs="宋体"/>
                <w:b/>
                <w:color w:val="auto"/>
                <w:w w:val="105"/>
                <w:sz w:val="20"/>
                <w:szCs w:val="20"/>
                <w:highlight w:val="none"/>
              </w:rPr>
              <w:t>（必填）</w:t>
            </w:r>
          </w:p>
        </w:tc>
        <w:tc>
          <w:tcPr>
            <w:tcW w:w="6288" w:type="dxa"/>
            <w:vAlign w:val="center"/>
          </w:tcPr>
          <w:p w14:paraId="36A2F75A">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lang w:val="en-US" w:eastAsia="zh-CN"/>
              </w:rPr>
            </w:pPr>
            <w:r>
              <w:rPr>
                <w:rFonts w:hint="eastAsia" w:ascii="宋体" w:hAnsi="宋体" w:eastAsia="宋体" w:cs="宋体"/>
                <w:color w:val="auto"/>
                <w:w w:val="105"/>
                <w:sz w:val="20"/>
                <w:szCs w:val="20"/>
                <w:highlight w:val="none"/>
                <w:lang w:val="en-US" w:eastAsia="zh-CN"/>
              </w:rPr>
              <w:t>详见采购需求。</w:t>
            </w:r>
          </w:p>
        </w:tc>
      </w:tr>
      <w:tr w14:paraId="02A9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5" w:hRule="atLeast"/>
          <w:jc w:val="center"/>
        </w:trPr>
        <w:tc>
          <w:tcPr>
            <w:tcW w:w="2146" w:type="dxa"/>
            <w:shd w:val="clear" w:color="auto" w:fill="ECEFF2"/>
            <w:vAlign w:val="center"/>
          </w:tcPr>
          <w:p w14:paraId="6E0D6A5F">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履约保证金设置</w:t>
            </w:r>
            <w:r>
              <w:rPr>
                <w:rStyle w:val="14"/>
                <w:rFonts w:hint="eastAsia" w:ascii="宋体" w:hAnsi="宋体" w:eastAsia="宋体" w:cs="宋体"/>
                <w:b/>
                <w:color w:val="auto"/>
                <w:w w:val="105"/>
                <w:sz w:val="20"/>
                <w:szCs w:val="20"/>
                <w:highlight w:val="none"/>
              </w:rPr>
              <w:footnoteReference w:id="5"/>
            </w:r>
          </w:p>
        </w:tc>
        <w:tc>
          <w:tcPr>
            <w:tcW w:w="6288" w:type="dxa"/>
            <w:vAlign w:val="center"/>
          </w:tcPr>
          <w:p w14:paraId="412A3751">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是否收取履约保证金：</w:t>
            </w:r>
            <w:r>
              <w:rPr>
                <w:rFonts w:hint="eastAsia" w:ascii="宋体" w:hAnsi="宋体" w:eastAsia="宋体" w:cs="宋体"/>
                <w:color w:val="auto"/>
                <w:sz w:val="20"/>
                <w:szCs w:val="20"/>
                <w:highlight w:val="none"/>
              </w:rPr>
              <w:sym w:font="Wingdings 2" w:char="00A3"/>
            </w:r>
            <w:r>
              <w:rPr>
                <w:rFonts w:hint="eastAsia" w:ascii="宋体" w:hAnsi="宋体" w:eastAsia="宋体" w:cs="宋体"/>
                <w:color w:val="auto"/>
                <w:sz w:val="20"/>
                <w:szCs w:val="20"/>
                <w:highlight w:val="none"/>
              </w:rPr>
              <w:t xml:space="preserve">否; </w:t>
            </w:r>
            <w:r>
              <w:rPr>
                <w:rFonts w:hint="eastAsia" w:ascii="宋体" w:hAnsi="宋体" w:eastAsia="宋体" w:cs="宋体"/>
                <w:color w:val="auto"/>
                <w:sz w:val="20"/>
                <w:szCs w:val="20"/>
                <w:highlight w:val="none"/>
              </w:rPr>
              <w:sym w:font="Wingdings 2" w:char="0052"/>
            </w:r>
            <w:r>
              <w:rPr>
                <w:rFonts w:hint="eastAsia" w:ascii="宋体" w:hAnsi="宋体" w:eastAsia="宋体" w:cs="宋体"/>
                <w:color w:val="auto"/>
                <w:sz w:val="20"/>
                <w:szCs w:val="20"/>
                <w:highlight w:val="none"/>
              </w:rPr>
              <w:t xml:space="preserve">是; </w:t>
            </w:r>
            <w:r>
              <w:rPr>
                <w:rFonts w:hint="eastAsia" w:ascii="宋体" w:hAnsi="宋体" w:eastAsia="宋体" w:cs="宋体"/>
                <w:b w:val="0"/>
                <w:bCs w:val="0"/>
                <w:color w:val="auto"/>
                <w:sz w:val="20"/>
                <w:szCs w:val="20"/>
                <w:highlight w:val="none"/>
              </w:rPr>
              <w:t>如需收取履约保证金的，请明确履约保证金收取的方式、时间、金额比例。</w:t>
            </w:r>
          </w:p>
          <w:p w14:paraId="6A5ACBC9">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在签订合同前</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日内向</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提交合同金额的</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3</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%作为项目履约保证金，履约保证金可以保函形式缴纳或提交，</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lang w:val="en-US" w:eastAsia="zh-CN"/>
              </w:rPr>
              <w:t>可</w:t>
            </w:r>
            <w:r>
              <w:rPr>
                <w:rFonts w:hint="eastAsia" w:ascii="宋体" w:hAnsi="宋体" w:eastAsia="宋体" w:cs="宋体"/>
                <w:color w:val="auto"/>
                <w:sz w:val="20"/>
                <w:szCs w:val="20"/>
                <w:highlight w:val="none"/>
              </w:rPr>
              <w:t>通过云平台金融服务中心开具电子履约保函代替保证金缴纳。合同期满后</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没有违约行为，履约保证金在合同期满后</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15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个工作日内无息退还或自动失效。在本项目合同执行期间，如因</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的过失或工作不配合的原因造成</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经济损失的，</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有权根据损失的数额直接在履约保证金中扣除并书面通知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w:t>
            </w:r>
          </w:p>
        </w:tc>
      </w:tr>
      <w:tr w14:paraId="0067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46" w:type="dxa"/>
            <w:shd w:val="clear" w:color="auto" w:fill="ECEFF2"/>
            <w:vAlign w:val="center"/>
          </w:tcPr>
          <w:p w14:paraId="35EC0A79">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联合体投标（必填）</w:t>
            </w:r>
          </w:p>
        </w:tc>
        <w:tc>
          <w:tcPr>
            <w:tcW w:w="6288" w:type="dxa"/>
            <w:vAlign w:val="center"/>
          </w:tcPr>
          <w:p w14:paraId="5C4033D5">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w w:val="103"/>
                <w:sz w:val="20"/>
                <w:szCs w:val="20"/>
                <w:highlight w:val="none"/>
              </w:rPr>
            </w:pPr>
            <w:r>
              <w:rPr>
                <w:rFonts w:hint="eastAsia" w:ascii="宋体" w:hAnsi="宋体" w:eastAsia="宋体" w:cs="宋体"/>
                <w:color w:val="auto"/>
                <w:w w:val="103"/>
                <w:sz w:val="20"/>
                <w:szCs w:val="20"/>
                <w:highlight w:val="none"/>
              </w:rPr>
              <w:sym w:font="Wingdings 2" w:char="00A3"/>
            </w:r>
            <w:r>
              <w:rPr>
                <w:rFonts w:hint="eastAsia" w:ascii="宋体" w:hAnsi="宋体" w:eastAsia="宋体" w:cs="宋体"/>
                <w:color w:val="auto"/>
                <w:w w:val="103"/>
                <w:sz w:val="20"/>
                <w:szCs w:val="20"/>
                <w:highlight w:val="none"/>
              </w:rPr>
              <w:t>是</w:t>
            </w:r>
          </w:p>
          <w:p w14:paraId="2AC4FE7B">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3"/>
                <w:sz w:val="20"/>
                <w:szCs w:val="20"/>
                <w:highlight w:val="none"/>
              </w:rPr>
              <w:sym w:font="Wingdings 2" w:char="0052"/>
            </w:r>
            <w:r>
              <w:rPr>
                <w:rFonts w:hint="eastAsia" w:ascii="宋体" w:hAnsi="宋体" w:eastAsia="宋体" w:cs="宋体"/>
                <w:color w:val="auto"/>
                <w:w w:val="103"/>
                <w:sz w:val="20"/>
                <w:szCs w:val="20"/>
                <w:highlight w:val="none"/>
              </w:rPr>
              <w:t>否</w:t>
            </w:r>
          </w:p>
        </w:tc>
      </w:tr>
      <w:tr w14:paraId="4891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46" w:type="dxa"/>
            <w:shd w:val="clear" w:color="auto" w:fill="ECEFF2"/>
            <w:vAlign w:val="center"/>
          </w:tcPr>
          <w:p w14:paraId="04ADDE8D">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合同履行期限（必填）</w:t>
            </w:r>
          </w:p>
        </w:tc>
        <w:tc>
          <w:tcPr>
            <w:tcW w:w="6288" w:type="dxa"/>
            <w:vAlign w:val="center"/>
          </w:tcPr>
          <w:p w14:paraId="6A8BF382">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w:t>
            </w:r>
          </w:p>
        </w:tc>
      </w:tr>
      <w:tr w14:paraId="0A79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46" w:type="dxa"/>
            <w:shd w:val="clear" w:color="auto" w:fill="ECEFF2"/>
            <w:vAlign w:val="center"/>
          </w:tcPr>
          <w:p w14:paraId="3E4A88BE">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其他</w:t>
            </w:r>
          </w:p>
        </w:tc>
        <w:tc>
          <w:tcPr>
            <w:tcW w:w="6288" w:type="dxa"/>
            <w:vAlign w:val="center"/>
          </w:tcPr>
          <w:p w14:paraId="38AF647D">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本项目采用统一的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方式报价，</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供应商必须对《</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》报出一个统一的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，不允许不同项目报不同的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。本项目投标报价以《</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》中采购单价最高限价为基准价，对本项目报出统一的投标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。例：</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供应商打8折，即投标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为</w:t>
            </w:r>
            <w:r>
              <w:rPr>
                <w:rFonts w:hint="eastAsia" w:ascii="宋体" w:hAnsi="宋体" w:eastAsia="宋体" w:cs="宋体"/>
                <w:color w:val="auto"/>
                <w:sz w:val="20"/>
                <w:szCs w:val="20"/>
                <w:highlight w:val="none"/>
                <w:lang w:val="en-US" w:eastAsia="zh-CN"/>
              </w:rPr>
              <w:t>8</w:t>
            </w:r>
            <w:r>
              <w:rPr>
                <w:rFonts w:hint="eastAsia" w:ascii="宋体" w:hAnsi="宋体" w:eastAsia="宋体" w:cs="宋体"/>
                <w:color w:val="auto"/>
                <w:sz w:val="20"/>
                <w:szCs w:val="20"/>
                <w:highlight w:val="none"/>
              </w:rPr>
              <w:t>0%。投标报价只允许有一个报价，不接受有任何选择的报价，否则按无效投标处理。 2、 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必须为固定的报价（如XX.00%），不得存在区间值 （如XX.00～XX.00%），否则将被视为未实质性响应采购文件，按无效投标处理。</w:t>
            </w:r>
          </w:p>
        </w:tc>
      </w:tr>
    </w:tbl>
    <w:p w14:paraId="6EFA25C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212121"/>
          <w:w w:val="105"/>
          <w:sz w:val="20"/>
          <w:szCs w:val="20"/>
          <w:lang w:val="en-US" w:eastAsia="zh-CN"/>
        </w:rPr>
      </w:pPr>
    </w:p>
    <w:p w14:paraId="5AA5BAE2">
      <w:pPr>
        <w:pStyle w:val="2"/>
        <w:keepNext w:val="0"/>
        <w:keepLines w:val="0"/>
        <w:pageBreakBefore w:val="0"/>
        <w:kinsoku/>
        <w:wordWrap/>
        <w:overflowPunct/>
        <w:topLinePunct w:val="0"/>
        <w:bidi w:val="0"/>
        <w:snapToGrid w:val="0"/>
        <w:spacing w:line="360" w:lineRule="auto"/>
        <w:ind w:left="113"/>
        <w:textAlignment w:val="auto"/>
        <w:rPr>
          <w:rFonts w:hint="eastAsia" w:cs="宋体"/>
          <w:b w:val="0"/>
          <w:bCs w:val="0"/>
          <w:sz w:val="20"/>
          <w:szCs w:val="20"/>
          <w:lang w:val="en-US" w:eastAsia="zh-CN" w:bidi="ar-SA"/>
        </w:rPr>
      </w:pPr>
      <w:r>
        <w:rPr>
          <w:rFonts w:hint="eastAsia" w:cs="宋体"/>
          <w:b w:val="0"/>
          <w:bCs w:val="0"/>
          <w:sz w:val="20"/>
          <w:szCs w:val="20"/>
          <w:lang w:val="en-US" w:eastAsia="zh-CN" w:bidi="ar-SA"/>
        </w:rPr>
        <w:t>包3：火化棺（三型）</w:t>
      </w:r>
    </w:p>
    <w:tbl>
      <w:tblPr>
        <w:tblStyle w:val="16"/>
        <w:tblW w:w="8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6"/>
        <w:gridCol w:w="6289"/>
      </w:tblGrid>
      <w:tr w14:paraId="0F6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atLeast"/>
          <w:jc w:val="center"/>
        </w:trPr>
        <w:tc>
          <w:tcPr>
            <w:tcW w:w="2196" w:type="dxa"/>
            <w:shd w:val="clear" w:color="auto" w:fill="ECEFF2"/>
            <w:vAlign w:val="center"/>
          </w:tcPr>
          <w:p w14:paraId="2048F213">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标的提供的时间（必填）</w:t>
            </w:r>
          </w:p>
        </w:tc>
        <w:tc>
          <w:tcPr>
            <w:tcW w:w="6289" w:type="dxa"/>
            <w:vAlign w:val="center"/>
          </w:tcPr>
          <w:p w14:paraId="069E0C75">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服务期</w:t>
            </w: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年（或项目总支出达到预算限额，（以先到的为准）合同自动终止）；具体开始时间以合同签订为准。</w:t>
            </w:r>
          </w:p>
        </w:tc>
      </w:tr>
      <w:tr w14:paraId="13A6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96" w:type="dxa"/>
            <w:shd w:val="clear" w:color="auto" w:fill="ECEFF2"/>
            <w:vAlign w:val="center"/>
          </w:tcPr>
          <w:p w14:paraId="4C0D203A">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标的提供的地点（必填）</w:t>
            </w:r>
          </w:p>
        </w:tc>
        <w:tc>
          <w:tcPr>
            <w:tcW w:w="6289" w:type="dxa"/>
            <w:vAlign w:val="center"/>
          </w:tcPr>
          <w:p w14:paraId="656D6797">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东莞市殡仪馆或</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指</w:t>
            </w:r>
            <w:r>
              <w:rPr>
                <w:rFonts w:hint="eastAsia" w:ascii="宋体" w:hAnsi="宋体" w:eastAsia="宋体" w:cs="宋体"/>
                <w:color w:val="auto"/>
                <w:sz w:val="20"/>
                <w:szCs w:val="20"/>
                <w:highlight w:val="none"/>
                <w:lang w:val="en-US" w:eastAsia="zh-CN"/>
              </w:rPr>
              <w:t>定服务</w:t>
            </w:r>
            <w:r>
              <w:rPr>
                <w:rFonts w:hint="eastAsia" w:ascii="宋体" w:hAnsi="宋体" w:eastAsia="宋体" w:cs="宋体"/>
                <w:color w:val="auto"/>
                <w:sz w:val="20"/>
                <w:szCs w:val="20"/>
                <w:highlight w:val="none"/>
              </w:rPr>
              <w:t>地点</w:t>
            </w:r>
            <w:r>
              <w:rPr>
                <w:rFonts w:hint="eastAsia" w:ascii="宋体" w:hAnsi="宋体" w:eastAsia="宋体" w:cs="宋体"/>
                <w:color w:val="auto"/>
                <w:sz w:val="20"/>
                <w:szCs w:val="20"/>
                <w:highlight w:val="none"/>
                <w:lang w:eastAsia="zh-CN"/>
              </w:rPr>
              <w:t>。</w:t>
            </w:r>
          </w:p>
        </w:tc>
      </w:tr>
      <w:tr w14:paraId="5281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2196" w:type="dxa"/>
            <w:shd w:val="clear" w:color="auto" w:fill="ECEFF2"/>
            <w:vAlign w:val="center"/>
          </w:tcPr>
          <w:p w14:paraId="28B445E9">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投标有效期</w:t>
            </w:r>
          </w:p>
        </w:tc>
        <w:tc>
          <w:tcPr>
            <w:tcW w:w="6289" w:type="dxa"/>
            <w:vAlign w:val="center"/>
          </w:tcPr>
          <w:p w14:paraId="646A153E">
            <w:pPr>
              <w:pStyle w:val="15"/>
              <w:keepNext w:val="0"/>
              <w:keepLines w:val="0"/>
              <w:pageBreakBefore w:val="0"/>
              <w:kinsoku/>
              <w:wordWrap/>
              <w:overflowPunct/>
              <w:topLinePunct w:val="0"/>
              <w:bidi w:val="0"/>
              <w:snapToGrid w:val="0"/>
              <w:spacing w:line="360" w:lineRule="auto"/>
              <w:ind w:left="113"/>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5"/>
                <w:sz w:val="20"/>
                <w:szCs w:val="20"/>
                <w:highlight w:val="none"/>
              </w:rPr>
              <w:t>从提交投标文件的截止之日起90日历天。</w:t>
            </w:r>
          </w:p>
        </w:tc>
      </w:tr>
      <w:tr w14:paraId="527F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0" w:hRule="atLeast"/>
          <w:jc w:val="center"/>
        </w:trPr>
        <w:tc>
          <w:tcPr>
            <w:tcW w:w="2196" w:type="dxa"/>
            <w:shd w:val="clear" w:color="auto" w:fill="ECEFF2"/>
            <w:vAlign w:val="center"/>
          </w:tcPr>
          <w:p w14:paraId="1E8E0025">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采购资金支付（必填）</w:t>
            </w:r>
            <w:r>
              <w:rPr>
                <w:rStyle w:val="14"/>
                <w:rFonts w:hint="eastAsia" w:ascii="宋体" w:hAnsi="宋体" w:eastAsia="宋体" w:cs="宋体"/>
                <w:b/>
                <w:color w:val="auto"/>
                <w:w w:val="105"/>
                <w:sz w:val="20"/>
                <w:szCs w:val="20"/>
                <w:highlight w:val="none"/>
              </w:rPr>
              <w:footnoteReference w:id="6"/>
            </w:r>
          </w:p>
        </w:tc>
        <w:tc>
          <w:tcPr>
            <w:tcW w:w="6289" w:type="dxa"/>
            <w:vAlign w:val="center"/>
          </w:tcPr>
          <w:p w14:paraId="79AB2F2E">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每月10日前按上月实际供货数量和合同定价（有达标率异常的作相应处理）计算上个月的采购款项，</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根据《</w:t>
            </w:r>
            <w:r>
              <w:rPr>
                <w:rFonts w:hint="eastAsia" w:ascii="宋体" w:hAnsi="宋体" w:eastAsia="宋体" w:cs="宋体"/>
                <w:color w:val="auto"/>
                <w:sz w:val="20"/>
                <w:szCs w:val="20"/>
                <w:highlight w:val="none"/>
                <w:lang w:val="en-US" w:eastAsia="zh-CN"/>
              </w:rPr>
              <w:t>火化棺</w:t>
            </w:r>
            <w:r>
              <w:rPr>
                <w:rFonts w:hint="eastAsia" w:ascii="宋体" w:hAnsi="宋体" w:eastAsia="宋体" w:cs="宋体"/>
                <w:color w:val="auto"/>
                <w:sz w:val="20"/>
                <w:szCs w:val="20"/>
                <w:highlight w:val="none"/>
              </w:rPr>
              <w:t>订购及验收单》进行核对无误后，通知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出具符合</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财务要求的正式税务发票。</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在收到</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提供的正式发票后，按财务规定办理采购货款的支付手续。</w:t>
            </w:r>
          </w:p>
        </w:tc>
      </w:tr>
      <w:tr w14:paraId="643B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7" w:hRule="atLeast"/>
          <w:jc w:val="center"/>
        </w:trPr>
        <w:tc>
          <w:tcPr>
            <w:tcW w:w="2196" w:type="dxa"/>
            <w:shd w:val="clear" w:color="auto" w:fill="ECEFF2"/>
            <w:vAlign w:val="center"/>
          </w:tcPr>
          <w:p w14:paraId="4748F921">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验收要求</w:t>
            </w:r>
            <w:r>
              <w:rPr>
                <w:rStyle w:val="14"/>
                <w:rFonts w:hint="eastAsia" w:ascii="宋体" w:hAnsi="宋体" w:eastAsia="宋体" w:cs="宋体"/>
                <w:b/>
                <w:color w:val="auto"/>
                <w:w w:val="105"/>
                <w:sz w:val="20"/>
                <w:szCs w:val="20"/>
                <w:highlight w:val="none"/>
              </w:rPr>
              <w:footnoteReference w:id="7"/>
            </w:r>
            <w:r>
              <w:rPr>
                <w:rFonts w:hint="eastAsia" w:ascii="宋体" w:hAnsi="宋体" w:eastAsia="宋体" w:cs="宋体"/>
                <w:b/>
                <w:color w:val="auto"/>
                <w:w w:val="105"/>
                <w:sz w:val="20"/>
                <w:szCs w:val="20"/>
                <w:highlight w:val="none"/>
              </w:rPr>
              <w:t>（必填）</w:t>
            </w:r>
          </w:p>
        </w:tc>
        <w:tc>
          <w:tcPr>
            <w:tcW w:w="6289" w:type="dxa"/>
            <w:vAlign w:val="center"/>
          </w:tcPr>
          <w:p w14:paraId="32C5FD95">
            <w:pPr>
              <w:pStyle w:val="15"/>
              <w:keepNext w:val="0"/>
              <w:keepLines w:val="0"/>
              <w:pageBreakBefore w:val="0"/>
              <w:kinsoku/>
              <w:wordWrap/>
              <w:overflowPunct/>
              <w:topLinePunct w:val="0"/>
              <w:bidi w:val="0"/>
              <w:snapToGrid w:val="0"/>
              <w:spacing w:line="360" w:lineRule="auto"/>
              <w:ind w:left="114"/>
              <w:textAlignment w:val="auto"/>
              <w:rPr>
                <w:rFonts w:hint="eastAsia" w:ascii="宋体" w:hAnsi="宋体" w:eastAsia="宋体" w:cs="宋体"/>
                <w:color w:val="auto"/>
                <w:w w:val="105"/>
                <w:sz w:val="20"/>
                <w:szCs w:val="20"/>
                <w:highlight w:val="none"/>
                <w:lang w:val="en-US" w:eastAsia="zh-CN"/>
              </w:rPr>
            </w:pPr>
            <w:r>
              <w:rPr>
                <w:rFonts w:hint="eastAsia" w:ascii="宋体" w:hAnsi="宋体" w:eastAsia="宋体" w:cs="宋体"/>
                <w:color w:val="auto"/>
                <w:w w:val="105"/>
                <w:sz w:val="20"/>
                <w:szCs w:val="20"/>
                <w:highlight w:val="none"/>
                <w:lang w:val="en-US" w:eastAsia="zh-CN"/>
              </w:rPr>
              <w:t>详见采购需求。</w:t>
            </w:r>
          </w:p>
        </w:tc>
      </w:tr>
      <w:tr w14:paraId="1B19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96" w:type="dxa"/>
            <w:shd w:val="clear" w:color="auto" w:fill="ECEFF2"/>
            <w:vAlign w:val="center"/>
          </w:tcPr>
          <w:p w14:paraId="73CBDC71">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履约保证金设置</w:t>
            </w:r>
            <w:r>
              <w:rPr>
                <w:rStyle w:val="14"/>
                <w:rFonts w:hint="eastAsia" w:ascii="宋体" w:hAnsi="宋体" w:eastAsia="宋体" w:cs="宋体"/>
                <w:b/>
                <w:color w:val="auto"/>
                <w:w w:val="105"/>
                <w:sz w:val="20"/>
                <w:szCs w:val="20"/>
                <w:highlight w:val="none"/>
              </w:rPr>
              <w:footnoteReference w:id="8"/>
            </w:r>
          </w:p>
        </w:tc>
        <w:tc>
          <w:tcPr>
            <w:tcW w:w="6289" w:type="dxa"/>
            <w:vAlign w:val="center"/>
          </w:tcPr>
          <w:p w14:paraId="77E70540">
            <w:pPr>
              <w:pStyle w:val="9"/>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是否收取履约保证金：</w:t>
            </w:r>
            <w:r>
              <w:rPr>
                <w:rFonts w:hint="eastAsia" w:ascii="宋体" w:hAnsi="宋体" w:eastAsia="宋体" w:cs="宋体"/>
                <w:color w:val="auto"/>
                <w:sz w:val="20"/>
                <w:szCs w:val="20"/>
                <w:highlight w:val="none"/>
              </w:rPr>
              <w:sym w:font="Wingdings 2" w:char="00A3"/>
            </w:r>
            <w:r>
              <w:rPr>
                <w:rFonts w:hint="eastAsia" w:ascii="宋体" w:hAnsi="宋体" w:eastAsia="宋体" w:cs="宋体"/>
                <w:color w:val="auto"/>
                <w:sz w:val="20"/>
                <w:szCs w:val="20"/>
                <w:highlight w:val="none"/>
              </w:rPr>
              <w:t xml:space="preserve">否; </w:t>
            </w:r>
            <w:r>
              <w:rPr>
                <w:rFonts w:hint="eastAsia" w:ascii="宋体" w:hAnsi="宋体" w:eastAsia="宋体" w:cs="宋体"/>
                <w:color w:val="auto"/>
                <w:sz w:val="20"/>
                <w:szCs w:val="20"/>
                <w:highlight w:val="none"/>
              </w:rPr>
              <w:sym w:font="Wingdings 2" w:char="0052"/>
            </w:r>
            <w:r>
              <w:rPr>
                <w:rFonts w:hint="eastAsia" w:ascii="宋体" w:hAnsi="宋体" w:eastAsia="宋体" w:cs="宋体"/>
                <w:color w:val="auto"/>
                <w:sz w:val="20"/>
                <w:szCs w:val="20"/>
                <w:highlight w:val="none"/>
              </w:rPr>
              <w:t xml:space="preserve">是; </w:t>
            </w:r>
            <w:r>
              <w:rPr>
                <w:rFonts w:hint="eastAsia" w:ascii="宋体" w:hAnsi="宋体" w:eastAsia="宋体" w:cs="宋体"/>
                <w:b w:val="0"/>
                <w:bCs w:val="0"/>
                <w:color w:val="auto"/>
                <w:sz w:val="20"/>
                <w:szCs w:val="20"/>
                <w:highlight w:val="none"/>
              </w:rPr>
              <w:t>如需收取履约保证金的，请明确履约保证金收取的方式、时间、金额比例。</w:t>
            </w:r>
          </w:p>
          <w:p w14:paraId="06468B9B">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在签订合同前</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日内向</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提交合同金额的</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3</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%作为项目履约保证金，履约保证金可以保函形式缴纳或提交</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lang w:val="en-US" w:eastAsia="zh-CN"/>
              </w:rPr>
              <w:t>可</w:t>
            </w:r>
            <w:r>
              <w:rPr>
                <w:rFonts w:hint="eastAsia" w:ascii="宋体" w:hAnsi="宋体" w:eastAsia="宋体" w:cs="宋体"/>
                <w:color w:val="auto"/>
                <w:sz w:val="20"/>
                <w:szCs w:val="20"/>
                <w:highlight w:val="none"/>
              </w:rPr>
              <w:t>通过云平台金融服务中心开具电子履约保函代替保证金缴纳。合同期满后</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没有违约行为，履约保证金在合同期满后</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u w:val="single"/>
                <w:lang w:val="en-US" w:eastAsia="zh-CN"/>
              </w:rPr>
              <w:t>15</w:t>
            </w:r>
            <w:r>
              <w:rPr>
                <w:rFonts w:hint="eastAsia" w:ascii="宋体" w:hAnsi="宋体" w:eastAsia="宋体" w:cs="宋体"/>
                <w:color w:val="auto"/>
                <w:sz w:val="20"/>
                <w:szCs w:val="20"/>
                <w:highlight w:val="none"/>
                <w:u w:val="single"/>
              </w:rPr>
              <w:t xml:space="preserve"> </w:t>
            </w:r>
            <w:r>
              <w:rPr>
                <w:rFonts w:hint="eastAsia" w:ascii="宋体" w:hAnsi="宋体" w:eastAsia="宋体" w:cs="宋体"/>
                <w:color w:val="auto"/>
                <w:sz w:val="20"/>
                <w:szCs w:val="20"/>
                <w:highlight w:val="none"/>
              </w:rPr>
              <w:t>个工作日内无息退还或自动失效。在本项目合同执行期间，如因</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的过失或工作不配合的原因造成</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经济损失的，</w:t>
            </w:r>
            <w:r>
              <w:rPr>
                <w:rFonts w:hint="eastAsia" w:ascii="宋体" w:hAnsi="宋体" w:eastAsia="宋体" w:cs="宋体"/>
                <w:color w:val="auto"/>
                <w:sz w:val="20"/>
                <w:szCs w:val="20"/>
                <w:highlight w:val="none"/>
                <w:lang w:eastAsia="zh-CN"/>
              </w:rPr>
              <w:t>采购人</w:t>
            </w:r>
            <w:r>
              <w:rPr>
                <w:rFonts w:hint="eastAsia" w:ascii="宋体" w:hAnsi="宋体" w:eastAsia="宋体" w:cs="宋体"/>
                <w:color w:val="auto"/>
                <w:sz w:val="20"/>
                <w:szCs w:val="20"/>
                <w:highlight w:val="none"/>
              </w:rPr>
              <w:t>有权根据损失的数额直接在履约保证金中扣除并书面通知</w:t>
            </w:r>
            <w:r>
              <w:rPr>
                <w:rFonts w:hint="eastAsia" w:ascii="宋体" w:hAnsi="宋体" w:eastAsia="宋体" w:cs="宋体"/>
                <w:color w:val="auto"/>
                <w:sz w:val="20"/>
                <w:szCs w:val="20"/>
                <w:highlight w:val="none"/>
                <w:lang w:eastAsia="zh-CN"/>
              </w:rPr>
              <w:t>中标人</w:t>
            </w:r>
            <w:r>
              <w:rPr>
                <w:rFonts w:hint="eastAsia" w:ascii="宋体" w:hAnsi="宋体" w:eastAsia="宋体" w:cs="宋体"/>
                <w:color w:val="auto"/>
                <w:sz w:val="20"/>
                <w:szCs w:val="20"/>
                <w:highlight w:val="none"/>
              </w:rPr>
              <w:t>。</w:t>
            </w:r>
          </w:p>
          <w:p w14:paraId="4B2E44DE">
            <w:pPr>
              <w:pStyle w:val="4"/>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p>
        </w:tc>
      </w:tr>
      <w:tr w14:paraId="4FD4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96" w:type="dxa"/>
            <w:shd w:val="clear" w:color="auto" w:fill="ECEFF2"/>
            <w:vAlign w:val="center"/>
          </w:tcPr>
          <w:p w14:paraId="3B5E7FAA">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联合体投标（必填）</w:t>
            </w:r>
          </w:p>
        </w:tc>
        <w:tc>
          <w:tcPr>
            <w:tcW w:w="6289" w:type="dxa"/>
            <w:vAlign w:val="center"/>
          </w:tcPr>
          <w:p w14:paraId="274BDD0A">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w w:val="103"/>
                <w:sz w:val="20"/>
                <w:szCs w:val="20"/>
                <w:highlight w:val="none"/>
              </w:rPr>
            </w:pPr>
            <w:r>
              <w:rPr>
                <w:rFonts w:hint="eastAsia" w:ascii="宋体" w:hAnsi="宋体" w:eastAsia="宋体" w:cs="宋体"/>
                <w:color w:val="auto"/>
                <w:w w:val="103"/>
                <w:sz w:val="20"/>
                <w:szCs w:val="20"/>
                <w:highlight w:val="none"/>
              </w:rPr>
              <w:sym w:font="Wingdings 2" w:char="00A3"/>
            </w:r>
            <w:r>
              <w:rPr>
                <w:rFonts w:hint="eastAsia" w:ascii="宋体" w:hAnsi="宋体" w:eastAsia="宋体" w:cs="宋体"/>
                <w:color w:val="auto"/>
                <w:w w:val="103"/>
                <w:sz w:val="20"/>
                <w:szCs w:val="20"/>
                <w:highlight w:val="none"/>
              </w:rPr>
              <w:t>是</w:t>
            </w:r>
          </w:p>
          <w:p w14:paraId="76FACA4D">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rPr>
            </w:pPr>
            <w:r>
              <w:rPr>
                <w:rFonts w:hint="eastAsia" w:ascii="宋体" w:hAnsi="宋体" w:eastAsia="宋体" w:cs="宋体"/>
                <w:color w:val="auto"/>
                <w:w w:val="103"/>
                <w:sz w:val="20"/>
                <w:szCs w:val="20"/>
                <w:highlight w:val="none"/>
              </w:rPr>
              <w:sym w:font="Wingdings 2" w:char="0052"/>
            </w:r>
            <w:r>
              <w:rPr>
                <w:rFonts w:hint="eastAsia" w:ascii="宋体" w:hAnsi="宋体" w:eastAsia="宋体" w:cs="宋体"/>
                <w:color w:val="auto"/>
                <w:w w:val="103"/>
                <w:sz w:val="20"/>
                <w:szCs w:val="20"/>
                <w:highlight w:val="none"/>
              </w:rPr>
              <w:t>否</w:t>
            </w:r>
          </w:p>
        </w:tc>
      </w:tr>
      <w:tr w14:paraId="0058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96" w:type="dxa"/>
            <w:shd w:val="clear" w:color="auto" w:fill="ECEFF2"/>
            <w:vAlign w:val="center"/>
          </w:tcPr>
          <w:p w14:paraId="568E319C">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合同履行期限（必填）</w:t>
            </w:r>
          </w:p>
        </w:tc>
        <w:tc>
          <w:tcPr>
            <w:tcW w:w="6289" w:type="dxa"/>
            <w:vAlign w:val="center"/>
          </w:tcPr>
          <w:p w14:paraId="171AF166">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年（或项目总支出达到预算限额，（以先到的为准）合同自动终止）</w:t>
            </w:r>
          </w:p>
        </w:tc>
      </w:tr>
      <w:tr w14:paraId="5DFF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196" w:type="dxa"/>
            <w:shd w:val="clear" w:color="auto" w:fill="ECEFF2"/>
            <w:vAlign w:val="center"/>
          </w:tcPr>
          <w:p w14:paraId="6C53CC11">
            <w:pPr>
              <w:pStyle w:val="15"/>
              <w:keepNext w:val="0"/>
              <w:keepLines w:val="0"/>
              <w:pageBreakBefore w:val="0"/>
              <w:kinsoku/>
              <w:wordWrap/>
              <w:overflowPunct/>
              <w:topLinePunct w:val="0"/>
              <w:bidi w:val="0"/>
              <w:snapToGrid w:val="0"/>
              <w:spacing w:line="360" w:lineRule="auto"/>
              <w:ind w:left="370" w:right="379"/>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w w:val="105"/>
                <w:sz w:val="20"/>
                <w:szCs w:val="20"/>
                <w:highlight w:val="none"/>
              </w:rPr>
              <w:t>其他</w:t>
            </w:r>
          </w:p>
        </w:tc>
        <w:tc>
          <w:tcPr>
            <w:tcW w:w="6289" w:type="dxa"/>
            <w:vAlign w:val="center"/>
          </w:tcPr>
          <w:p w14:paraId="196FADD3">
            <w:pPr>
              <w:pStyle w:val="15"/>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本项目采用统一的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方式报价，</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供应商必须对《</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》报出一个统一的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，不允许不同项目报不同的</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。本项目投标报价以《</w:t>
            </w:r>
            <w:r>
              <w:rPr>
                <w:rFonts w:hint="eastAsia" w:ascii="宋体" w:hAnsi="宋体" w:eastAsia="宋体" w:cs="宋体"/>
                <w:b/>
                <w:bCs/>
                <w:color w:val="auto"/>
                <w:sz w:val="20"/>
                <w:szCs w:val="20"/>
                <w:highlight w:val="none"/>
              </w:rPr>
              <w:t>项目清单</w:t>
            </w:r>
            <w:r>
              <w:rPr>
                <w:rFonts w:hint="eastAsia" w:ascii="宋体" w:hAnsi="宋体" w:eastAsia="宋体" w:cs="宋体"/>
                <w:color w:val="auto"/>
                <w:sz w:val="20"/>
                <w:szCs w:val="20"/>
                <w:highlight w:val="none"/>
              </w:rPr>
              <w:t>》中采购单价最高限价为基准价，对本项目报出统一的投标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。例：</w:t>
            </w:r>
            <w:r>
              <w:rPr>
                <w:rFonts w:hint="eastAsia" w:ascii="宋体" w:hAnsi="宋体" w:eastAsia="宋体" w:cs="宋体"/>
                <w:color w:val="auto"/>
                <w:sz w:val="20"/>
                <w:szCs w:val="20"/>
                <w:highlight w:val="none"/>
                <w:lang w:val="en-US" w:eastAsia="zh-CN"/>
              </w:rPr>
              <w:t>中标</w:t>
            </w:r>
            <w:r>
              <w:rPr>
                <w:rFonts w:hint="eastAsia" w:ascii="宋体" w:hAnsi="宋体" w:eastAsia="宋体" w:cs="宋体"/>
                <w:color w:val="auto"/>
                <w:sz w:val="20"/>
                <w:szCs w:val="20"/>
                <w:highlight w:val="none"/>
              </w:rPr>
              <w:t>供应商打8折，即投标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为</w:t>
            </w:r>
            <w:r>
              <w:rPr>
                <w:rFonts w:hint="eastAsia" w:ascii="宋体" w:hAnsi="宋体" w:eastAsia="宋体" w:cs="宋体"/>
                <w:color w:val="auto"/>
                <w:sz w:val="20"/>
                <w:szCs w:val="20"/>
                <w:highlight w:val="none"/>
                <w:lang w:val="en-US" w:eastAsia="zh-CN"/>
              </w:rPr>
              <w:t>8</w:t>
            </w:r>
            <w:r>
              <w:rPr>
                <w:rFonts w:hint="eastAsia" w:ascii="宋体" w:hAnsi="宋体" w:eastAsia="宋体" w:cs="宋体"/>
                <w:color w:val="auto"/>
                <w:sz w:val="20"/>
                <w:szCs w:val="20"/>
                <w:highlight w:val="none"/>
              </w:rPr>
              <w:t>0%。投标报价只允许有一个报价，不接受有任何选择的报价，否则按无效投标处理。 2、 投标</w:t>
            </w:r>
            <w:r>
              <w:rPr>
                <w:rFonts w:hint="eastAsia" w:ascii="宋体" w:hAnsi="宋体" w:eastAsia="宋体" w:cs="宋体"/>
                <w:color w:val="auto"/>
                <w:sz w:val="20"/>
                <w:szCs w:val="20"/>
                <w:highlight w:val="none"/>
                <w:lang w:val="en-US" w:eastAsia="zh-CN"/>
              </w:rPr>
              <w:t>折扣率</w:t>
            </w:r>
            <w:r>
              <w:rPr>
                <w:rFonts w:hint="eastAsia" w:ascii="宋体" w:hAnsi="宋体" w:eastAsia="宋体" w:cs="宋体"/>
                <w:color w:val="auto"/>
                <w:sz w:val="20"/>
                <w:szCs w:val="20"/>
                <w:highlight w:val="none"/>
              </w:rPr>
              <w:t>必须为固定的报价（如XX.00%），不得存在区间值 （如XX.00～XX.00%），否则将被视为未实质性响应采购文件，按无效投标处理。</w:t>
            </w:r>
          </w:p>
        </w:tc>
      </w:tr>
    </w:tbl>
    <w:p w14:paraId="50F31FC7">
      <w:pPr>
        <w:rPr>
          <w:rFonts w:hint="eastAsia" w:ascii="宋体" w:hAnsi="宋体" w:eastAsia="宋体" w:cs="宋体"/>
          <w:color w:val="212121"/>
          <w:w w:val="105"/>
          <w:sz w:val="20"/>
          <w:szCs w:val="20"/>
        </w:rPr>
      </w:pPr>
      <w:r>
        <w:rPr>
          <w:rFonts w:hint="eastAsia" w:ascii="宋体" w:hAnsi="宋体" w:eastAsia="宋体" w:cs="宋体"/>
          <w:color w:val="212121"/>
          <w:w w:val="105"/>
          <w:sz w:val="20"/>
          <w:szCs w:val="20"/>
        </w:rPr>
        <w:br w:type="page"/>
      </w:r>
    </w:p>
    <w:p w14:paraId="6B3FAA63">
      <w:pPr>
        <w:pStyle w:val="2"/>
        <w:keepNext w:val="0"/>
        <w:keepLines w:val="0"/>
        <w:pageBreakBefore w:val="0"/>
        <w:kinsoku/>
        <w:wordWrap/>
        <w:overflowPunct/>
        <w:topLinePunct w:val="0"/>
        <w:bidi w:val="0"/>
        <w:snapToGrid w:val="0"/>
        <w:spacing w:line="360" w:lineRule="auto"/>
        <w:ind w:left="113"/>
        <w:textAlignment w:val="auto"/>
        <w:rPr>
          <w:rFonts w:hint="eastAsia" w:cs="宋体"/>
          <w:b/>
          <w:bCs/>
          <w:sz w:val="20"/>
          <w:szCs w:val="20"/>
          <w:lang w:val="en-US" w:eastAsia="zh-CN" w:bidi="ar-SA"/>
        </w:rPr>
      </w:pPr>
      <w:r>
        <w:rPr>
          <w:rFonts w:hint="eastAsia" w:cs="宋体"/>
          <w:b/>
          <w:bCs/>
          <w:sz w:val="20"/>
          <w:szCs w:val="20"/>
          <w:lang w:val="en-US" w:eastAsia="zh-CN" w:bidi="ar-SA"/>
        </w:rPr>
        <w:t>三、标的需求清单及技术（参数）要求（采购项目需求）</w:t>
      </w:r>
    </w:p>
    <w:p w14:paraId="3C4499C6">
      <w:pPr>
        <w:keepNext w:val="0"/>
        <w:keepLines w:val="0"/>
        <w:pageBreakBefore w:val="0"/>
        <w:widowControl/>
        <w:numPr>
          <w:ilvl w:val="0"/>
          <w:numId w:val="1"/>
        </w:numPr>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color w:val="191B1F"/>
          <w:sz w:val="20"/>
          <w:szCs w:val="20"/>
        </w:rPr>
      </w:pPr>
      <w:r>
        <w:rPr>
          <w:rFonts w:hint="eastAsia" w:ascii="宋体" w:hAnsi="宋体" w:eastAsia="宋体" w:cs="宋体"/>
          <w:color w:val="191B1F"/>
          <w:sz w:val="20"/>
          <w:szCs w:val="20"/>
        </w:rPr>
        <w:t>项目概况</w:t>
      </w:r>
    </w:p>
    <w:p w14:paraId="1B89248E">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sz w:val="20"/>
          <w:szCs w:val="20"/>
        </w:rPr>
        <w:t>本次招标的项目为东莞市殡仪馆</w:t>
      </w:r>
      <w:r>
        <w:rPr>
          <w:rFonts w:hint="eastAsia" w:ascii="宋体" w:hAnsi="宋体" w:eastAsia="宋体" w:cs="宋体"/>
          <w:sz w:val="20"/>
          <w:szCs w:val="20"/>
          <w:lang w:eastAsia="zh-CN"/>
        </w:rPr>
        <w:t>火化棺资格供应商</w:t>
      </w:r>
      <w:r>
        <w:rPr>
          <w:rFonts w:hint="eastAsia" w:ascii="宋体" w:hAnsi="宋体" w:eastAsia="宋体" w:cs="宋体"/>
          <w:sz w:val="20"/>
          <w:szCs w:val="20"/>
        </w:rPr>
        <w:t>采购项目，具体分为以下</w:t>
      </w:r>
      <w:r>
        <w:rPr>
          <w:rFonts w:hint="eastAsia" w:ascii="宋体" w:hAnsi="宋体" w:eastAsia="宋体" w:cs="宋体"/>
          <w:sz w:val="20"/>
          <w:szCs w:val="20"/>
          <w:lang w:val="en-US" w:eastAsia="zh-CN"/>
        </w:rPr>
        <w:t>3</w:t>
      </w:r>
      <w:r>
        <w:rPr>
          <w:rFonts w:hint="eastAsia" w:ascii="宋体" w:hAnsi="宋体" w:eastAsia="宋体" w:cs="宋体"/>
          <w:sz w:val="20"/>
          <w:szCs w:val="20"/>
        </w:rPr>
        <w:t>个包。</w:t>
      </w:r>
    </w:p>
    <w:tbl>
      <w:tblPr>
        <w:tblStyle w:val="12"/>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665"/>
        <w:gridCol w:w="2965"/>
        <w:gridCol w:w="1754"/>
        <w:gridCol w:w="2023"/>
      </w:tblGrid>
      <w:tr w14:paraId="5342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87" w:type="dxa"/>
          </w:tcPr>
          <w:p w14:paraId="20EA33E3">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包号</w:t>
            </w:r>
          </w:p>
        </w:tc>
        <w:tc>
          <w:tcPr>
            <w:tcW w:w="1665" w:type="dxa"/>
          </w:tcPr>
          <w:p w14:paraId="747C1B8A">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lang w:eastAsia="zh-CN"/>
              </w:rPr>
            </w:pPr>
            <w:r>
              <w:rPr>
                <w:rFonts w:hint="eastAsia" w:ascii="宋体" w:hAnsi="宋体" w:eastAsia="宋体" w:cs="宋体"/>
                <w:b/>
                <w:bCs/>
                <w:sz w:val="20"/>
                <w:szCs w:val="20"/>
                <w:lang w:val="en-US" w:eastAsia="zh-CN"/>
              </w:rPr>
              <w:t>采购内容</w:t>
            </w:r>
          </w:p>
        </w:tc>
        <w:tc>
          <w:tcPr>
            <w:tcW w:w="2965" w:type="dxa"/>
          </w:tcPr>
          <w:p w14:paraId="0B014CC3">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采购期限</w:t>
            </w:r>
          </w:p>
        </w:tc>
        <w:tc>
          <w:tcPr>
            <w:tcW w:w="1754" w:type="dxa"/>
          </w:tcPr>
          <w:p w14:paraId="04AC3111">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采购预算</w:t>
            </w:r>
          </w:p>
        </w:tc>
        <w:tc>
          <w:tcPr>
            <w:tcW w:w="2023" w:type="dxa"/>
          </w:tcPr>
          <w:p w14:paraId="52BA170E">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交货地点、服务地点</w:t>
            </w:r>
          </w:p>
        </w:tc>
      </w:tr>
      <w:tr w14:paraId="3049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787" w:type="dxa"/>
            <w:vAlign w:val="center"/>
          </w:tcPr>
          <w:p w14:paraId="7478D281">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665" w:type="dxa"/>
            <w:vAlign w:val="center"/>
          </w:tcPr>
          <w:p w14:paraId="653ED2A5">
            <w:pPr>
              <w:keepNext w:val="0"/>
              <w:keepLines w:val="0"/>
              <w:pageBreakBefore w:val="0"/>
              <w:suppressLineNumbers w:val="0"/>
              <w:kinsoku/>
              <w:wordWrap/>
              <w:overflowPunct/>
              <w:topLinePunct w:val="0"/>
              <w:autoSpaceDE w:val="0"/>
              <w:autoSpaceDN w:val="0"/>
              <w:bidi w:val="0"/>
              <w:adjustRightInd w:val="0"/>
              <w:snapToGrid w:val="0"/>
              <w:spacing w:beforeAutospacing="0" w:afterAutospacing="0" w:line="360" w:lineRule="auto"/>
              <w:ind w:left="0" w:leftChars="0" w:right="0" w:rightChars="0"/>
              <w:jc w:val="center"/>
              <w:textAlignment w:val="auto"/>
              <w:rPr>
                <w:rFonts w:hint="eastAsia" w:ascii="宋体" w:hAnsi="宋体" w:eastAsia="宋体" w:cs="宋体"/>
                <w:sz w:val="20"/>
                <w:szCs w:val="20"/>
                <w:lang w:val="en-US" w:eastAsia="zh-CN"/>
              </w:rPr>
            </w:pPr>
            <w:bookmarkStart w:id="2" w:name="OLE_LINK2"/>
            <w:r>
              <w:rPr>
                <w:rFonts w:hint="eastAsia" w:ascii="宋体" w:hAnsi="宋体" w:eastAsia="宋体" w:cs="宋体"/>
                <w:color w:val="000000" w:themeColor="text1"/>
                <w:kern w:val="0"/>
                <w:sz w:val="20"/>
                <w:szCs w:val="20"/>
                <w:lang w:val="en-US" w:eastAsia="zh-CN"/>
                <w14:textFill>
                  <w14:solidFill>
                    <w14:schemeClr w14:val="tx1"/>
                  </w14:solidFill>
                </w14:textFill>
              </w:rPr>
              <w:t>火化棺（一型）</w:t>
            </w:r>
            <w:bookmarkEnd w:id="2"/>
          </w:p>
        </w:tc>
        <w:tc>
          <w:tcPr>
            <w:tcW w:w="2965" w:type="dxa"/>
          </w:tcPr>
          <w:p w14:paraId="3B87EB85">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合同签订生效之日起一年或采购项目预算金额使用完毕为止。</w:t>
            </w:r>
          </w:p>
        </w:tc>
        <w:tc>
          <w:tcPr>
            <w:tcW w:w="1754" w:type="dxa"/>
            <w:vAlign w:val="center"/>
          </w:tcPr>
          <w:p w14:paraId="09D02889">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4</w:t>
            </w: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0</w:t>
            </w:r>
            <w:r>
              <w:rPr>
                <w:rFonts w:hint="eastAsia" w:ascii="宋体" w:hAnsi="宋体" w:eastAsia="宋体" w:cs="宋体"/>
                <w:color w:val="auto"/>
                <w:sz w:val="20"/>
                <w:szCs w:val="20"/>
              </w:rPr>
              <w:t>00,000.00</w:t>
            </w:r>
          </w:p>
        </w:tc>
        <w:tc>
          <w:tcPr>
            <w:tcW w:w="2023" w:type="dxa"/>
            <w:vMerge w:val="restart"/>
            <w:vAlign w:val="center"/>
          </w:tcPr>
          <w:p w14:paraId="043DB4C1">
            <w:pPr>
              <w:keepNext w:val="0"/>
              <w:keepLines w:val="0"/>
              <w:pageBreakBefore w:val="0"/>
              <w:kinsoku/>
              <w:wordWrap/>
              <w:overflowPunct/>
              <w:topLinePunct w:val="0"/>
              <w:bidi w:val="0"/>
              <w:snapToGrid w:val="0"/>
              <w:spacing w:line="360" w:lineRule="auto"/>
              <w:jc w:val="both"/>
              <w:textAlignment w:val="auto"/>
              <w:rPr>
                <w:rFonts w:hint="eastAsia" w:ascii="宋体" w:hAnsi="宋体" w:eastAsia="宋体" w:cs="宋体"/>
                <w:sz w:val="20"/>
                <w:szCs w:val="20"/>
              </w:rPr>
            </w:pPr>
            <w:r>
              <w:rPr>
                <w:rFonts w:hint="eastAsia" w:ascii="宋体" w:hAnsi="宋体" w:eastAsia="宋体" w:cs="宋体"/>
                <w:sz w:val="20"/>
                <w:szCs w:val="20"/>
              </w:rPr>
              <w:t>东莞市殡仪馆或</w:t>
            </w:r>
            <w:r>
              <w:rPr>
                <w:rFonts w:hint="eastAsia" w:ascii="宋体" w:hAnsi="宋体" w:eastAsia="宋体" w:cs="宋体"/>
                <w:sz w:val="20"/>
                <w:szCs w:val="20"/>
                <w:lang w:eastAsia="zh-CN"/>
              </w:rPr>
              <w:t>采购人</w:t>
            </w:r>
            <w:r>
              <w:rPr>
                <w:rFonts w:hint="eastAsia" w:ascii="宋体" w:hAnsi="宋体" w:eastAsia="宋体" w:cs="宋体"/>
                <w:sz w:val="20"/>
                <w:szCs w:val="20"/>
              </w:rPr>
              <w:t>指定地点。</w:t>
            </w:r>
          </w:p>
        </w:tc>
      </w:tr>
      <w:tr w14:paraId="3138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787" w:type="dxa"/>
            <w:vAlign w:val="center"/>
          </w:tcPr>
          <w:p w14:paraId="1D95ACA6">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2</w:t>
            </w:r>
          </w:p>
        </w:tc>
        <w:tc>
          <w:tcPr>
            <w:tcW w:w="1665" w:type="dxa"/>
            <w:vAlign w:val="center"/>
          </w:tcPr>
          <w:p w14:paraId="620D3886">
            <w:pPr>
              <w:keepNext w:val="0"/>
              <w:keepLines w:val="0"/>
              <w:pageBreakBefore w:val="0"/>
              <w:suppressLineNumbers w:val="0"/>
              <w:kinsoku/>
              <w:wordWrap/>
              <w:overflowPunct/>
              <w:topLinePunct w:val="0"/>
              <w:autoSpaceDE w:val="0"/>
              <w:autoSpaceDN w:val="0"/>
              <w:bidi w:val="0"/>
              <w:adjustRightInd w:val="0"/>
              <w:snapToGrid w:val="0"/>
              <w:spacing w:beforeAutospacing="0" w:afterAutospacing="0" w:line="360" w:lineRule="auto"/>
              <w:ind w:left="0" w:leftChars="0" w:right="0" w:rightChars="0"/>
              <w:jc w:val="center"/>
              <w:textAlignment w:val="auto"/>
              <w:rPr>
                <w:rFonts w:hint="eastAsia" w:ascii="宋体" w:hAnsi="宋体" w:eastAsia="宋体" w:cs="宋体"/>
                <w:sz w:val="20"/>
                <w:szCs w:val="20"/>
                <w:lang w:eastAsia="zh-CN"/>
              </w:rPr>
            </w:pPr>
            <w:r>
              <w:rPr>
                <w:rFonts w:hint="eastAsia" w:ascii="宋体" w:hAnsi="宋体" w:eastAsia="宋体" w:cs="宋体"/>
                <w:color w:val="000000" w:themeColor="text1"/>
                <w:kern w:val="0"/>
                <w:sz w:val="20"/>
                <w:szCs w:val="20"/>
                <w:lang w:val="en-US" w:eastAsia="zh-CN"/>
                <w14:textFill>
                  <w14:solidFill>
                    <w14:schemeClr w14:val="tx1"/>
                  </w14:solidFill>
                </w14:textFill>
              </w:rPr>
              <w:t>火化棺（二型）</w:t>
            </w:r>
          </w:p>
        </w:tc>
        <w:tc>
          <w:tcPr>
            <w:tcW w:w="2965" w:type="dxa"/>
          </w:tcPr>
          <w:p w14:paraId="3F7C64F3">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合同签订生效之日起一年或采购项目预算金额使用完毕为止。</w:t>
            </w:r>
          </w:p>
        </w:tc>
        <w:tc>
          <w:tcPr>
            <w:tcW w:w="1754" w:type="dxa"/>
            <w:vAlign w:val="center"/>
          </w:tcPr>
          <w:p w14:paraId="55F88EFC">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4</w:t>
            </w: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0</w:t>
            </w:r>
            <w:r>
              <w:rPr>
                <w:rFonts w:hint="eastAsia" w:ascii="宋体" w:hAnsi="宋体" w:eastAsia="宋体" w:cs="宋体"/>
                <w:color w:val="auto"/>
                <w:sz w:val="20"/>
                <w:szCs w:val="20"/>
              </w:rPr>
              <w:t>00,000.00</w:t>
            </w:r>
          </w:p>
        </w:tc>
        <w:tc>
          <w:tcPr>
            <w:tcW w:w="2023" w:type="dxa"/>
            <w:vMerge w:val="continue"/>
          </w:tcPr>
          <w:p w14:paraId="30D6744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tc>
      </w:tr>
      <w:tr w14:paraId="5FAE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787" w:type="dxa"/>
            <w:vAlign w:val="center"/>
          </w:tcPr>
          <w:p w14:paraId="4D6F2B9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1665" w:type="dxa"/>
            <w:vAlign w:val="center"/>
          </w:tcPr>
          <w:p w14:paraId="23F57969">
            <w:pPr>
              <w:keepNext w:val="0"/>
              <w:keepLines w:val="0"/>
              <w:pageBreakBefore w:val="0"/>
              <w:suppressLineNumbers w:val="0"/>
              <w:kinsoku/>
              <w:wordWrap/>
              <w:overflowPunct/>
              <w:topLinePunct w:val="0"/>
              <w:autoSpaceDE w:val="0"/>
              <w:autoSpaceDN w:val="0"/>
              <w:bidi w:val="0"/>
              <w:adjustRightInd w:val="0"/>
              <w:snapToGrid w:val="0"/>
              <w:spacing w:beforeAutospacing="0" w:afterAutospacing="0" w:line="360" w:lineRule="auto"/>
              <w:ind w:left="0" w:leftChars="0" w:right="0" w:rightChars="0"/>
              <w:jc w:val="center"/>
              <w:textAlignment w:val="auto"/>
              <w:rPr>
                <w:rFonts w:hint="eastAsia" w:ascii="宋体" w:hAnsi="宋体" w:eastAsia="宋体" w:cs="宋体"/>
                <w:sz w:val="20"/>
                <w:szCs w:val="20"/>
              </w:rPr>
            </w:pPr>
            <w:r>
              <w:rPr>
                <w:rFonts w:hint="eastAsia" w:ascii="宋体" w:hAnsi="宋体" w:eastAsia="宋体" w:cs="宋体"/>
                <w:color w:val="000000" w:themeColor="text1"/>
                <w:kern w:val="0"/>
                <w:sz w:val="20"/>
                <w:szCs w:val="20"/>
                <w:lang w:val="en-US" w:eastAsia="zh-CN"/>
                <w14:textFill>
                  <w14:solidFill>
                    <w14:schemeClr w14:val="tx1"/>
                  </w14:solidFill>
                </w14:textFill>
              </w:rPr>
              <w:t>火化棺（三型）</w:t>
            </w:r>
          </w:p>
        </w:tc>
        <w:tc>
          <w:tcPr>
            <w:tcW w:w="2965" w:type="dxa"/>
          </w:tcPr>
          <w:p w14:paraId="3D924C74">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合同签订生效之日起一年或采购项目预算金额使用完毕为止。</w:t>
            </w:r>
          </w:p>
        </w:tc>
        <w:tc>
          <w:tcPr>
            <w:tcW w:w="1754" w:type="dxa"/>
            <w:vAlign w:val="center"/>
          </w:tcPr>
          <w:p w14:paraId="53215DC4">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4</w:t>
            </w: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0</w:t>
            </w:r>
            <w:r>
              <w:rPr>
                <w:rFonts w:hint="eastAsia" w:ascii="宋体" w:hAnsi="宋体" w:eastAsia="宋体" w:cs="宋体"/>
                <w:color w:val="auto"/>
                <w:sz w:val="20"/>
                <w:szCs w:val="20"/>
              </w:rPr>
              <w:t>00,000.00</w:t>
            </w:r>
          </w:p>
        </w:tc>
        <w:tc>
          <w:tcPr>
            <w:tcW w:w="2023" w:type="dxa"/>
            <w:vMerge w:val="continue"/>
          </w:tcPr>
          <w:p w14:paraId="2A3D90C0">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tc>
      </w:tr>
    </w:tbl>
    <w:p w14:paraId="32EF222A">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191B1F"/>
          <w:sz w:val="20"/>
          <w:szCs w:val="20"/>
        </w:rPr>
      </w:pPr>
    </w:p>
    <w:p w14:paraId="2F3CCF26">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val="0"/>
          <w:bCs w:val="0"/>
          <w:color w:val="191B1F"/>
          <w:sz w:val="20"/>
          <w:szCs w:val="20"/>
          <w:lang w:val="en-US" w:eastAsia="zh-CN" w:bidi="ar-SA"/>
        </w:rPr>
      </w:pPr>
      <w:r>
        <w:rPr>
          <w:rFonts w:hint="eastAsia" w:ascii="宋体" w:hAnsi="宋体" w:eastAsia="宋体" w:cs="宋体"/>
          <w:b w:val="0"/>
          <w:bCs w:val="0"/>
          <w:color w:val="191B1F"/>
          <w:sz w:val="20"/>
          <w:szCs w:val="20"/>
          <w:lang w:val="en-US" w:eastAsia="zh-CN" w:bidi="ar-SA"/>
        </w:rPr>
        <w:t>（二）技术商务要求</w:t>
      </w:r>
    </w:p>
    <w:p w14:paraId="7CF8BDF9">
      <w:pPr>
        <w:keepNext w:val="0"/>
        <w:keepLines w:val="0"/>
        <w:pageBreakBefore w:val="0"/>
        <w:widowControl/>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b/>
          <w:bCs/>
          <w:sz w:val="20"/>
          <w:szCs w:val="20"/>
          <w:lang w:val="en-US" w:eastAsia="zh-CN"/>
        </w:rPr>
      </w:pPr>
      <w:r>
        <w:rPr>
          <w:rFonts w:hint="eastAsia" w:ascii="宋体" w:hAnsi="宋体" w:eastAsia="宋体" w:cs="宋体"/>
          <w:b/>
          <w:bCs/>
          <w:color w:val="191B1F"/>
          <w:sz w:val="20"/>
          <w:szCs w:val="20"/>
        </w:rPr>
        <w:t>包1</w:t>
      </w:r>
      <w:r>
        <w:rPr>
          <w:rFonts w:hint="eastAsia" w:ascii="宋体" w:hAnsi="宋体" w:eastAsia="宋体" w:cs="宋体"/>
          <w:b/>
          <w:bCs/>
          <w:color w:val="191B1F"/>
          <w:sz w:val="20"/>
          <w:szCs w:val="20"/>
          <w:lang w:eastAsia="zh-CN"/>
        </w:rPr>
        <w:t>：</w:t>
      </w:r>
      <w:r>
        <w:rPr>
          <w:rFonts w:hint="eastAsia" w:ascii="宋体" w:hAnsi="宋体" w:eastAsia="宋体" w:cs="宋体"/>
          <w:b/>
          <w:bCs/>
          <w:color w:val="auto"/>
          <w:kern w:val="0"/>
          <w:sz w:val="20"/>
          <w:szCs w:val="20"/>
          <w:lang w:eastAsia="zh-CN"/>
        </w:rPr>
        <w:t>火化棺</w:t>
      </w:r>
      <w:r>
        <w:rPr>
          <w:rFonts w:hint="eastAsia" w:ascii="宋体" w:hAnsi="宋体" w:eastAsia="宋体" w:cs="宋体"/>
          <w:b/>
          <w:bCs/>
          <w:color w:val="auto"/>
          <w:kern w:val="0"/>
          <w:sz w:val="20"/>
          <w:szCs w:val="20"/>
        </w:rPr>
        <w:t>（一型）</w:t>
      </w:r>
    </w:p>
    <w:p w14:paraId="6AB881E3">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1.采购内容：</w:t>
      </w:r>
      <w:r>
        <w:rPr>
          <w:rFonts w:hint="eastAsia" w:ascii="宋体" w:hAnsi="宋体" w:eastAsia="宋体" w:cs="宋体"/>
          <w:sz w:val="20"/>
          <w:szCs w:val="20"/>
        </w:rPr>
        <w:t>根据东莞市殡仪馆的采购需要，向社会公开采购</w:t>
      </w:r>
      <w:r>
        <w:rPr>
          <w:rFonts w:hint="eastAsia" w:ascii="宋体" w:hAnsi="宋体" w:eastAsia="宋体" w:cs="宋体"/>
          <w:b w:val="0"/>
          <w:bCs w:val="0"/>
          <w:color w:val="auto"/>
          <w:kern w:val="0"/>
          <w:sz w:val="20"/>
          <w:szCs w:val="20"/>
          <w:lang w:eastAsia="zh-CN"/>
        </w:rPr>
        <w:t>火化棺</w:t>
      </w:r>
      <w:r>
        <w:rPr>
          <w:rFonts w:hint="eastAsia" w:ascii="宋体" w:hAnsi="宋体" w:eastAsia="宋体" w:cs="宋体"/>
          <w:b w:val="0"/>
          <w:bCs w:val="0"/>
          <w:color w:val="auto"/>
          <w:kern w:val="0"/>
          <w:sz w:val="20"/>
          <w:szCs w:val="20"/>
        </w:rPr>
        <w:t>（一型）</w:t>
      </w:r>
      <w:r>
        <w:rPr>
          <w:rFonts w:hint="eastAsia" w:ascii="宋体" w:hAnsi="宋体" w:eastAsia="宋体" w:cs="宋体"/>
          <w:sz w:val="20"/>
          <w:szCs w:val="20"/>
          <w:lang w:eastAsia="zh-CN"/>
        </w:rPr>
        <w:t>配送</w:t>
      </w:r>
      <w:r>
        <w:rPr>
          <w:rFonts w:hint="eastAsia" w:ascii="宋体" w:hAnsi="宋体" w:eastAsia="宋体" w:cs="宋体"/>
          <w:sz w:val="20"/>
          <w:szCs w:val="20"/>
          <w:lang w:val="en-US" w:eastAsia="zh-CN"/>
        </w:rPr>
        <w:t>供应商</w:t>
      </w:r>
      <w:r>
        <w:rPr>
          <w:rFonts w:hint="eastAsia" w:ascii="宋体" w:hAnsi="宋体" w:eastAsia="宋体" w:cs="宋体"/>
          <w:sz w:val="20"/>
          <w:szCs w:val="20"/>
        </w:rPr>
        <w:t>，选定1家符合条件的</w:t>
      </w:r>
      <w:r>
        <w:rPr>
          <w:rFonts w:hint="eastAsia" w:ascii="宋体" w:hAnsi="宋体" w:eastAsia="宋体" w:cs="宋体"/>
          <w:sz w:val="20"/>
          <w:szCs w:val="20"/>
          <w:lang w:eastAsia="zh-CN"/>
        </w:rPr>
        <w:t>中标人</w:t>
      </w:r>
      <w:r>
        <w:rPr>
          <w:rFonts w:hint="eastAsia" w:ascii="宋体" w:hAnsi="宋体" w:eastAsia="宋体" w:cs="宋体"/>
          <w:sz w:val="20"/>
          <w:szCs w:val="20"/>
        </w:rPr>
        <w:t>。</w:t>
      </w:r>
    </w:p>
    <w:p w14:paraId="41415C63">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2.采购预算（最高限价）：</w:t>
      </w:r>
      <w:r>
        <w:rPr>
          <w:rFonts w:hint="eastAsia" w:ascii="宋体" w:hAnsi="宋体" w:eastAsia="宋体" w:cs="宋体"/>
          <w:sz w:val="20"/>
          <w:szCs w:val="20"/>
        </w:rPr>
        <w:t>人民币</w:t>
      </w:r>
      <w:r>
        <w:rPr>
          <w:rFonts w:hint="eastAsia" w:ascii="宋体" w:hAnsi="宋体" w:eastAsia="宋体" w:cs="宋体"/>
          <w:sz w:val="20"/>
          <w:szCs w:val="20"/>
          <w:lang w:val="en-US" w:eastAsia="zh-CN"/>
        </w:rPr>
        <w:t>40</w:t>
      </w:r>
      <w:r>
        <w:rPr>
          <w:rFonts w:hint="eastAsia" w:ascii="宋体" w:hAnsi="宋体" w:eastAsia="宋体" w:cs="宋体"/>
          <w:sz w:val="20"/>
          <w:szCs w:val="20"/>
          <w:lang w:val="en-US" w:eastAsia="zh-CN"/>
        </w:rPr>
        <w:t>0</w:t>
      </w:r>
      <w:r>
        <w:rPr>
          <w:rFonts w:hint="eastAsia" w:ascii="宋体" w:hAnsi="宋体" w:eastAsia="宋体" w:cs="宋体"/>
          <w:sz w:val="20"/>
          <w:szCs w:val="20"/>
        </w:rPr>
        <w:t>万元（1年）。实际采购预算以当年财政实际下达金额为准，具体采购数量以</w:t>
      </w:r>
      <w:r>
        <w:rPr>
          <w:rFonts w:hint="eastAsia" w:ascii="宋体" w:hAnsi="宋体" w:eastAsia="宋体" w:cs="宋体"/>
          <w:sz w:val="20"/>
          <w:szCs w:val="20"/>
          <w:lang w:eastAsia="zh-CN"/>
        </w:rPr>
        <w:t>采购人</w:t>
      </w:r>
      <w:r>
        <w:rPr>
          <w:rFonts w:hint="eastAsia" w:ascii="宋体" w:hAnsi="宋体" w:eastAsia="宋体" w:cs="宋体"/>
          <w:sz w:val="20"/>
          <w:szCs w:val="20"/>
        </w:rPr>
        <w:t>实际采购数量为准。</w:t>
      </w:r>
    </w:p>
    <w:p w14:paraId="36CDF15A">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3.供应期：</w:t>
      </w:r>
      <w:r>
        <w:rPr>
          <w:rFonts w:hint="eastAsia" w:ascii="宋体" w:hAnsi="宋体" w:eastAsia="宋体" w:cs="宋体"/>
          <w:sz w:val="20"/>
          <w:szCs w:val="20"/>
        </w:rPr>
        <w:t>合同签订生效之日起一年或采购费用总额累计达到项目预算金额止，先到先止。</w:t>
      </w:r>
    </w:p>
    <w:p w14:paraId="0A5CF685">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4.交货地点：</w:t>
      </w:r>
      <w:r>
        <w:rPr>
          <w:rFonts w:hint="eastAsia" w:ascii="宋体" w:hAnsi="宋体" w:eastAsia="宋体" w:cs="宋体"/>
          <w:sz w:val="20"/>
          <w:szCs w:val="20"/>
        </w:rPr>
        <w:t>东莞市殡仪馆或</w:t>
      </w:r>
      <w:r>
        <w:rPr>
          <w:rFonts w:hint="eastAsia" w:ascii="宋体" w:hAnsi="宋体" w:eastAsia="宋体" w:cs="宋体"/>
          <w:sz w:val="20"/>
          <w:szCs w:val="20"/>
          <w:lang w:eastAsia="zh-CN"/>
        </w:rPr>
        <w:t>采购人</w:t>
      </w:r>
      <w:r>
        <w:rPr>
          <w:rFonts w:hint="eastAsia" w:ascii="宋体" w:hAnsi="宋体" w:eastAsia="宋体" w:cs="宋体"/>
          <w:sz w:val="20"/>
          <w:szCs w:val="20"/>
        </w:rPr>
        <w:t>指定地点。</w:t>
      </w:r>
    </w:p>
    <w:p w14:paraId="662FCA45">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b/>
          <w:bCs/>
          <w:sz w:val="20"/>
          <w:szCs w:val="20"/>
        </w:rPr>
      </w:pPr>
      <w:r>
        <w:rPr>
          <w:rFonts w:hint="eastAsia" w:ascii="宋体" w:hAnsi="宋体" w:eastAsia="宋体" w:cs="宋体"/>
          <w:b/>
          <w:bCs/>
          <w:sz w:val="20"/>
          <w:szCs w:val="20"/>
        </w:rPr>
        <w:t>5.项目清单</w:t>
      </w:r>
    </w:p>
    <w:p w14:paraId="1F49FC07">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sz w:val="20"/>
          <w:szCs w:val="20"/>
        </w:rPr>
      </w:pPr>
      <w:r>
        <w:rPr>
          <w:rFonts w:hint="eastAsia" w:ascii="宋体" w:hAnsi="宋体" w:eastAsia="宋体" w:cs="宋体"/>
          <w:b/>
          <w:sz w:val="20"/>
          <w:szCs w:val="20"/>
        </w:rPr>
        <w:t>表一：</w:t>
      </w:r>
    </w:p>
    <w:tbl>
      <w:tblPr>
        <w:tblStyle w:val="11"/>
        <w:tblW w:w="47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4"/>
        <w:gridCol w:w="698"/>
        <w:gridCol w:w="1041"/>
        <w:gridCol w:w="1333"/>
        <w:gridCol w:w="1518"/>
        <w:gridCol w:w="1905"/>
        <w:gridCol w:w="1004"/>
      </w:tblGrid>
      <w:tr w14:paraId="5383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355" w:type="pct"/>
            <w:tcBorders>
              <w:top w:val="single" w:color="auto" w:sz="4" w:space="0"/>
              <w:left w:val="single" w:color="auto" w:sz="4" w:space="0"/>
              <w:bottom w:val="single" w:color="auto" w:sz="4" w:space="0"/>
              <w:right w:val="single" w:color="auto" w:sz="4" w:space="0"/>
            </w:tcBorders>
            <w:shd w:val="clear" w:color="auto" w:fill="D9D9D9"/>
            <w:vAlign w:val="center"/>
          </w:tcPr>
          <w:p w14:paraId="1B1E0CAE">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序号</w:t>
            </w:r>
          </w:p>
        </w:tc>
        <w:tc>
          <w:tcPr>
            <w:tcW w:w="432" w:type="pct"/>
            <w:tcBorders>
              <w:top w:val="single" w:color="auto" w:sz="4" w:space="0"/>
              <w:left w:val="single" w:color="auto" w:sz="4" w:space="0"/>
              <w:bottom w:val="single" w:color="auto" w:sz="4" w:space="0"/>
              <w:right w:val="single" w:color="auto" w:sz="4" w:space="0"/>
            </w:tcBorders>
            <w:shd w:val="clear" w:color="auto" w:fill="D9D9D9"/>
            <w:vAlign w:val="center"/>
          </w:tcPr>
          <w:p w14:paraId="1DC9FE9E">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产品名称</w:t>
            </w:r>
          </w:p>
        </w:tc>
        <w:tc>
          <w:tcPr>
            <w:tcW w:w="644" w:type="pct"/>
            <w:tcBorders>
              <w:top w:val="single" w:color="auto" w:sz="4" w:space="0"/>
              <w:left w:val="single" w:color="auto" w:sz="4" w:space="0"/>
              <w:bottom w:val="single" w:color="auto" w:sz="4" w:space="0"/>
              <w:right w:val="single" w:color="auto" w:sz="4" w:space="0"/>
            </w:tcBorders>
            <w:shd w:val="clear" w:color="auto" w:fill="D9D9D9"/>
            <w:vAlign w:val="center"/>
          </w:tcPr>
          <w:p w14:paraId="1E3E255E">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规格（MM）</w:t>
            </w:r>
          </w:p>
        </w:tc>
        <w:tc>
          <w:tcPr>
            <w:tcW w:w="825" w:type="pct"/>
            <w:tcBorders>
              <w:top w:val="single" w:color="auto" w:sz="4" w:space="0"/>
              <w:left w:val="single" w:color="auto" w:sz="4" w:space="0"/>
              <w:bottom w:val="single" w:color="auto" w:sz="4" w:space="0"/>
              <w:right w:val="single" w:color="auto" w:sz="4" w:space="0"/>
            </w:tcBorders>
            <w:shd w:val="clear" w:color="auto" w:fill="D9D9D9"/>
            <w:vAlign w:val="center"/>
          </w:tcPr>
          <w:p w14:paraId="0C646909">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材质及工艺说明</w:t>
            </w:r>
          </w:p>
        </w:tc>
        <w:tc>
          <w:tcPr>
            <w:tcW w:w="940" w:type="pct"/>
            <w:tcBorders>
              <w:top w:val="single" w:color="auto" w:sz="4" w:space="0"/>
              <w:left w:val="single" w:color="auto" w:sz="4" w:space="0"/>
              <w:bottom w:val="single" w:color="auto" w:sz="4" w:space="0"/>
              <w:right w:val="single" w:color="auto" w:sz="4" w:space="0"/>
            </w:tcBorders>
            <w:shd w:val="clear" w:color="auto" w:fill="D9D9D9"/>
            <w:vAlign w:val="center"/>
          </w:tcPr>
          <w:p w14:paraId="4E4F5F72">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w:t>
            </w:r>
            <w:r>
              <w:rPr>
                <w:rFonts w:hint="eastAsia" w:ascii="宋体" w:hAnsi="宋体" w:eastAsia="宋体" w:cs="宋体"/>
                <w:b/>
                <w:bCs w:val="0"/>
                <w:kern w:val="2"/>
                <w:sz w:val="20"/>
                <w:szCs w:val="20"/>
                <w:lang w:val="en-US" w:eastAsia="zh-CN" w:bidi="ar"/>
              </w:rPr>
              <w:t>结构</w:t>
            </w:r>
            <w:r>
              <w:rPr>
                <w:rFonts w:hint="eastAsia" w:ascii="宋体" w:hAnsi="宋体" w:eastAsia="宋体" w:cs="宋体"/>
                <w:b/>
                <w:bCs w:val="0"/>
                <w:kern w:val="2"/>
                <w:sz w:val="20"/>
                <w:szCs w:val="20"/>
                <w:lang w:val="en-US" w:eastAsia="zh-CN" w:bidi="ar"/>
              </w:rPr>
              <w:t>及质量要求</w:t>
            </w:r>
          </w:p>
        </w:tc>
        <w:tc>
          <w:tcPr>
            <w:tcW w:w="1179" w:type="pct"/>
            <w:tcBorders>
              <w:top w:val="single" w:color="auto" w:sz="4" w:space="0"/>
              <w:left w:val="single" w:color="auto" w:sz="4" w:space="0"/>
              <w:bottom w:val="single" w:color="auto" w:sz="4" w:space="0"/>
              <w:right w:val="single" w:color="auto" w:sz="4" w:space="0"/>
            </w:tcBorders>
            <w:shd w:val="clear" w:color="auto" w:fill="D9D9D9"/>
            <w:vAlign w:val="center"/>
          </w:tcPr>
          <w:p w14:paraId="49A38AE9">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样板图片</w:t>
            </w:r>
          </w:p>
          <w:p w14:paraId="2C14B2EA">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（仅供参考）</w:t>
            </w:r>
          </w:p>
        </w:tc>
        <w:tc>
          <w:tcPr>
            <w:tcW w:w="621" w:type="pct"/>
            <w:tcBorders>
              <w:top w:val="single" w:color="auto" w:sz="4" w:space="0"/>
              <w:left w:val="single" w:color="auto" w:sz="4" w:space="0"/>
              <w:bottom w:val="single" w:color="auto" w:sz="4" w:space="0"/>
              <w:right w:val="single" w:color="auto" w:sz="4" w:space="0"/>
            </w:tcBorders>
            <w:shd w:val="clear" w:color="auto" w:fill="D9D9D9"/>
            <w:vAlign w:val="center"/>
          </w:tcPr>
          <w:p w14:paraId="78F97788">
            <w:pPr>
              <w:keepNext w:val="0"/>
              <w:keepLines w:val="0"/>
              <w:pageBreakBefore w:val="0"/>
              <w:widowControl/>
              <w:suppressLineNumbers w:val="0"/>
              <w:kinsoku/>
              <w:wordWrap/>
              <w:overflowPunct/>
              <w:topLinePunct w:val="0"/>
              <w:bidi w:val="0"/>
              <w:snapToGrid w:val="0"/>
              <w:spacing w:beforeAutospacing="0" w:afterAutospacing="0" w:line="360" w:lineRule="auto"/>
              <w:ind w:left="0" w:right="0" w:firstLine="0"/>
              <w:jc w:val="center"/>
              <w:textAlignment w:val="auto"/>
              <w:rPr>
                <w:rFonts w:hint="eastAsia" w:ascii="宋体" w:hAnsi="宋体" w:eastAsia="宋体" w:cs="宋体"/>
                <w:b/>
                <w:bCs w:val="0"/>
                <w:kern w:val="2"/>
                <w:sz w:val="20"/>
                <w:szCs w:val="20"/>
                <w:lang w:val="en-US" w:eastAsia="zh-CN" w:bidi="ar"/>
              </w:rPr>
            </w:pPr>
            <w:r>
              <w:rPr>
                <w:rFonts w:hint="eastAsia" w:ascii="宋体" w:hAnsi="宋体" w:eastAsia="宋体" w:cs="宋体"/>
                <w:b/>
                <w:sz w:val="20"/>
                <w:szCs w:val="20"/>
              </w:rPr>
              <w:t>单价最高限价（元）</w:t>
            </w:r>
          </w:p>
        </w:tc>
      </w:tr>
      <w:tr w14:paraId="1BAE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3" w:hRule="atLeast"/>
          <w:jc w:val="center"/>
        </w:trPr>
        <w:tc>
          <w:tcPr>
            <w:tcW w:w="355" w:type="pct"/>
            <w:tcBorders>
              <w:top w:val="single" w:color="auto" w:sz="4" w:space="0"/>
              <w:left w:val="single" w:color="auto" w:sz="4" w:space="0"/>
              <w:bottom w:val="single" w:color="auto" w:sz="4" w:space="0"/>
              <w:right w:val="single" w:color="auto" w:sz="4" w:space="0"/>
            </w:tcBorders>
            <w:shd w:val="clear" w:color="auto" w:fill="auto"/>
            <w:vAlign w:val="center"/>
          </w:tcPr>
          <w:p w14:paraId="627B8E6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1</w:t>
            </w:r>
          </w:p>
        </w:tc>
        <w:tc>
          <w:tcPr>
            <w:tcW w:w="432" w:type="pct"/>
            <w:tcBorders>
              <w:top w:val="single" w:color="auto" w:sz="4" w:space="0"/>
              <w:left w:val="single" w:color="auto" w:sz="4" w:space="0"/>
              <w:bottom w:val="single" w:color="auto" w:sz="4" w:space="0"/>
              <w:right w:val="single" w:color="auto" w:sz="4" w:space="0"/>
            </w:tcBorders>
            <w:shd w:val="clear" w:color="auto" w:fill="auto"/>
            <w:vAlign w:val="center"/>
          </w:tcPr>
          <w:p w14:paraId="49CBF5B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卫生</w:t>
            </w:r>
            <w:r>
              <w:rPr>
                <w:rFonts w:hint="eastAsia" w:ascii="宋体" w:hAnsi="宋体" w:eastAsia="宋体" w:cs="宋体"/>
                <w:kern w:val="2"/>
                <w:sz w:val="20"/>
                <w:szCs w:val="20"/>
                <w:lang w:val="en-US" w:eastAsia="zh-CN" w:bidi="ar"/>
              </w:rPr>
              <w:t>纸棺</w:t>
            </w:r>
            <w:r>
              <w:rPr>
                <w:rFonts w:hint="eastAsia" w:ascii="宋体" w:hAnsi="宋体" w:eastAsia="宋体" w:cs="宋体"/>
                <w:kern w:val="2"/>
                <w:sz w:val="20"/>
                <w:szCs w:val="20"/>
                <w:lang w:val="en-US" w:eastAsia="zh-CN" w:bidi="ar"/>
              </w:rPr>
              <w:t>A</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4ABBB0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3AC267A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1950</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6</w:t>
            </w:r>
            <w:r>
              <w:rPr>
                <w:rFonts w:hint="eastAsia" w:ascii="宋体" w:hAnsi="宋体" w:eastAsia="宋体" w:cs="宋体"/>
                <w:bCs/>
                <w:color w:val="auto"/>
                <w:kern w:val="2"/>
                <w:sz w:val="20"/>
                <w:szCs w:val="20"/>
                <w:lang w:val="en-US" w:eastAsia="zh-CN" w:bidi="ar"/>
              </w:rPr>
              <w:t>0×3</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p>
          <w:p w14:paraId="7525BEBA">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603CF1A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29</w:t>
            </w:r>
            <w:r>
              <w:rPr>
                <w:rFonts w:hint="eastAsia" w:ascii="宋体" w:hAnsi="宋体" w:eastAsia="宋体" w:cs="宋体"/>
                <w:bCs/>
                <w:color w:val="auto"/>
                <w:kern w:val="2"/>
                <w:sz w:val="20"/>
                <w:szCs w:val="20"/>
                <w:lang w:val="en-US" w:eastAsia="zh-CN" w:bidi="ar"/>
              </w:rPr>
              <w:t>0</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14:paraId="09A9825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环保蜂窝纸板；</w:t>
            </w:r>
          </w:p>
          <w:p w14:paraId="1259856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棺体无盖，整体贴木纹饰面纸，内部优质布装裱。</w:t>
            </w:r>
          </w:p>
        </w:tc>
        <w:tc>
          <w:tcPr>
            <w:tcW w:w="940" w:type="pct"/>
            <w:tcBorders>
              <w:top w:val="single" w:color="auto" w:sz="4" w:space="0"/>
              <w:left w:val="single" w:color="auto" w:sz="4" w:space="0"/>
              <w:bottom w:val="single" w:color="auto" w:sz="4" w:space="0"/>
              <w:right w:val="single" w:color="auto" w:sz="4" w:space="0"/>
            </w:tcBorders>
            <w:shd w:val="clear" w:color="auto" w:fill="auto"/>
            <w:vAlign w:val="center"/>
          </w:tcPr>
          <w:p w14:paraId="211DCD60">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color w:val="auto"/>
                <w:kern w:val="2"/>
                <w:sz w:val="20"/>
                <w:szCs w:val="20"/>
                <w:lang w:val="en-US" w:eastAsia="zh-CN" w:bidi="ar"/>
              </w:rPr>
            </w:pPr>
            <w:bookmarkStart w:id="3" w:name="OLE_LINK4"/>
            <w:r>
              <w:rPr>
                <w:rFonts w:hint="eastAsia" w:ascii="宋体" w:hAnsi="宋体" w:eastAsia="宋体" w:cs="宋体"/>
                <w:b/>
                <w:bCs/>
                <w:color w:val="auto"/>
                <w:kern w:val="2"/>
                <w:sz w:val="20"/>
                <w:szCs w:val="20"/>
                <w:lang w:val="en-US" w:eastAsia="zh-CN" w:bidi="ar"/>
              </w:rPr>
              <w:t>产品结构：</w:t>
            </w:r>
          </w:p>
          <w:p w14:paraId="6CE56459">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4A88DE09">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color w:val="auto"/>
                <w:sz w:val="20"/>
                <w:szCs w:val="20"/>
                <w:lang w:val="en-US" w:eastAsia="zh-CN"/>
              </w:rPr>
            </w:pPr>
            <w:r>
              <w:rPr>
                <w:rFonts w:hint="eastAsia" w:ascii="宋体" w:hAnsi="宋体" w:eastAsia="宋体" w:cs="宋体"/>
                <w:b/>
                <w:bCs/>
                <w:color w:val="auto"/>
                <w:kern w:val="2"/>
                <w:sz w:val="20"/>
                <w:szCs w:val="20"/>
                <w:lang w:val="en-US" w:eastAsia="zh-CN" w:bidi="ar"/>
              </w:rPr>
              <w:t>产品的承重能力：</w:t>
            </w:r>
          </w:p>
          <w:p w14:paraId="622C5D73">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FF0000"/>
                <w:sz w:val="20"/>
                <w:szCs w:val="20"/>
                <w:lang w:val="en-US"/>
              </w:rPr>
            </w:pPr>
            <w:r>
              <w:rPr>
                <w:rFonts w:hint="eastAsia" w:ascii="宋体" w:hAnsi="宋体" w:eastAsia="宋体" w:cs="宋体"/>
                <w:color w:val="auto"/>
                <w:kern w:val="2"/>
                <w:sz w:val="20"/>
                <w:szCs w:val="20"/>
                <w:lang w:val="en-US" w:eastAsia="zh-CN" w:bidi="ar"/>
              </w:rPr>
              <w:t>产品承重达100KG以上（A.产品内部加载100kg加载块，用纸棺固定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，纸棺结构无损坏，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B.产品内部加载100kg加载块，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拉动纸棺同时布条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bookmarkEnd w:id="3"/>
          </w:p>
        </w:tc>
        <w:tc>
          <w:tcPr>
            <w:tcW w:w="1179" w:type="pct"/>
            <w:tcBorders>
              <w:top w:val="single" w:color="auto" w:sz="4" w:space="0"/>
              <w:left w:val="single" w:color="auto" w:sz="4" w:space="0"/>
              <w:bottom w:val="single" w:color="auto" w:sz="4" w:space="0"/>
              <w:right w:val="single" w:color="auto" w:sz="4" w:space="0"/>
            </w:tcBorders>
            <w:shd w:val="clear" w:color="auto" w:fill="auto"/>
            <w:vAlign w:val="center"/>
          </w:tcPr>
          <w:p w14:paraId="24586FF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316990" cy="987425"/>
                  <wp:effectExtent l="0" t="0" r="16510" b="3175"/>
                  <wp:docPr id="1" name="图片 1" descr="96a6e6a714be91e34491f02b5db34f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6a6e6a714be91e34491f02b5db34fd1"/>
                          <pic:cNvPicPr>
                            <a:picLocks noChangeAspect="1"/>
                          </pic:cNvPicPr>
                        </pic:nvPicPr>
                        <pic:blipFill>
                          <a:blip r:embed="rId5"/>
                          <a:stretch>
                            <a:fillRect/>
                          </a:stretch>
                        </pic:blipFill>
                        <pic:spPr>
                          <a:xfrm>
                            <a:off x="0" y="0"/>
                            <a:ext cx="1316990" cy="987425"/>
                          </a:xfrm>
                          <a:prstGeom prst="rect">
                            <a:avLst/>
                          </a:prstGeom>
                        </pic:spPr>
                      </pic:pic>
                    </a:graphicData>
                  </a:graphic>
                </wp:inline>
              </w:drawing>
            </w:r>
          </w:p>
        </w:tc>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14:paraId="6006964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p>
        </w:tc>
      </w:tr>
      <w:tr w14:paraId="69D4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355" w:type="pct"/>
            <w:tcBorders>
              <w:top w:val="single" w:color="auto" w:sz="4" w:space="0"/>
              <w:left w:val="single" w:color="auto" w:sz="4" w:space="0"/>
              <w:bottom w:val="single" w:color="auto" w:sz="4" w:space="0"/>
              <w:right w:val="single" w:color="auto" w:sz="4" w:space="0"/>
            </w:tcBorders>
            <w:shd w:val="clear" w:color="auto" w:fill="auto"/>
            <w:vAlign w:val="center"/>
          </w:tcPr>
          <w:p w14:paraId="66D2D6B9">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kern w:val="2"/>
                <w:sz w:val="20"/>
                <w:szCs w:val="20"/>
                <w:lang w:val="en-US" w:eastAsia="zh-CN"/>
              </w:rPr>
            </w:pPr>
            <w:r>
              <w:rPr>
                <w:rFonts w:hint="eastAsia" w:ascii="宋体" w:hAnsi="宋体" w:eastAsia="宋体" w:cs="宋体"/>
                <w:kern w:val="0"/>
                <w:sz w:val="20"/>
                <w:szCs w:val="20"/>
                <w:lang w:val="en-US" w:eastAsia="zh-CN" w:bidi="ar"/>
              </w:rPr>
              <w:t>2</w:t>
            </w:r>
          </w:p>
        </w:tc>
        <w:tc>
          <w:tcPr>
            <w:tcW w:w="432" w:type="pct"/>
            <w:tcBorders>
              <w:top w:val="single" w:color="auto" w:sz="4" w:space="0"/>
              <w:left w:val="single" w:color="auto" w:sz="4" w:space="0"/>
              <w:bottom w:val="single" w:color="auto" w:sz="4" w:space="0"/>
              <w:right w:val="single" w:color="auto" w:sz="4" w:space="0"/>
            </w:tcBorders>
            <w:shd w:val="clear" w:color="auto" w:fill="auto"/>
            <w:vAlign w:val="center"/>
          </w:tcPr>
          <w:p w14:paraId="46A0F5F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金福棺</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B214A63">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2AD7D0E4">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7</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0</w:t>
            </w:r>
          </w:p>
          <w:p w14:paraId="7D518FFF">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6717B32C">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910</w:t>
            </w:r>
            <w:r>
              <w:rPr>
                <w:rFonts w:hint="eastAsia" w:ascii="宋体" w:hAnsi="宋体" w:eastAsia="宋体" w:cs="宋体"/>
                <w:bCs/>
                <w:color w:val="auto"/>
                <w:kern w:val="2"/>
                <w:sz w:val="20"/>
                <w:szCs w:val="20"/>
                <w:lang w:val="en-US" w:eastAsia="zh-CN" w:bidi="ar"/>
              </w:rPr>
              <w:t>×</w:t>
            </w:r>
            <w:r>
              <w:rPr>
                <w:rFonts w:hint="eastAsia" w:ascii="宋体" w:hAnsi="宋体" w:eastAsia="宋体" w:cs="宋体"/>
                <w:bCs/>
                <w:color w:val="auto"/>
                <w:kern w:val="2"/>
                <w:sz w:val="20"/>
                <w:szCs w:val="20"/>
                <w:lang w:val="en-US" w:eastAsia="zh-CN" w:bidi="ar"/>
              </w:rPr>
              <w:t>520</w:t>
            </w:r>
            <w:r>
              <w:rPr>
                <w:rFonts w:hint="eastAsia" w:ascii="宋体" w:hAnsi="宋体" w:eastAsia="宋体" w:cs="宋体"/>
                <w:bCs/>
                <w:color w:val="auto"/>
                <w:kern w:val="2"/>
                <w:sz w:val="20"/>
                <w:szCs w:val="20"/>
                <w:lang w:val="en-US" w:eastAsia="zh-CN" w:bidi="ar"/>
              </w:rPr>
              <w:t>×3</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14:paraId="39636E4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环保型夹板、环保型木方、环保复合板；</w:t>
            </w:r>
          </w:p>
          <w:p w14:paraId="72AF07DF">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表面贴木纹饰面纸，棺体两侧附莲花、荷叶等浮雕（占比不低于三分之一），棺体优质精美装饰及点缀，内部金黄色优质绸布褶皱、精美形状装饰。</w:t>
            </w:r>
          </w:p>
        </w:tc>
        <w:tc>
          <w:tcPr>
            <w:tcW w:w="940" w:type="pct"/>
            <w:tcBorders>
              <w:top w:val="single" w:color="auto" w:sz="4" w:space="0"/>
              <w:left w:val="single" w:color="auto" w:sz="4" w:space="0"/>
              <w:bottom w:val="single" w:color="auto" w:sz="4" w:space="0"/>
              <w:right w:val="single" w:color="auto" w:sz="4" w:space="0"/>
            </w:tcBorders>
            <w:shd w:val="clear" w:color="auto" w:fill="auto"/>
            <w:vAlign w:val="center"/>
          </w:tcPr>
          <w:p w14:paraId="63B94C6A">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color w:val="auto"/>
                <w:kern w:val="2"/>
                <w:sz w:val="20"/>
                <w:szCs w:val="20"/>
                <w:lang w:val="en-US" w:eastAsia="zh-CN" w:bidi="ar"/>
              </w:rPr>
            </w:pPr>
            <w:r>
              <w:rPr>
                <w:rFonts w:hint="eastAsia" w:ascii="宋体" w:hAnsi="宋体" w:eastAsia="宋体" w:cs="宋体"/>
                <w:b/>
                <w:bCs/>
                <w:color w:val="auto"/>
                <w:kern w:val="2"/>
                <w:sz w:val="20"/>
                <w:szCs w:val="20"/>
                <w:lang w:val="en-US" w:eastAsia="zh-CN" w:bidi="ar"/>
              </w:rPr>
              <w:t>产品结构：</w:t>
            </w:r>
          </w:p>
          <w:p w14:paraId="4EDDDE36">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7B43B4E0">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color w:val="auto"/>
                <w:sz w:val="20"/>
                <w:szCs w:val="20"/>
                <w:lang w:val="en-US" w:eastAsia="zh-CN"/>
              </w:rPr>
            </w:pPr>
            <w:r>
              <w:rPr>
                <w:rFonts w:hint="eastAsia" w:ascii="宋体" w:hAnsi="宋体" w:eastAsia="宋体" w:cs="宋体"/>
                <w:b/>
                <w:bCs/>
                <w:color w:val="auto"/>
                <w:kern w:val="2"/>
                <w:sz w:val="20"/>
                <w:szCs w:val="20"/>
                <w:lang w:val="en-US" w:eastAsia="zh-CN" w:bidi="ar"/>
              </w:rPr>
              <w:t>产品的承重能力：</w:t>
            </w:r>
          </w:p>
          <w:p w14:paraId="38EE714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FF0000"/>
                <w:sz w:val="20"/>
                <w:szCs w:val="20"/>
                <w:lang w:val="en-US"/>
              </w:rPr>
            </w:pPr>
            <w:r>
              <w:rPr>
                <w:rFonts w:hint="eastAsia" w:ascii="宋体" w:hAnsi="宋体" w:eastAsia="宋体" w:cs="宋体"/>
                <w:color w:val="auto"/>
                <w:kern w:val="2"/>
                <w:sz w:val="20"/>
                <w:szCs w:val="20"/>
                <w:lang w:val="en-US" w:eastAsia="zh-CN" w:bidi="ar"/>
              </w:rPr>
              <w:t>产品承重达1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0KG以上（A.产品内部加载1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179" w:type="pct"/>
            <w:tcBorders>
              <w:top w:val="single" w:color="auto" w:sz="4" w:space="0"/>
              <w:left w:val="single" w:color="auto" w:sz="4" w:space="0"/>
              <w:bottom w:val="single" w:color="auto" w:sz="4" w:space="0"/>
              <w:right w:val="single" w:color="auto" w:sz="4" w:space="0"/>
            </w:tcBorders>
            <w:shd w:val="clear" w:color="auto" w:fill="auto"/>
            <w:vAlign w:val="center"/>
          </w:tcPr>
          <w:p w14:paraId="26C1A04D">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316990" cy="987425"/>
                  <wp:effectExtent l="0" t="0" r="16510" b="3175"/>
                  <wp:docPr id="2" name="图片 2" descr="f90b9a783afea6ed564f8155c71787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90b9a783afea6ed564f8155c71787ed"/>
                          <pic:cNvPicPr>
                            <a:picLocks noChangeAspect="1"/>
                          </pic:cNvPicPr>
                        </pic:nvPicPr>
                        <pic:blipFill>
                          <a:blip r:embed="rId6"/>
                          <a:stretch>
                            <a:fillRect/>
                          </a:stretch>
                        </pic:blipFill>
                        <pic:spPr>
                          <a:xfrm>
                            <a:off x="0" y="0"/>
                            <a:ext cx="1316990" cy="987425"/>
                          </a:xfrm>
                          <a:prstGeom prst="rect">
                            <a:avLst/>
                          </a:prstGeom>
                        </pic:spPr>
                      </pic:pic>
                    </a:graphicData>
                  </a:graphic>
                </wp:inline>
              </w:drawing>
            </w:r>
          </w:p>
        </w:tc>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14:paraId="5D11395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kern w:val="2"/>
                <w:sz w:val="20"/>
                <w:szCs w:val="20"/>
                <w:lang w:val="en-US" w:eastAsia="zh-CN" w:bidi="ar"/>
              </w:rPr>
            </w:pPr>
          </w:p>
        </w:tc>
      </w:tr>
      <w:tr w14:paraId="0A5B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1" w:hRule="atLeast"/>
          <w:jc w:val="center"/>
        </w:trPr>
        <w:tc>
          <w:tcPr>
            <w:tcW w:w="355" w:type="pct"/>
            <w:tcBorders>
              <w:top w:val="single" w:color="auto" w:sz="4" w:space="0"/>
              <w:left w:val="single" w:color="auto" w:sz="4" w:space="0"/>
              <w:bottom w:val="single" w:color="auto" w:sz="4" w:space="0"/>
              <w:right w:val="single" w:color="auto" w:sz="4" w:space="0"/>
            </w:tcBorders>
            <w:shd w:val="clear" w:color="auto" w:fill="auto"/>
            <w:vAlign w:val="center"/>
          </w:tcPr>
          <w:p w14:paraId="27214670">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kern w:val="0"/>
                <w:sz w:val="20"/>
                <w:szCs w:val="20"/>
                <w:lang w:val="en-US" w:eastAsia="zh-CN" w:bidi="ar"/>
              </w:rPr>
              <w:t>3</w:t>
            </w:r>
          </w:p>
        </w:tc>
        <w:tc>
          <w:tcPr>
            <w:tcW w:w="432" w:type="pct"/>
            <w:tcBorders>
              <w:top w:val="single" w:color="auto" w:sz="4" w:space="0"/>
              <w:left w:val="single" w:color="auto" w:sz="4" w:space="0"/>
              <w:bottom w:val="single" w:color="auto" w:sz="4" w:space="0"/>
              <w:right w:val="single" w:color="auto" w:sz="4" w:space="0"/>
            </w:tcBorders>
            <w:shd w:val="clear" w:color="auto" w:fill="auto"/>
            <w:vAlign w:val="center"/>
          </w:tcPr>
          <w:p w14:paraId="0B9D729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吉祥棺</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BDA67B5">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5F62BEBD">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7</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8</w:t>
            </w:r>
            <w:r>
              <w:rPr>
                <w:rFonts w:hint="eastAsia" w:ascii="宋体" w:hAnsi="宋体" w:eastAsia="宋体" w:cs="宋体"/>
                <w:bCs/>
                <w:color w:val="auto"/>
                <w:kern w:val="2"/>
                <w:sz w:val="20"/>
                <w:szCs w:val="20"/>
                <w:lang w:val="en-US" w:eastAsia="zh-CN" w:bidi="ar"/>
              </w:rPr>
              <w:t>0×420</w:t>
            </w:r>
          </w:p>
          <w:p w14:paraId="6F2CCDD5">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4ACC6B2E">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930</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30</w:t>
            </w:r>
            <w:r>
              <w:rPr>
                <w:rFonts w:hint="eastAsia" w:ascii="宋体" w:hAnsi="宋体" w:eastAsia="宋体" w:cs="宋体"/>
                <w:bCs/>
                <w:color w:val="auto"/>
                <w:kern w:val="2"/>
                <w:sz w:val="20"/>
                <w:szCs w:val="20"/>
                <w:lang w:val="en-US" w:eastAsia="zh-CN" w:bidi="ar"/>
              </w:rPr>
              <w:t>×3</w:t>
            </w:r>
            <w:r>
              <w:rPr>
                <w:rFonts w:hint="eastAsia" w:ascii="宋体" w:hAnsi="宋体" w:eastAsia="宋体" w:cs="宋体"/>
                <w:bCs/>
                <w:color w:val="auto"/>
                <w:kern w:val="2"/>
                <w:sz w:val="20"/>
                <w:szCs w:val="20"/>
                <w:lang w:val="en-US" w:eastAsia="zh-CN" w:bidi="ar"/>
              </w:rPr>
              <w:t>3</w:t>
            </w:r>
            <w:r>
              <w:rPr>
                <w:rFonts w:hint="eastAsia" w:ascii="宋体" w:hAnsi="宋体" w:eastAsia="宋体" w:cs="宋体"/>
                <w:bCs/>
                <w:color w:val="auto"/>
                <w:kern w:val="2"/>
                <w:sz w:val="20"/>
                <w:szCs w:val="20"/>
                <w:lang w:val="en-US" w:eastAsia="zh-CN" w:bidi="ar"/>
              </w:rPr>
              <w:t>0</w:t>
            </w:r>
          </w:p>
        </w:tc>
        <w:tc>
          <w:tcPr>
            <w:tcW w:w="825" w:type="pct"/>
            <w:tcBorders>
              <w:top w:val="single" w:color="auto" w:sz="4" w:space="0"/>
              <w:left w:val="single" w:color="auto" w:sz="4" w:space="0"/>
              <w:bottom w:val="single" w:color="auto" w:sz="4" w:space="0"/>
              <w:right w:val="single" w:color="auto" w:sz="4" w:space="0"/>
            </w:tcBorders>
            <w:shd w:val="clear" w:color="auto" w:fill="auto"/>
            <w:vAlign w:val="center"/>
          </w:tcPr>
          <w:p w14:paraId="5934B5AB">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环保型夹板、环保型木方、环保复合板；</w:t>
            </w:r>
          </w:p>
          <w:p w14:paraId="63A6B3FC">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表面环保喷漆工艺，棺体两侧附仙鹤、祥云等浮雕（占比不低于二分之一），棺头、尾贴福、寿字图案</w:t>
            </w:r>
            <w:r>
              <w:rPr>
                <w:rFonts w:hint="eastAsia" w:ascii="宋体" w:hAnsi="宋体" w:eastAsia="宋体" w:cs="宋体"/>
                <w:bCs/>
                <w:kern w:val="2"/>
                <w:sz w:val="20"/>
                <w:szCs w:val="20"/>
                <w:lang w:val="en-US" w:eastAsia="zh-CN" w:bidi="ar"/>
              </w:rPr>
              <w:t>（可取下）</w:t>
            </w:r>
            <w:r>
              <w:rPr>
                <w:rFonts w:hint="eastAsia" w:ascii="宋体" w:hAnsi="宋体" w:eastAsia="宋体" w:cs="宋体"/>
                <w:bCs/>
                <w:kern w:val="2"/>
                <w:sz w:val="20"/>
                <w:szCs w:val="20"/>
                <w:lang w:val="en-US" w:eastAsia="zh-CN" w:bidi="ar"/>
              </w:rPr>
              <w:t>，棺体优质精美装饰及点缀，内部金黄色优质绸布褶皱、精美形状装饰。</w:t>
            </w:r>
          </w:p>
        </w:tc>
        <w:tc>
          <w:tcPr>
            <w:tcW w:w="940" w:type="pct"/>
            <w:tcBorders>
              <w:top w:val="single" w:color="auto" w:sz="4" w:space="0"/>
              <w:left w:val="single" w:color="auto" w:sz="4" w:space="0"/>
              <w:bottom w:val="single" w:color="auto" w:sz="4" w:space="0"/>
              <w:right w:val="single" w:color="auto" w:sz="4" w:space="0"/>
            </w:tcBorders>
            <w:shd w:val="clear" w:color="auto" w:fill="auto"/>
            <w:vAlign w:val="center"/>
          </w:tcPr>
          <w:p w14:paraId="1D2BD56C">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32946418">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01A93753">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4639662A">
            <w:pPr>
              <w:pStyle w:val="10"/>
              <w:keepNext w:val="0"/>
              <w:keepLines w:val="0"/>
              <w:pageBreakBefore w:val="0"/>
              <w:widowControl/>
              <w:kinsoku/>
              <w:wordWrap/>
              <w:overflowPunct/>
              <w:topLinePunct w:val="0"/>
              <w:bidi w:val="0"/>
              <w:snapToGrid w:val="0"/>
              <w:spacing w:beforeAutospacing="0" w:after="0" w:afterAutospacing="0" w:line="360" w:lineRule="auto"/>
              <w:ind w:left="0" w:leftChars="0" w:right="0" w:firstLine="0" w:firstLine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0KG以上（A.产品内部加载1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179" w:type="pct"/>
            <w:tcBorders>
              <w:top w:val="single" w:color="auto" w:sz="4" w:space="0"/>
              <w:left w:val="single" w:color="auto" w:sz="4" w:space="0"/>
              <w:bottom w:val="single" w:color="auto" w:sz="4" w:space="0"/>
              <w:right w:val="single" w:color="auto" w:sz="4" w:space="0"/>
            </w:tcBorders>
            <w:shd w:val="clear" w:color="auto" w:fill="auto"/>
            <w:vAlign w:val="center"/>
          </w:tcPr>
          <w:p w14:paraId="773DE0DA">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316990" cy="987425"/>
                  <wp:effectExtent l="0" t="0" r="16510" b="3175"/>
                  <wp:docPr id="4" name="图片 4" descr="6812895626147de45bb14da76693ae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812895626147de45bb14da76693aee3"/>
                          <pic:cNvPicPr>
                            <a:picLocks noChangeAspect="1"/>
                          </pic:cNvPicPr>
                        </pic:nvPicPr>
                        <pic:blipFill>
                          <a:blip r:embed="rId7"/>
                          <a:stretch>
                            <a:fillRect/>
                          </a:stretch>
                        </pic:blipFill>
                        <pic:spPr>
                          <a:xfrm>
                            <a:off x="0" y="0"/>
                            <a:ext cx="1316990" cy="987425"/>
                          </a:xfrm>
                          <a:prstGeom prst="rect">
                            <a:avLst/>
                          </a:prstGeom>
                        </pic:spPr>
                      </pic:pic>
                    </a:graphicData>
                  </a:graphic>
                </wp:inline>
              </w:drawing>
            </w:r>
          </w:p>
        </w:tc>
        <w:tc>
          <w:tcPr>
            <w:tcW w:w="621" w:type="pct"/>
            <w:tcBorders>
              <w:top w:val="single" w:color="auto" w:sz="4" w:space="0"/>
              <w:left w:val="single" w:color="auto" w:sz="4" w:space="0"/>
              <w:bottom w:val="single" w:color="auto" w:sz="4" w:space="0"/>
              <w:right w:val="single" w:color="auto" w:sz="4" w:space="0"/>
            </w:tcBorders>
            <w:shd w:val="clear" w:color="auto" w:fill="auto"/>
            <w:vAlign w:val="center"/>
          </w:tcPr>
          <w:p w14:paraId="4E8621DC">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p>
        </w:tc>
      </w:tr>
      <w:tr w14:paraId="06AA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8" w:hRule="atLeast"/>
          <w:jc w:val="center"/>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0CDEAEA">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供应的</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均需满足以下条件：</w:t>
            </w:r>
          </w:p>
          <w:p w14:paraId="5DD7577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1.</w:t>
            </w:r>
            <w:r>
              <w:rPr>
                <w:rFonts w:hint="eastAsia" w:ascii="宋体" w:hAnsi="宋体" w:eastAsia="宋体" w:cs="宋体"/>
                <w:bCs/>
                <w:kern w:val="2"/>
                <w:sz w:val="20"/>
                <w:szCs w:val="20"/>
                <w:lang w:val="en-US" w:eastAsia="zh-CN" w:bidi="ar"/>
              </w:rPr>
              <w:t>产品需符合</w:t>
            </w:r>
            <w:r>
              <w:rPr>
                <w:rFonts w:hint="eastAsia" w:ascii="宋体" w:hAnsi="宋体" w:eastAsia="宋体" w:cs="宋体"/>
                <w:kern w:val="2"/>
                <w:sz w:val="20"/>
                <w:szCs w:val="20"/>
                <w:lang w:val="en-US" w:eastAsia="zh-CN" w:bidi="ar"/>
              </w:rPr>
              <w:t>GB/T31182-2014《火化棺通用技术条件》的要求。棺木制作所使用的纸板、夹板、木材、油漆、胶水等均应采用环保材料，并达到国家规定的相应材料的环保标准。棺木燃烧所排放烟尘需符合《火葬场大气污染物排放标准》（GB13801-2015），棺木焚烧后没有残渣。</w:t>
            </w:r>
          </w:p>
          <w:p w14:paraId="15B66E5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2.防水性能要达到标准：外表面防水，</w:t>
            </w:r>
            <w:r>
              <w:rPr>
                <w:rFonts w:hint="eastAsia" w:ascii="宋体" w:hAnsi="宋体" w:eastAsia="宋体" w:cs="宋体"/>
                <w:kern w:val="2"/>
                <w:sz w:val="20"/>
                <w:szCs w:val="20"/>
                <w:lang w:val="en-US" w:eastAsia="zh-CN" w:bidi="ar"/>
              </w:rPr>
              <w:t>保持30分钟，每100平方厘米吸水量少于5g</w:t>
            </w:r>
            <w:r>
              <w:rPr>
                <w:rFonts w:hint="eastAsia" w:ascii="宋体" w:hAnsi="宋体" w:eastAsia="宋体" w:cs="宋体"/>
                <w:bCs/>
                <w:kern w:val="2"/>
                <w:sz w:val="20"/>
                <w:szCs w:val="20"/>
                <w:lang w:val="en-US" w:eastAsia="zh-CN" w:bidi="ar"/>
              </w:rPr>
              <w:t>（</w:t>
            </w:r>
            <w:r>
              <w:rPr>
                <w:rFonts w:hint="eastAsia" w:ascii="宋体" w:hAnsi="宋体" w:eastAsia="宋体" w:cs="宋体"/>
                <w:kern w:val="2"/>
                <w:sz w:val="20"/>
                <w:szCs w:val="20"/>
                <w:lang w:val="en-US" w:eastAsia="zh-CN" w:bidi="ar"/>
              </w:rPr>
              <w:t>试验可参照GB/T 1540）</w:t>
            </w:r>
            <w:r>
              <w:rPr>
                <w:rFonts w:hint="eastAsia" w:ascii="宋体" w:hAnsi="宋体" w:eastAsia="宋体" w:cs="宋体"/>
                <w:bCs/>
                <w:kern w:val="2"/>
                <w:sz w:val="20"/>
                <w:szCs w:val="20"/>
                <w:lang w:val="en-US" w:eastAsia="zh-CN" w:bidi="ar"/>
              </w:rPr>
              <w:t>；</w:t>
            </w:r>
          </w:p>
          <w:p w14:paraId="7603ACE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kern w:val="2"/>
                <w:sz w:val="20"/>
                <w:szCs w:val="20"/>
                <w:lang w:val="en-US" w:eastAsia="zh-CN" w:bidi="ar"/>
              </w:rPr>
            </w:pPr>
            <w:r>
              <w:rPr>
                <w:rFonts w:hint="eastAsia" w:ascii="宋体" w:hAnsi="宋体" w:eastAsia="宋体" w:cs="宋体"/>
                <w:b w:val="0"/>
                <w:bCs w:val="0"/>
                <w:kern w:val="2"/>
                <w:sz w:val="20"/>
                <w:szCs w:val="20"/>
                <w:lang w:val="en-US" w:eastAsia="zh-CN" w:bidi="ar"/>
              </w:rPr>
              <w:t>★</w:t>
            </w:r>
            <w:r>
              <w:rPr>
                <w:rFonts w:hint="eastAsia" w:ascii="宋体" w:hAnsi="宋体" w:eastAsia="宋体" w:cs="宋体"/>
                <w:kern w:val="2"/>
                <w:sz w:val="20"/>
                <w:szCs w:val="20"/>
                <w:lang w:val="en-US" w:eastAsia="zh-CN" w:bidi="ar"/>
              </w:rPr>
              <w:t>3.产品的承重能力：</w:t>
            </w:r>
            <w:r>
              <w:rPr>
                <w:rFonts w:hint="eastAsia" w:ascii="宋体" w:hAnsi="宋体" w:eastAsia="宋体" w:cs="宋体"/>
                <w:kern w:val="2"/>
                <w:sz w:val="20"/>
                <w:szCs w:val="20"/>
                <w:lang w:val="en-US" w:eastAsia="zh-CN" w:bidi="ar"/>
              </w:rPr>
              <w:t>除以上产品结构及质量要求外，</w:t>
            </w:r>
            <w:r>
              <w:rPr>
                <w:rFonts w:hint="eastAsia" w:ascii="宋体" w:hAnsi="宋体" w:eastAsia="宋体" w:cs="宋体"/>
                <w:kern w:val="2"/>
                <w:sz w:val="20"/>
                <w:szCs w:val="20"/>
                <w:lang w:val="en-US" w:eastAsia="zh-CN" w:bidi="ar"/>
              </w:rPr>
              <w:t>产品遇外力碰撞整体结构无损坏（可用加载块从</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外侧正中间位置向内施加50kg推力和</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内侧正中间位置向外施加50kg推力，保持1小时，棺体结构无损坏）；</w:t>
            </w:r>
          </w:p>
          <w:p w14:paraId="2AEDEBE9">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lang w:val="en-US"/>
              </w:rPr>
            </w:pPr>
            <w:r>
              <w:rPr>
                <w:rFonts w:hint="eastAsia" w:ascii="宋体" w:hAnsi="宋体" w:eastAsia="宋体" w:cs="宋体"/>
                <w:b w:val="0"/>
                <w:bCs w:val="0"/>
                <w:kern w:val="2"/>
                <w:sz w:val="20"/>
                <w:szCs w:val="20"/>
                <w:lang w:val="en-US" w:eastAsia="zh-CN" w:bidi="ar"/>
              </w:rPr>
              <w:t>★4.</w:t>
            </w:r>
            <w:r>
              <w:rPr>
                <w:rFonts w:hint="eastAsia" w:ascii="宋体" w:hAnsi="宋体" w:eastAsia="宋体" w:cs="宋体"/>
                <w:b w:val="0"/>
                <w:bCs/>
                <w:kern w:val="2"/>
                <w:sz w:val="20"/>
                <w:szCs w:val="20"/>
                <w:lang w:val="en-US" w:eastAsia="zh-CN" w:bidi="ar"/>
              </w:rPr>
              <w:t>投标人需承诺中标后15日内提供相应产品的样品供采购方验收，验收合格后方可正常供货；</w:t>
            </w:r>
          </w:p>
          <w:p w14:paraId="57E19D9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both"/>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5</w:t>
            </w: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投标人</w:t>
            </w:r>
            <w:r>
              <w:rPr>
                <w:rFonts w:hint="eastAsia" w:ascii="宋体" w:hAnsi="宋体" w:eastAsia="宋体" w:cs="宋体"/>
                <w:bCs/>
                <w:kern w:val="2"/>
                <w:sz w:val="20"/>
                <w:szCs w:val="20"/>
                <w:lang w:val="en-US" w:eastAsia="zh-CN" w:bidi="ar"/>
              </w:rPr>
              <w:t>需</w:t>
            </w:r>
            <w:r>
              <w:rPr>
                <w:rFonts w:hint="eastAsia" w:ascii="宋体" w:hAnsi="宋体" w:eastAsia="宋体" w:cs="宋体"/>
                <w:bCs/>
                <w:kern w:val="2"/>
                <w:sz w:val="20"/>
                <w:szCs w:val="20"/>
                <w:lang w:val="en-US" w:eastAsia="zh-CN" w:bidi="ar"/>
              </w:rPr>
              <w:t>承诺中标后15日内</w:t>
            </w:r>
            <w:r>
              <w:rPr>
                <w:rFonts w:hint="eastAsia" w:ascii="宋体" w:hAnsi="宋体" w:eastAsia="宋体" w:cs="宋体"/>
                <w:bCs/>
                <w:kern w:val="2"/>
                <w:sz w:val="20"/>
                <w:szCs w:val="20"/>
                <w:lang w:val="en-US" w:eastAsia="zh-CN" w:bidi="ar"/>
              </w:rPr>
              <w:t>提供相应</w:t>
            </w:r>
            <w:r>
              <w:rPr>
                <w:rFonts w:hint="eastAsia" w:ascii="宋体" w:hAnsi="宋体" w:eastAsia="宋体" w:cs="宋体"/>
                <w:bCs/>
                <w:kern w:val="2"/>
                <w:sz w:val="20"/>
                <w:szCs w:val="20"/>
                <w:lang w:val="en-US" w:eastAsia="zh-CN" w:bidi="ar"/>
              </w:rPr>
              <w:t>产品满足要求的</w:t>
            </w:r>
            <w:r>
              <w:rPr>
                <w:rFonts w:hint="eastAsia" w:ascii="宋体" w:hAnsi="宋体" w:eastAsia="宋体" w:cs="宋体"/>
                <w:bCs/>
                <w:kern w:val="2"/>
                <w:sz w:val="20"/>
                <w:szCs w:val="20"/>
                <w:lang w:val="en-US" w:eastAsia="zh-CN" w:bidi="ar"/>
              </w:rPr>
              <w:t>检测报告</w:t>
            </w:r>
            <w:r>
              <w:rPr>
                <w:rFonts w:hint="eastAsia" w:ascii="宋体" w:hAnsi="宋体" w:eastAsia="宋体" w:cs="宋体"/>
                <w:kern w:val="2"/>
                <w:sz w:val="20"/>
                <w:szCs w:val="20"/>
                <w:lang w:val="en-US" w:eastAsia="zh-CN" w:bidi="ar"/>
              </w:rPr>
              <w:t>：①产品材料环保报告；②产品力学物理报告；③</w:t>
            </w:r>
            <w:r>
              <w:rPr>
                <w:rFonts w:hint="eastAsia" w:ascii="宋体" w:hAnsi="宋体" w:eastAsia="宋体" w:cs="宋体"/>
                <w:bCs/>
                <w:kern w:val="2"/>
                <w:sz w:val="20"/>
                <w:szCs w:val="20"/>
                <w:lang w:val="en-US" w:eastAsia="zh-CN" w:bidi="ar"/>
              </w:rPr>
              <w:t>燃烧排放烟尘环保报告</w:t>
            </w:r>
            <w:r>
              <w:rPr>
                <w:rFonts w:hint="eastAsia" w:ascii="宋体" w:hAnsi="宋体" w:eastAsia="宋体" w:cs="宋体"/>
                <w:bCs/>
                <w:kern w:val="2"/>
                <w:sz w:val="20"/>
                <w:szCs w:val="20"/>
                <w:lang w:val="en-US" w:eastAsia="zh-CN" w:bidi="ar"/>
              </w:rPr>
              <w:t>（提供承诺函并加盖投标人公章，格式自拟）</w:t>
            </w:r>
            <w:r>
              <w:rPr>
                <w:rFonts w:hint="eastAsia" w:ascii="宋体" w:hAnsi="宋体" w:eastAsia="宋体" w:cs="宋体"/>
                <w:bCs/>
                <w:kern w:val="2"/>
                <w:sz w:val="20"/>
                <w:szCs w:val="20"/>
                <w:lang w:val="en-US" w:eastAsia="zh-CN" w:bidi="ar"/>
              </w:rPr>
              <w:t>；</w:t>
            </w:r>
          </w:p>
          <w:p w14:paraId="3CC27BF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6</w:t>
            </w:r>
            <w:r>
              <w:rPr>
                <w:rFonts w:hint="eastAsia" w:ascii="宋体" w:hAnsi="宋体" w:eastAsia="宋体" w:cs="宋体"/>
                <w:kern w:val="2"/>
                <w:sz w:val="20"/>
                <w:szCs w:val="20"/>
                <w:lang w:val="en-US" w:eastAsia="zh-CN" w:bidi="ar"/>
              </w:rPr>
              <w:t>.材质的检测方法也可采用不同的检测方法，但要求达到同等结果；</w:t>
            </w:r>
          </w:p>
          <w:p w14:paraId="09ACEAE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7</w:t>
            </w:r>
            <w:r>
              <w:rPr>
                <w:rFonts w:hint="eastAsia" w:ascii="宋体" w:hAnsi="宋体" w:eastAsia="宋体" w:cs="宋体"/>
                <w:kern w:val="2"/>
                <w:sz w:val="20"/>
                <w:szCs w:val="20"/>
                <w:lang w:val="en-US" w:eastAsia="zh-CN" w:bidi="ar"/>
              </w:rPr>
              <w:t>.投标人所投各式货物的长、宽、高偏离不得超过以上表格列出尺寸的±3%，否则视为负偏离。</w:t>
            </w:r>
          </w:p>
        </w:tc>
      </w:tr>
    </w:tbl>
    <w:p w14:paraId="1A142160">
      <w:pPr>
        <w:keepNext w:val="0"/>
        <w:keepLines w:val="0"/>
        <w:pageBreakBefore w:val="0"/>
        <w:widowControl/>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b/>
          <w:bCs/>
          <w:color w:val="191B1F"/>
          <w:sz w:val="20"/>
          <w:szCs w:val="20"/>
        </w:rPr>
      </w:pPr>
    </w:p>
    <w:p w14:paraId="1A136D81">
      <w:pPr>
        <w:keepNext w:val="0"/>
        <w:keepLines w:val="0"/>
        <w:pageBreakBefore w:val="0"/>
        <w:widowControl/>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b/>
          <w:bCs/>
          <w:sz w:val="20"/>
          <w:szCs w:val="20"/>
          <w:lang w:val="en-US" w:eastAsia="zh-CN"/>
        </w:rPr>
      </w:pPr>
      <w:r>
        <w:rPr>
          <w:rFonts w:hint="eastAsia" w:ascii="宋体" w:hAnsi="宋体" w:eastAsia="宋体" w:cs="宋体"/>
          <w:b/>
          <w:bCs/>
          <w:color w:val="191B1F"/>
          <w:sz w:val="20"/>
          <w:szCs w:val="20"/>
        </w:rPr>
        <w:t>包</w:t>
      </w:r>
      <w:r>
        <w:rPr>
          <w:rFonts w:hint="eastAsia" w:ascii="宋体" w:hAnsi="宋体" w:eastAsia="宋体" w:cs="宋体"/>
          <w:b/>
          <w:bCs/>
          <w:color w:val="191B1F"/>
          <w:sz w:val="20"/>
          <w:szCs w:val="20"/>
          <w:lang w:val="en-US" w:eastAsia="zh-CN"/>
        </w:rPr>
        <w:t>2</w:t>
      </w:r>
      <w:r>
        <w:rPr>
          <w:rFonts w:hint="eastAsia" w:ascii="宋体" w:hAnsi="宋体" w:eastAsia="宋体" w:cs="宋体"/>
          <w:b/>
          <w:bCs/>
          <w:color w:val="191B1F"/>
          <w:sz w:val="20"/>
          <w:szCs w:val="20"/>
          <w:lang w:eastAsia="zh-CN"/>
        </w:rPr>
        <w:t>：</w:t>
      </w:r>
      <w:r>
        <w:rPr>
          <w:rFonts w:hint="eastAsia" w:ascii="宋体" w:hAnsi="宋体" w:eastAsia="宋体" w:cs="宋体"/>
          <w:b/>
          <w:bCs/>
          <w:kern w:val="0"/>
          <w:sz w:val="20"/>
          <w:szCs w:val="20"/>
          <w:lang w:val="en-US" w:eastAsia="zh-CN" w:bidi="ar"/>
        </w:rPr>
        <w:t>火化棺</w:t>
      </w:r>
      <w:r>
        <w:rPr>
          <w:rFonts w:hint="eastAsia" w:ascii="宋体" w:hAnsi="宋体" w:eastAsia="宋体" w:cs="宋体"/>
          <w:b/>
          <w:bCs/>
          <w:kern w:val="0"/>
          <w:sz w:val="20"/>
          <w:szCs w:val="20"/>
          <w:lang w:val="en-US" w:eastAsia="zh-CN" w:bidi="ar"/>
        </w:rPr>
        <w:t>（二型）</w:t>
      </w:r>
    </w:p>
    <w:p w14:paraId="02225495">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1.采购内容：</w:t>
      </w:r>
      <w:r>
        <w:rPr>
          <w:rFonts w:hint="eastAsia" w:ascii="宋体" w:hAnsi="宋体" w:eastAsia="宋体" w:cs="宋体"/>
          <w:sz w:val="20"/>
          <w:szCs w:val="20"/>
        </w:rPr>
        <w:t>根据东莞市殡仪馆的采购需要，向社会公开采购</w:t>
      </w:r>
      <w:r>
        <w:rPr>
          <w:rFonts w:hint="eastAsia" w:ascii="宋体" w:hAnsi="宋体" w:eastAsia="宋体" w:cs="宋体"/>
          <w:b w:val="0"/>
          <w:bCs w:val="0"/>
          <w:kern w:val="0"/>
          <w:sz w:val="20"/>
          <w:szCs w:val="20"/>
          <w:lang w:val="en-US" w:eastAsia="zh-CN" w:bidi="ar"/>
        </w:rPr>
        <w:t>火化棺</w:t>
      </w:r>
      <w:r>
        <w:rPr>
          <w:rFonts w:hint="eastAsia" w:ascii="宋体" w:hAnsi="宋体" w:eastAsia="宋体" w:cs="宋体"/>
          <w:b w:val="0"/>
          <w:bCs w:val="0"/>
          <w:kern w:val="0"/>
          <w:sz w:val="20"/>
          <w:szCs w:val="20"/>
          <w:lang w:val="en-US" w:eastAsia="zh-CN" w:bidi="ar"/>
        </w:rPr>
        <w:t>（二型）</w:t>
      </w:r>
      <w:r>
        <w:rPr>
          <w:rFonts w:hint="eastAsia" w:ascii="宋体" w:hAnsi="宋体" w:eastAsia="宋体" w:cs="宋体"/>
          <w:sz w:val="20"/>
          <w:szCs w:val="20"/>
          <w:lang w:eastAsia="zh-CN"/>
        </w:rPr>
        <w:t>配送</w:t>
      </w:r>
      <w:r>
        <w:rPr>
          <w:rFonts w:hint="eastAsia" w:ascii="宋体" w:hAnsi="宋体" w:eastAsia="宋体" w:cs="宋体"/>
          <w:sz w:val="20"/>
          <w:szCs w:val="20"/>
          <w:lang w:val="en-US" w:eastAsia="zh-CN"/>
        </w:rPr>
        <w:t>供应商</w:t>
      </w:r>
      <w:r>
        <w:rPr>
          <w:rFonts w:hint="eastAsia" w:ascii="宋体" w:hAnsi="宋体" w:eastAsia="宋体" w:cs="宋体"/>
          <w:sz w:val="20"/>
          <w:szCs w:val="20"/>
        </w:rPr>
        <w:t>，选定1家符合条件的</w:t>
      </w:r>
      <w:r>
        <w:rPr>
          <w:rFonts w:hint="eastAsia" w:ascii="宋体" w:hAnsi="宋体" w:eastAsia="宋体" w:cs="宋体"/>
          <w:sz w:val="20"/>
          <w:szCs w:val="20"/>
          <w:lang w:eastAsia="zh-CN"/>
        </w:rPr>
        <w:t>中标人</w:t>
      </w:r>
      <w:r>
        <w:rPr>
          <w:rFonts w:hint="eastAsia" w:ascii="宋体" w:hAnsi="宋体" w:eastAsia="宋体" w:cs="宋体"/>
          <w:sz w:val="20"/>
          <w:szCs w:val="20"/>
        </w:rPr>
        <w:t>。</w:t>
      </w:r>
    </w:p>
    <w:p w14:paraId="29542EF1">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2.采购预算（最高限价）：</w:t>
      </w:r>
      <w:r>
        <w:rPr>
          <w:rFonts w:hint="eastAsia" w:ascii="宋体" w:hAnsi="宋体" w:eastAsia="宋体" w:cs="宋体"/>
          <w:sz w:val="20"/>
          <w:szCs w:val="20"/>
        </w:rPr>
        <w:t>人民币</w:t>
      </w:r>
      <w:r>
        <w:rPr>
          <w:rFonts w:hint="eastAsia" w:ascii="宋体" w:hAnsi="宋体" w:eastAsia="宋体" w:cs="宋体"/>
          <w:sz w:val="20"/>
          <w:szCs w:val="20"/>
          <w:lang w:val="en-US" w:eastAsia="zh-CN"/>
        </w:rPr>
        <w:t>40</w:t>
      </w:r>
      <w:r>
        <w:rPr>
          <w:rFonts w:hint="eastAsia" w:ascii="宋体" w:hAnsi="宋体" w:eastAsia="宋体" w:cs="宋体"/>
          <w:sz w:val="20"/>
          <w:szCs w:val="20"/>
          <w:lang w:val="en-US" w:eastAsia="zh-CN"/>
        </w:rPr>
        <w:t>0</w:t>
      </w:r>
      <w:r>
        <w:rPr>
          <w:rFonts w:hint="eastAsia" w:ascii="宋体" w:hAnsi="宋体" w:eastAsia="宋体" w:cs="宋体"/>
          <w:sz w:val="20"/>
          <w:szCs w:val="20"/>
        </w:rPr>
        <w:t>万元（1年）。实际采购预算以当年财政实际下达金额为准，具体采购数量以</w:t>
      </w:r>
      <w:r>
        <w:rPr>
          <w:rFonts w:hint="eastAsia" w:ascii="宋体" w:hAnsi="宋体" w:eastAsia="宋体" w:cs="宋体"/>
          <w:sz w:val="20"/>
          <w:szCs w:val="20"/>
          <w:lang w:eastAsia="zh-CN"/>
        </w:rPr>
        <w:t>采购人</w:t>
      </w:r>
      <w:r>
        <w:rPr>
          <w:rFonts w:hint="eastAsia" w:ascii="宋体" w:hAnsi="宋体" w:eastAsia="宋体" w:cs="宋体"/>
          <w:sz w:val="20"/>
          <w:szCs w:val="20"/>
        </w:rPr>
        <w:t>实际采购数量为准。</w:t>
      </w:r>
    </w:p>
    <w:p w14:paraId="2BB84C95">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3.供应期：</w:t>
      </w:r>
      <w:r>
        <w:rPr>
          <w:rFonts w:hint="eastAsia" w:ascii="宋体" w:hAnsi="宋体" w:eastAsia="宋体" w:cs="宋体"/>
          <w:sz w:val="20"/>
          <w:szCs w:val="20"/>
        </w:rPr>
        <w:t>合同签订生效之日起一年或采购费用总额累计达到项目预算金额止，先到先止。</w:t>
      </w:r>
    </w:p>
    <w:p w14:paraId="5A3EFAFE">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4.交货地点：</w:t>
      </w:r>
      <w:r>
        <w:rPr>
          <w:rFonts w:hint="eastAsia" w:ascii="宋体" w:hAnsi="宋体" w:eastAsia="宋体" w:cs="宋体"/>
          <w:sz w:val="20"/>
          <w:szCs w:val="20"/>
        </w:rPr>
        <w:t>东莞市殡仪馆或</w:t>
      </w:r>
      <w:r>
        <w:rPr>
          <w:rFonts w:hint="eastAsia" w:ascii="宋体" w:hAnsi="宋体" w:eastAsia="宋体" w:cs="宋体"/>
          <w:sz w:val="20"/>
          <w:szCs w:val="20"/>
          <w:lang w:eastAsia="zh-CN"/>
        </w:rPr>
        <w:t>采购人</w:t>
      </w:r>
      <w:r>
        <w:rPr>
          <w:rFonts w:hint="eastAsia" w:ascii="宋体" w:hAnsi="宋体" w:eastAsia="宋体" w:cs="宋体"/>
          <w:sz w:val="20"/>
          <w:szCs w:val="20"/>
        </w:rPr>
        <w:t>指定地点。</w:t>
      </w:r>
    </w:p>
    <w:p w14:paraId="5AC39836">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b/>
          <w:bCs/>
          <w:sz w:val="20"/>
          <w:szCs w:val="20"/>
        </w:rPr>
      </w:pPr>
      <w:r>
        <w:rPr>
          <w:rFonts w:hint="eastAsia" w:ascii="宋体" w:hAnsi="宋体" w:eastAsia="宋体" w:cs="宋体"/>
          <w:b/>
          <w:bCs/>
          <w:sz w:val="20"/>
          <w:szCs w:val="20"/>
        </w:rPr>
        <w:t>5.项目清单</w:t>
      </w:r>
    </w:p>
    <w:p w14:paraId="5F475DDF">
      <w:pPr>
        <w:pStyle w:val="3"/>
        <w:keepNext w:val="0"/>
        <w:keepLines w:val="0"/>
        <w:pageBreakBefore w:val="0"/>
        <w:kinsoku/>
        <w:wordWrap/>
        <w:overflowPunct/>
        <w:topLinePunct w:val="0"/>
        <w:bidi w:val="0"/>
        <w:snapToGrid w:val="0"/>
        <w:spacing w:before="0" w:line="360" w:lineRule="auto"/>
        <w:ind w:left="0"/>
        <w:jc w:val="both"/>
        <w:textAlignment w:val="auto"/>
        <w:rPr>
          <w:rFonts w:hint="eastAsia" w:ascii="宋体" w:hAnsi="宋体" w:eastAsia="宋体" w:cs="宋体"/>
          <w:b/>
          <w:sz w:val="20"/>
          <w:szCs w:val="20"/>
          <w:lang w:eastAsia="zh-CN"/>
        </w:rPr>
      </w:pPr>
      <w:r>
        <w:rPr>
          <w:rFonts w:hint="eastAsia" w:ascii="宋体" w:hAnsi="宋体" w:eastAsia="宋体" w:cs="宋体"/>
          <w:b/>
          <w:sz w:val="20"/>
          <w:szCs w:val="20"/>
        </w:rPr>
        <w:t>表</w:t>
      </w:r>
      <w:r>
        <w:rPr>
          <w:rFonts w:hint="eastAsia" w:ascii="宋体" w:hAnsi="宋体" w:eastAsia="宋体" w:cs="宋体"/>
          <w:b/>
          <w:sz w:val="20"/>
          <w:szCs w:val="20"/>
          <w:lang w:val="en-US" w:eastAsia="zh-CN"/>
        </w:rPr>
        <w:t>二</w:t>
      </w:r>
      <w:r>
        <w:rPr>
          <w:rFonts w:hint="eastAsia" w:ascii="宋体" w:hAnsi="宋体" w:eastAsia="宋体" w:cs="宋体"/>
          <w:b/>
          <w:sz w:val="20"/>
          <w:szCs w:val="20"/>
        </w:rPr>
        <w:t>：</w:t>
      </w:r>
    </w:p>
    <w:tbl>
      <w:tblPr>
        <w:tblStyle w:val="11"/>
        <w:tblW w:w="48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8"/>
        <w:gridCol w:w="835"/>
        <w:gridCol w:w="966"/>
        <w:gridCol w:w="1381"/>
        <w:gridCol w:w="1534"/>
        <w:gridCol w:w="1770"/>
        <w:gridCol w:w="1263"/>
      </w:tblGrid>
      <w:tr w14:paraId="4765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330" w:type="pct"/>
            <w:tcBorders>
              <w:top w:val="single" w:color="auto" w:sz="4" w:space="0"/>
              <w:left w:val="single" w:color="auto" w:sz="4" w:space="0"/>
              <w:bottom w:val="single" w:color="auto" w:sz="4" w:space="0"/>
              <w:right w:val="single" w:color="auto" w:sz="4" w:space="0"/>
            </w:tcBorders>
            <w:shd w:val="clear" w:color="auto" w:fill="D9D9D9"/>
            <w:vAlign w:val="center"/>
          </w:tcPr>
          <w:p w14:paraId="4F1EA610">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序号</w:t>
            </w:r>
          </w:p>
        </w:tc>
        <w:tc>
          <w:tcPr>
            <w:tcW w:w="503" w:type="pct"/>
            <w:tcBorders>
              <w:top w:val="single" w:color="auto" w:sz="4" w:space="0"/>
              <w:left w:val="single" w:color="auto" w:sz="4" w:space="0"/>
              <w:bottom w:val="single" w:color="auto" w:sz="4" w:space="0"/>
              <w:right w:val="single" w:color="auto" w:sz="4" w:space="0"/>
            </w:tcBorders>
            <w:shd w:val="clear" w:color="auto" w:fill="D9D9D9"/>
            <w:vAlign w:val="center"/>
          </w:tcPr>
          <w:p w14:paraId="6DD8BB1D">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产品名称</w:t>
            </w:r>
          </w:p>
        </w:tc>
        <w:tc>
          <w:tcPr>
            <w:tcW w:w="582" w:type="pct"/>
            <w:tcBorders>
              <w:top w:val="single" w:color="auto" w:sz="4" w:space="0"/>
              <w:left w:val="single" w:color="auto" w:sz="4" w:space="0"/>
              <w:bottom w:val="single" w:color="auto" w:sz="4" w:space="0"/>
              <w:right w:val="single" w:color="auto" w:sz="4" w:space="0"/>
            </w:tcBorders>
            <w:shd w:val="clear" w:color="auto" w:fill="D9D9D9"/>
            <w:vAlign w:val="center"/>
          </w:tcPr>
          <w:p w14:paraId="74B9ADD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规格（MM）</w:t>
            </w:r>
          </w:p>
        </w:tc>
        <w:tc>
          <w:tcPr>
            <w:tcW w:w="832" w:type="pct"/>
            <w:tcBorders>
              <w:top w:val="single" w:color="auto" w:sz="4" w:space="0"/>
              <w:left w:val="single" w:color="auto" w:sz="4" w:space="0"/>
              <w:bottom w:val="single" w:color="auto" w:sz="4" w:space="0"/>
              <w:right w:val="single" w:color="auto" w:sz="4" w:space="0"/>
            </w:tcBorders>
            <w:shd w:val="clear" w:color="auto" w:fill="D9D9D9"/>
            <w:vAlign w:val="center"/>
          </w:tcPr>
          <w:p w14:paraId="782F9D98">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材质及工艺说明</w:t>
            </w:r>
          </w:p>
        </w:tc>
        <w:tc>
          <w:tcPr>
            <w:tcW w:w="924" w:type="pct"/>
            <w:tcBorders>
              <w:top w:val="single" w:color="auto" w:sz="4" w:space="0"/>
              <w:left w:val="single" w:color="auto" w:sz="4" w:space="0"/>
              <w:bottom w:val="single" w:color="auto" w:sz="4" w:space="0"/>
              <w:right w:val="single" w:color="auto" w:sz="4" w:space="0"/>
            </w:tcBorders>
            <w:shd w:val="clear" w:color="auto" w:fill="D9D9D9"/>
            <w:vAlign w:val="center"/>
          </w:tcPr>
          <w:p w14:paraId="5422908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w:t>
            </w:r>
            <w:r>
              <w:rPr>
                <w:rFonts w:hint="eastAsia" w:ascii="宋体" w:hAnsi="宋体" w:eastAsia="宋体" w:cs="宋体"/>
                <w:b/>
                <w:bCs w:val="0"/>
                <w:kern w:val="2"/>
                <w:sz w:val="20"/>
                <w:szCs w:val="20"/>
                <w:lang w:val="en-US" w:eastAsia="zh-CN" w:bidi="ar"/>
              </w:rPr>
              <w:t>结构</w:t>
            </w:r>
            <w:r>
              <w:rPr>
                <w:rFonts w:hint="eastAsia" w:ascii="宋体" w:hAnsi="宋体" w:eastAsia="宋体" w:cs="宋体"/>
                <w:b/>
                <w:bCs w:val="0"/>
                <w:kern w:val="2"/>
                <w:sz w:val="20"/>
                <w:szCs w:val="20"/>
                <w:lang w:val="en-US" w:eastAsia="zh-CN" w:bidi="ar"/>
              </w:rPr>
              <w:t>及</w:t>
            </w:r>
          </w:p>
          <w:p w14:paraId="49D5C80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质量要求</w:t>
            </w:r>
          </w:p>
        </w:tc>
        <w:tc>
          <w:tcPr>
            <w:tcW w:w="1066" w:type="pct"/>
            <w:tcBorders>
              <w:top w:val="single" w:color="auto" w:sz="4" w:space="0"/>
              <w:left w:val="single" w:color="auto" w:sz="4" w:space="0"/>
              <w:bottom w:val="single" w:color="auto" w:sz="4" w:space="0"/>
              <w:right w:val="single" w:color="auto" w:sz="4" w:space="0"/>
            </w:tcBorders>
            <w:shd w:val="clear" w:color="auto" w:fill="D9D9D9"/>
            <w:vAlign w:val="center"/>
          </w:tcPr>
          <w:p w14:paraId="30FB1A38">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样板图片</w:t>
            </w:r>
          </w:p>
          <w:p w14:paraId="6217487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（仅供参考）</w:t>
            </w:r>
          </w:p>
        </w:tc>
        <w:tc>
          <w:tcPr>
            <w:tcW w:w="761" w:type="pct"/>
            <w:tcBorders>
              <w:top w:val="single" w:color="auto" w:sz="4" w:space="0"/>
              <w:left w:val="single" w:color="auto" w:sz="4" w:space="0"/>
              <w:bottom w:val="single" w:color="auto" w:sz="4" w:space="0"/>
              <w:right w:val="single" w:color="auto" w:sz="4" w:space="0"/>
            </w:tcBorders>
            <w:shd w:val="clear" w:color="auto" w:fill="D9D9D9"/>
            <w:vAlign w:val="center"/>
          </w:tcPr>
          <w:p w14:paraId="3C710FAD">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kern w:val="2"/>
                <w:sz w:val="20"/>
                <w:szCs w:val="20"/>
                <w:lang w:val="en-US" w:eastAsia="zh-CN" w:bidi="ar"/>
              </w:rPr>
            </w:pPr>
            <w:r>
              <w:rPr>
                <w:rFonts w:hint="eastAsia" w:ascii="宋体" w:hAnsi="宋体" w:eastAsia="宋体" w:cs="宋体"/>
                <w:b/>
                <w:sz w:val="20"/>
                <w:szCs w:val="20"/>
              </w:rPr>
              <w:t>单价最高限价（元）</w:t>
            </w:r>
          </w:p>
        </w:tc>
      </w:tr>
      <w:tr w14:paraId="2370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04D6A69B">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kern w:val="0"/>
                <w:sz w:val="20"/>
                <w:szCs w:val="20"/>
                <w:lang w:val="en-US" w:eastAsia="zh-CN" w:bidi="ar"/>
              </w:rPr>
              <w:t>1</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10B007E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卫生</w:t>
            </w:r>
          </w:p>
          <w:p w14:paraId="2423351A">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纸棺</w:t>
            </w:r>
            <w:r>
              <w:rPr>
                <w:rFonts w:hint="eastAsia" w:ascii="宋体" w:hAnsi="宋体" w:eastAsia="宋体" w:cs="宋体"/>
                <w:kern w:val="2"/>
                <w:sz w:val="20"/>
                <w:szCs w:val="20"/>
                <w:lang w:val="en-US" w:eastAsia="zh-CN" w:bidi="ar"/>
              </w:rPr>
              <w:t>B</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54A1F76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7D9E80C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8</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0</w:t>
            </w:r>
          </w:p>
          <w:p w14:paraId="4732678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1988A7D1">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18</w:t>
            </w:r>
            <w:r>
              <w:rPr>
                <w:rFonts w:hint="eastAsia" w:ascii="宋体" w:hAnsi="宋体" w:eastAsia="宋体" w:cs="宋体"/>
                <w:bCs/>
                <w:color w:val="auto"/>
                <w:kern w:val="2"/>
                <w:sz w:val="20"/>
                <w:szCs w:val="20"/>
                <w:lang w:val="en-US" w:eastAsia="zh-CN" w:bidi="ar"/>
              </w:rPr>
              <w:t>9</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52</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31</w:t>
            </w:r>
            <w:r>
              <w:rPr>
                <w:rFonts w:hint="eastAsia" w:ascii="宋体" w:hAnsi="宋体" w:eastAsia="宋体" w:cs="宋体"/>
                <w:bCs/>
                <w:color w:val="auto"/>
                <w:kern w:val="2"/>
                <w:sz w:val="20"/>
                <w:szCs w:val="20"/>
                <w:lang w:val="en-US" w:eastAsia="zh-CN" w:bidi="ar"/>
              </w:rPr>
              <w:t>0</w:t>
            </w:r>
          </w:p>
        </w:tc>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13BAB13C">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环保蜂窝纸板；</w:t>
            </w:r>
          </w:p>
          <w:p w14:paraId="253EC6A0">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整体贴木纹饰面纸，内部金黄色优质绸布装裱。</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1E75C91F">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32EF476A">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6B1B9118">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639D1876">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leftChars="0" w:right="0" w:right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产品承重达100KG以上（A.产品内部加载100kg加载块，用纸棺固定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，纸棺结构无损坏，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B.产品内部加载100kg加载块，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拉动纸棺同时布条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066" w:type="pct"/>
            <w:tcBorders>
              <w:top w:val="single" w:color="auto" w:sz="4" w:space="0"/>
              <w:left w:val="single" w:color="auto" w:sz="4" w:space="0"/>
              <w:bottom w:val="single" w:color="auto" w:sz="4" w:space="0"/>
              <w:right w:val="single" w:color="auto" w:sz="4" w:space="0"/>
            </w:tcBorders>
            <w:shd w:val="clear" w:color="auto" w:fill="auto"/>
            <w:vAlign w:val="center"/>
          </w:tcPr>
          <w:p w14:paraId="3BFA93DB">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207135" cy="905510"/>
                  <wp:effectExtent l="0" t="0" r="12065" b="8890"/>
                  <wp:docPr id="5" name="图片 5" descr="4d97fa5525b6902e841c39447acea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d97fa5525b6902e841c39447aceaf10"/>
                          <pic:cNvPicPr>
                            <a:picLocks noChangeAspect="1"/>
                          </pic:cNvPicPr>
                        </pic:nvPicPr>
                        <pic:blipFill>
                          <a:blip r:embed="rId8"/>
                          <a:stretch>
                            <a:fillRect/>
                          </a:stretch>
                        </pic:blipFill>
                        <pic:spPr>
                          <a:xfrm>
                            <a:off x="0" y="0"/>
                            <a:ext cx="1207135" cy="905510"/>
                          </a:xfrm>
                          <a:prstGeom prst="rect">
                            <a:avLst/>
                          </a:prstGeom>
                        </pic:spPr>
                      </pic:pic>
                    </a:graphicData>
                  </a:graphic>
                </wp:inline>
              </w:drawing>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31D7ED2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p>
        </w:tc>
      </w:tr>
      <w:tr w14:paraId="3607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26665420">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kern w:val="0"/>
                <w:sz w:val="20"/>
                <w:szCs w:val="20"/>
                <w:lang w:val="en-US" w:eastAsia="zh-CN" w:bidi="ar"/>
              </w:rPr>
              <w:t>2</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D9F84B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龙凤棺</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5FA1FFA3">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771474AE">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7</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0</w:t>
            </w:r>
          </w:p>
          <w:p w14:paraId="7D39CA03">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2A77D820">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910</w:t>
            </w:r>
            <w:r>
              <w:rPr>
                <w:rFonts w:hint="eastAsia" w:ascii="宋体" w:hAnsi="宋体" w:eastAsia="宋体" w:cs="宋体"/>
                <w:bCs/>
                <w:color w:val="auto"/>
                <w:kern w:val="2"/>
                <w:sz w:val="20"/>
                <w:szCs w:val="20"/>
                <w:lang w:val="en-US" w:eastAsia="zh-CN" w:bidi="ar"/>
              </w:rPr>
              <w:t>×</w:t>
            </w:r>
            <w:r>
              <w:rPr>
                <w:rFonts w:hint="eastAsia" w:ascii="宋体" w:hAnsi="宋体" w:eastAsia="宋体" w:cs="宋体"/>
                <w:bCs/>
                <w:color w:val="auto"/>
                <w:kern w:val="2"/>
                <w:sz w:val="20"/>
                <w:szCs w:val="20"/>
                <w:lang w:val="en-US" w:eastAsia="zh-CN" w:bidi="ar"/>
              </w:rPr>
              <w:t>520</w:t>
            </w:r>
            <w:r>
              <w:rPr>
                <w:rFonts w:hint="eastAsia" w:ascii="宋体" w:hAnsi="宋体" w:eastAsia="宋体" w:cs="宋体"/>
                <w:bCs/>
                <w:color w:val="auto"/>
                <w:kern w:val="2"/>
                <w:sz w:val="20"/>
                <w:szCs w:val="20"/>
                <w:lang w:val="en-US" w:eastAsia="zh-CN" w:bidi="ar"/>
              </w:rPr>
              <w:t>×3</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p>
        </w:tc>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7EB551C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主材：</w:t>
            </w:r>
            <w:r>
              <w:rPr>
                <w:rFonts w:hint="eastAsia" w:ascii="宋体" w:hAnsi="宋体" w:eastAsia="宋体" w:cs="宋体"/>
                <w:bCs/>
                <w:kern w:val="2"/>
                <w:sz w:val="20"/>
                <w:szCs w:val="20"/>
                <w:lang w:val="en-US" w:eastAsia="zh-CN" w:bidi="ar"/>
              </w:rPr>
              <w:t>环保型夹板、环保型木方、环保复合板；</w:t>
            </w:r>
          </w:p>
          <w:p w14:paraId="38F42035">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整体环保喷漆工艺，棺体两侧附龙凤、祥云等浮雕（占比不低于三分之二），棺头、尾附福、寿字浮雕，棺体优质精美装饰及点缀，内部金黄色优质绸布褶皱、精美形状装饰。</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10DEF701">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032DC995">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7292C28E">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79C48948">
            <w:pPr>
              <w:keepNext w:val="0"/>
              <w:keepLines w:val="0"/>
              <w:pageBreakBefore w:val="0"/>
              <w:widowControl w:val="0"/>
              <w:suppressLineNumbers w:val="0"/>
              <w:kinsoku/>
              <w:wordWrap/>
              <w:overflowPunct/>
              <w:topLinePunct w:val="0"/>
              <w:bidi w:val="0"/>
              <w:snapToGrid w:val="0"/>
              <w:spacing w:beforeAutospacing="0" w:afterAutospacing="0" w:line="360" w:lineRule="auto"/>
              <w:ind w:left="0" w:leftChars="0" w:right="0" w:right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0KG以上（A.产品内部加载1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w:t>
            </w:r>
            <w:r>
              <w:rPr>
                <w:rFonts w:hint="eastAsia" w:ascii="宋体" w:hAnsi="宋体" w:eastAsia="宋体" w:cs="宋体"/>
                <w:color w:val="auto"/>
                <w:kern w:val="2"/>
                <w:sz w:val="20"/>
                <w:szCs w:val="20"/>
                <w:lang w:val="en-US" w:eastAsia="zh-CN" w:bidi="ar"/>
              </w:rPr>
              <w:t>4</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066" w:type="pct"/>
            <w:tcBorders>
              <w:top w:val="single" w:color="auto" w:sz="4" w:space="0"/>
              <w:left w:val="single" w:color="auto" w:sz="4" w:space="0"/>
              <w:bottom w:val="single" w:color="auto" w:sz="4" w:space="0"/>
              <w:right w:val="single" w:color="auto" w:sz="4" w:space="0"/>
            </w:tcBorders>
            <w:shd w:val="clear" w:color="auto" w:fill="auto"/>
            <w:vAlign w:val="center"/>
          </w:tcPr>
          <w:p w14:paraId="1A1BA058">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207135" cy="905510"/>
                  <wp:effectExtent l="0" t="0" r="12065" b="8890"/>
                  <wp:docPr id="6" name="图片 6" descr="68fcbcb798a287fe02dcb80b71c1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8fcbcb798a287fe02dcb80b71c14092"/>
                          <pic:cNvPicPr>
                            <a:picLocks noChangeAspect="1"/>
                          </pic:cNvPicPr>
                        </pic:nvPicPr>
                        <pic:blipFill>
                          <a:blip r:embed="rId9"/>
                          <a:stretch>
                            <a:fillRect/>
                          </a:stretch>
                        </pic:blipFill>
                        <pic:spPr>
                          <a:xfrm>
                            <a:off x="0" y="0"/>
                            <a:ext cx="1207135" cy="905510"/>
                          </a:xfrm>
                          <a:prstGeom prst="rect">
                            <a:avLst/>
                          </a:prstGeom>
                        </pic:spPr>
                      </pic:pic>
                    </a:graphicData>
                  </a:graphic>
                </wp:inline>
              </w:drawing>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6729624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p>
        </w:tc>
      </w:tr>
      <w:tr w14:paraId="0A59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24" w:hRule="atLeast"/>
          <w:jc w:val="center"/>
        </w:trPr>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082BB6ED">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0"/>
                <w:sz w:val="20"/>
                <w:szCs w:val="20"/>
                <w:lang w:val="en-US" w:eastAsia="zh-CN" w:bidi="ar"/>
              </w:rPr>
              <w:t>3</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621C5D2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福寿棺（加大型）</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436290E5">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571FD352">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20</w:t>
            </w:r>
            <w:r>
              <w:rPr>
                <w:rFonts w:hint="eastAsia" w:ascii="宋体" w:hAnsi="宋体" w:eastAsia="宋体" w:cs="宋体"/>
                <w:bCs/>
                <w:color w:val="auto"/>
                <w:kern w:val="2"/>
                <w:sz w:val="20"/>
                <w:szCs w:val="20"/>
                <w:lang w:val="en-US" w:eastAsia="zh-CN" w:bidi="ar"/>
              </w:rPr>
              <w:t>4</w:t>
            </w:r>
            <w:r>
              <w:rPr>
                <w:rFonts w:hint="eastAsia" w:ascii="宋体" w:hAnsi="宋体" w:eastAsia="宋体" w:cs="宋体"/>
                <w:bCs/>
                <w:color w:val="auto"/>
                <w:kern w:val="2"/>
                <w:sz w:val="20"/>
                <w:szCs w:val="20"/>
                <w:lang w:val="en-US" w:eastAsia="zh-CN" w:bidi="ar"/>
              </w:rPr>
              <w:t>0×6</w:t>
            </w:r>
            <w:r>
              <w:rPr>
                <w:rFonts w:hint="eastAsia" w:ascii="宋体" w:hAnsi="宋体" w:eastAsia="宋体" w:cs="宋体"/>
                <w:bCs/>
                <w:color w:val="auto"/>
                <w:kern w:val="2"/>
                <w:sz w:val="20"/>
                <w:szCs w:val="20"/>
                <w:lang w:val="en-US" w:eastAsia="zh-CN" w:bidi="ar"/>
              </w:rPr>
              <w:t>4</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6</w:t>
            </w:r>
            <w:r>
              <w:rPr>
                <w:rFonts w:hint="eastAsia" w:ascii="宋体" w:hAnsi="宋体" w:eastAsia="宋体" w:cs="宋体"/>
                <w:bCs/>
                <w:color w:val="auto"/>
                <w:kern w:val="2"/>
                <w:sz w:val="20"/>
                <w:szCs w:val="20"/>
                <w:lang w:val="en-US" w:eastAsia="zh-CN" w:bidi="ar"/>
              </w:rPr>
              <w:t>0</w:t>
            </w:r>
          </w:p>
          <w:p w14:paraId="64414074">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3DF41FF2">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197</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7</w:t>
            </w:r>
            <w:r>
              <w:rPr>
                <w:rFonts w:hint="eastAsia" w:ascii="宋体" w:hAnsi="宋体" w:eastAsia="宋体" w:cs="宋体"/>
                <w:bCs/>
                <w:color w:val="auto"/>
                <w:kern w:val="2"/>
                <w:sz w:val="20"/>
                <w:szCs w:val="20"/>
                <w:lang w:val="en-US" w:eastAsia="zh-CN" w:bidi="ar"/>
              </w:rPr>
              <w:t>0×360</w:t>
            </w:r>
          </w:p>
        </w:tc>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2B0C405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环保型夹板、环保型木方、环保复合板；</w:t>
            </w:r>
          </w:p>
          <w:p w14:paraId="2E130B06">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表面环保喷漆工艺，棺体两侧附仙鹤、祥云等浮雕，棺头、尾贴福、寿字图案</w:t>
            </w:r>
            <w:r>
              <w:rPr>
                <w:rFonts w:hint="eastAsia" w:ascii="宋体" w:hAnsi="宋体" w:eastAsia="宋体" w:cs="宋体"/>
                <w:bCs/>
                <w:kern w:val="2"/>
                <w:sz w:val="20"/>
                <w:szCs w:val="20"/>
                <w:lang w:val="en-US" w:eastAsia="zh-CN" w:bidi="ar"/>
              </w:rPr>
              <w:t>（可取下）</w:t>
            </w:r>
            <w:r>
              <w:rPr>
                <w:rFonts w:hint="eastAsia" w:ascii="宋体" w:hAnsi="宋体" w:eastAsia="宋体" w:cs="宋体"/>
                <w:bCs/>
                <w:kern w:val="2"/>
                <w:sz w:val="20"/>
                <w:szCs w:val="20"/>
                <w:lang w:val="en-US" w:eastAsia="zh-CN" w:bidi="ar"/>
              </w:rPr>
              <w:t>，棺体优质精美装饰及点缀，配前后金色拉手各2个，内部金黄色优质绸布褶皱、精美形状装饰。</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0426A477">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672BB347">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16C00F33">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6BBC7EB5">
            <w:pPr>
              <w:pStyle w:val="10"/>
              <w:keepNext w:val="0"/>
              <w:keepLines w:val="0"/>
              <w:pageBreakBefore w:val="0"/>
              <w:widowControl/>
              <w:kinsoku/>
              <w:wordWrap/>
              <w:overflowPunct/>
              <w:topLinePunct w:val="0"/>
              <w:bidi w:val="0"/>
              <w:snapToGrid w:val="0"/>
              <w:spacing w:beforeAutospacing="0" w:after="0" w:afterAutospacing="0" w:line="360" w:lineRule="auto"/>
              <w:ind w:left="0" w:leftChars="0" w:right="0" w:rightChars="0" w:firstLine="0" w:firstLine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w:t>
            </w:r>
            <w:r>
              <w:rPr>
                <w:rFonts w:hint="eastAsia" w:ascii="宋体" w:hAnsi="宋体" w:eastAsia="宋体" w:cs="宋体"/>
                <w:color w:val="auto"/>
                <w:kern w:val="2"/>
                <w:sz w:val="20"/>
                <w:szCs w:val="20"/>
                <w:lang w:val="en-US" w:eastAsia="zh-CN" w:bidi="ar"/>
              </w:rPr>
              <w:t>22</w:t>
            </w:r>
            <w:r>
              <w:rPr>
                <w:rFonts w:hint="eastAsia" w:ascii="宋体" w:hAnsi="宋体" w:eastAsia="宋体" w:cs="宋体"/>
                <w:color w:val="auto"/>
                <w:kern w:val="2"/>
                <w:sz w:val="20"/>
                <w:szCs w:val="20"/>
                <w:lang w:val="en-US" w:eastAsia="zh-CN" w:bidi="ar"/>
              </w:rPr>
              <w:t>0KG以上（A.产品内部加载</w:t>
            </w:r>
            <w:r>
              <w:rPr>
                <w:rFonts w:hint="eastAsia" w:ascii="宋体" w:hAnsi="宋体" w:eastAsia="宋体" w:cs="宋体"/>
                <w:color w:val="auto"/>
                <w:kern w:val="2"/>
                <w:sz w:val="20"/>
                <w:szCs w:val="20"/>
                <w:lang w:val="en-US" w:eastAsia="zh-CN" w:bidi="ar"/>
              </w:rPr>
              <w:t>22</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w:t>
            </w:r>
            <w:r>
              <w:rPr>
                <w:rFonts w:hint="eastAsia" w:ascii="宋体" w:hAnsi="宋体" w:eastAsia="宋体" w:cs="宋体"/>
                <w:color w:val="auto"/>
                <w:kern w:val="2"/>
                <w:sz w:val="20"/>
                <w:szCs w:val="20"/>
                <w:lang w:val="en-US" w:eastAsia="zh-CN" w:bidi="ar"/>
              </w:rPr>
              <w:t>22</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066" w:type="pct"/>
            <w:tcBorders>
              <w:top w:val="single" w:color="auto" w:sz="4" w:space="0"/>
              <w:left w:val="single" w:color="auto" w:sz="4" w:space="0"/>
              <w:bottom w:val="single" w:color="auto" w:sz="4" w:space="0"/>
              <w:right w:val="single" w:color="auto" w:sz="4" w:space="0"/>
            </w:tcBorders>
            <w:shd w:val="clear" w:color="auto" w:fill="auto"/>
            <w:vAlign w:val="center"/>
          </w:tcPr>
          <w:p w14:paraId="168C329C">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207135" cy="905510"/>
                  <wp:effectExtent l="0" t="0" r="12065" b="8890"/>
                  <wp:docPr id="7" name="图片 7" descr="1605767d01dcf4b5a1994582ab1a8a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05767d01dcf4b5a1994582ab1a8ac8"/>
                          <pic:cNvPicPr>
                            <a:picLocks noChangeAspect="1"/>
                          </pic:cNvPicPr>
                        </pic:nvPicPr>
                        <pic:blipFill>
                          <a:blip r:embed="rId10"/>
                          <a:stretch>
                            <a:fillRect/>
                          </a:stretch>
                        </pic:blipFill>
                        <pic:spPr>
                          <a:xfrm>
                            <a:off x="0" y="0"/>
                            <a:ext cx="1207135" cy="905510"/>
                          </a:xfrm>
                          <a:prstGeom prst="rect">
                            <a:avLst/>
                          </a:prstGeom>
                        </pic:spPr>
                      </pic:pic>
                    </a:graphicData>
                  </a:graphic>
                </wp:inline>
              </w:drawing>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6DBD78B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
                <w:bCs w:val="0"/>
                <w:kern w:val="2"/>
                <w:sz w:val="20"/>
                <w:szCs w:val="20"/>
                <w:lang w:val="en-US" w:eastAsia="zh-CN" w:bidi="ar"/>
              </w:rPr>
            </w:pPr>
          </w:p>
        </w:tc>
      </w:tr>
      <w:tr w14:paraId="36F2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F1C244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供应的</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均需满足以下条件：</w:t>
            </w:r>
          </w:p>
          <w:p w14:paraId="1AC7ABE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1.</w:t>
            </w:r>
            <w:r>
              <w:rPr>
                <w:rFonts w:hint="eastAsia" w:ascii="宋体" w:hAnsi="宋体" w:eastAsia="宋体" w:cs="宋体"/>
                <w:bCs/>
                <w:kern w:val="2"/>
                <w:sz w:val="20"/>
                <w:szCs w:val="20"/>
                <w:lang w:val="en-US" w:eastAsia="zh-CN" w:bidi="ar"/>
              </w:rPr>
              <w:t>产品需符合</w:t>
            </w:r>
            <w:r>
              <w:rPr>
                <w:rFonts w:hint="eastAsia" w:ascii="宋体" w:hAnsi="宋体" w:eastAsia="宋体" w:cs="宋体"/>
                <w:kern w:val="2"/>
                <w:sz w:val="20"/>
                <w:szCs w:val="20"/>
                <w:lang w:val="en-US" w:eastAsia="zh-CN" w:bidi="ar"/>
              </w:rPr>
              <w:t>GB/T31182-2014《火化棺通用技术条件》的要求。棺木制作所使用的纸板、夹板、木材、油漆、胶水等均应采用环保材料，并达到国家规定的相应材料的环保标准。棺木燃烧所排放烟尘需符合《火葬场大气污染物排放标准》（GB13801-2015），棺木焚烧后没有残渣。</w:t>
            </w:r>
          </w:p>
          <w:p w14:paraId="52A4554B">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2.防水性能要达到标准：外表面防水，</w:t>
            </w:r>
            <w:r>
              <w:rPr>
                <w:rFonts w:hint="eastAsia" w:ascii="宋体" w:hAnsi="宋体" w:eastAsia="宋体" w:cs="宋体"/>
                <w:kern w:val="2"/>
                <w:sz w:val="20"/>
                <w:szCs w:val="20"/>
                <w:lang w:val="en-US" w:eastAsia="zh-CN" w:bidi="ar"/>
              </w:rPr>
              <w:t>保持30分钟，每100平方厘米吸水量少于5g</w:t>
            </w:r>
            <w:r>
              <w:rPr>
                <w:rFonts w:hint="eastAsia" w:ascii="宋体" w:hAnsi="宋体" w:eastAsia="宋体" w:cs="宋体"/>
                <w:bCs/>
                <w:kern w:val="2"/>
                <w:sz w:val="20"/>
                <w:szCs w:val="20"/>
                <w:lang w:val="en-US" w:eastAsia="zh-CN" w:bidi="ar"/>
              </w:rPr>
              <w:t>（</w:t>
            </w:r>
            <w:r>
              <w:rPr>
                <w:rFonts w:hint="eastAsia" w:ascii="宋体" w:hAnsi="宋体" w:eastAsia="宋体" w:cs="宋体"/>
                <w:kern w:val="2"/>
                <w:sz w:val="20"/>
                <w:szCs w:val="20"/>
                <w:lang w:val="en-US" w:eastAsia="zh-CN" w:bidi="ar"/>
              </w:rPr>
              <w:t>试验可参照GB/T 1540）</w:t>
            </w:r>
            <w:r>
              <w:rPr>
                <w:rFonts w:hint="eastAsia" w:ascii="宋体" w:hAnsi="宋体" w:eastAsia="宋体" w:cs="宋体"/>
                <w:bCs/>
                <w:kern w:val="2"/>
                <w:sz w:val="20"/>
                <w:szCs w:val="20"/>
                <w:lang w:val="en-US" w:eastAsia="zh-CN" w:bidi="ar"/>
              </w:rPr>
              <w:t>；</w:t>
            </w:r>
          </w:p>
          <w:p w14:paraId="5534634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b w:val="0"/>
                <w:bCs w:val="0"/>
                <w:kern w:val="2"/>
                <w:sz w:val="20"/>
                <w:szCs w:val="20"/>
                <w:lang w:val="en-US" w:eastAsia="zh-CN" w:bidi="ar"/>
              </w:rPr>
              <w:t>★</w:t>
            </w:r>
            <w:r>
              <w:rPr>
                <w:rFonts w:hint="eastAsia" w:ascii="宋体" w:hAnsi="宋体" w:eastAsia="宋体" w:cs="宋体"/>
                <w:kern w:val="2"/>
                <w:sz w:val="20"/>
                <w:szCs w:val="20"/>
                <w:lang w:val="en-US" w:eastAsia="zh-CN" w:bidi="ar"/>
              </w:rPr>
              <w:t>3.产品的承重能力：</w:t>
            </w:r>
            <w:r>
              <w:rPr>
                <w:rFonts w:hint="eastAsia" w:ascii="宋体" w:hAnsi="宋体" w:eastAsia="宋体" w:cs="宋体"/>
                <w:kern w:val="2"/>
                <w:sz w:val="20"/>
                <w:szCs w:val="20"/>
                <w:lang w:val="en-US" w:eastAsia="zh-CN" w:bidi="ar"/>
              </w:rPr>
              <w:t>除以上产品结构及质量要求外，</w:t>
            </w:r>
            <w:r>
              <w:rPr>
                <w:rFonts w:hint="eastAsia" w:ascii="宋体" w:hAnsi="宋体" w:eastAsia="宋体" w:cs="宋体"/>
                <w:kern w:val="2"/>
                <w:sz w:val="20"/>
                <w:szCs w:val="20"/>
                <w:lang w:val="en-US" w:eastAsia="zh-CN" w:bidi="ar"/>
              </w:rPr>
              <w:t>产品遇外力碰撞整体结构无损坏（可用加载块从</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外侧正中间位置向内施加50kg推力和</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内侧正中间位置向外施加50kg推力，保持1小时，棺体结构无损坏）；</w:t>
            </w:r>
          </w:p>
          <w:p w14:paraId="4A7F9032">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lang w:val="en-US"/>
              </w:rPr>
            </w:pPr>
            <w:r>
              <w:rPr>
                <w:rFonts w:hint="eastAsia" w:ascii="宋体" w:hAnsi="宋体" w:eastAsia="宋体" w:cs="宋体"/>
                <w:b w:val="0"/>
                <w:bCs w:val="0"/>
                <w:kern w:val="2"/>
                <w:sz w:val="20"/>
                <w:szCs w:val="20"/>
                <w:lang w:val="en-US" w:eastAsia="zh-CN" w:bidi="ar"/>
              </w:rPr>
              <w:t>★4.</w:t>
            </w:r>
            <w:r>
              <w:rPr>
                <w:rFonts w:hint="eastAsia" w:ascii="宋体" w:hAnsi="宋体" w:eastAsia="宋体" w:cs="宋体"/>
                <w:b w:val="0"/>
                <w:bCs/>
                <w:kern w:val="2"/>
                <w:sz w:val="20"/>
                <w:szCs w:val="20"/>
                <w:lang w:val="en-US" w:eastAsia="zh-CN" w:bidi="ar"/>
              </w:rPr>
              <w:t>投标人需承诺中标后15日内提供相应产品的样品供采购方验收，验收合格后方可正常供货；</w:t>
            </w:r>
          </w:p>
          <w:p w14:paraId="32BA755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both"/>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5</w:t>
            </w: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投标人</w:t>
            </w:r>
            <w:r>
              <w:rPr>
                <w:rFonts w:hint="eastAsia" w:ascii="宋体" w:hAnsi="宋体" w:eastAsia="宋体" w:cs="宋体"/>
                <w:bCs/>
                <w:kern w:val="2"/>
                <w:sz w:val="20"/>
                <w:szCs w:val="20"/>
                <w:lang w:val="en-US" w:eastAsia="zh-CN" w:bidi="ar"/>
              </w:rPr>
              <w:t>需</w:t>
            </w:r>
            <w:r>
              <w:rPr>
                <w:rFonts w:hint="eastAsia" w:ascii="宋体" w:hAnsi="宋体" w:eastAsia="宋体" w:cs="宋体"/>
                <w:bCs/>
                <w:kern w:val="2"/>
                <w:sz w:val="20"/>
                <w:szCs w:val="20"/>
                <w:lang w:val="en-US" w:eastAsia="zh-CN" w:bidi="ar"/>
              </w:rPr>
              <w:t>承诺中标后15日内</w:t>
            </w:r>
            <w:r>
              <w:rPr>
                <w:rFonts w:hint="eastAsia" w:ascii="宋体" w:hAnsi="宋体" w:eastAsia="宋体" w:cs="宋体"/>
                <w:bCs/>
                <w:kern w:val="2"/>
                <w:sz w:val="20"/>
                <w:szCs w:val="20"/>
                <w:lang w:val="en-US" w:eastAsia="zh-CN" w:bidi="ar"/>
              </w:rPr>
              <w:t>提供相应</w:t>
            </w:r>
            <w:r>
              <w:rPr>
                <w:rFonts w:hint="eastAsia" w:ascii="宋体" w:hAnsi="宋体" w:eastAsia="宋体" w:cs="宋体"/>
                <w:bCs/>
                <w:kern w:val="2"/>
                <w:sz w:val="20"/>
                <w:szCs w:val="20"/>
                <w:lang w:val="en-US" w:eastAsia="zh-CN" w:bidi="ar"/>
              </w:rPr>
              <w:t>产品满足要求的</w:t>
            </w:r>
            <w:r>
              <w:rPr>
                <w:rFonts w:hint="eastAsia" w:ascii="宋体" w:hAnsi="宋体" w:eastAsia="宋体" w:cs="宋体"/>
                <w:bCs/>
                <w:kern w:val="2"/>
                <w:sz w:val="20"/>
                <w:szCs w:val="20"/>
                <w:lang w:val="en-US" w:eastAsia="zh-CN" w:bidi="ar"/>
              </w:rPr>
              <w:t>检测报告</w:t>
            </w:r>
            <w:r>
              <w:rPr>
                <w:rFonts w:hint="eastAsia" w:ascii="宋体" w:hAnsi="宋体" w:eastAsia="宋体" w:cs="宋体"/>
                <w:kern w:val="2"/>
                <w:sz w:val="20"/>
                <w:szCs w:val="20"/>
                <w:lang w:val="en-US" w:eastAsia="zh-CN" w:bidi="ar"/>
              </w:rPr>
              <w:t>：①产品材料环保报告；②产品力学物理报告；③</w:t>
            </w:r>
            <w:r>
              <w:rPr>
                <w:rFonts w:hint="eastAsia" w:ascii="宋体" w:hAnsi="宋体" w:eastAsia="宋体" w:cs="宋体"/>
                <w:bCs/>
                <w:kern w:val="2"/>
                <w:sz w:val="20"/>
                <w:szCs w:val="20"/>
                <w:lang w:val="en-US" w:eastAsia="zh-CN" w:bidi="ar"/>
              </w:rPr>
              <w:t>燃烧排放烟尘环保报告</w:t>
            </w:r>
            <w:r>
              <w:rPr>
                <w:rFonts w:hint="eastAsia" w:ascii="宋体" w:hAnsi="宋体" w:eastAsia="宋体" w:cs="宋体"/>
                <w:bCs/>
                <w:kern w:val="2"/>
                <w:sz w:val="20"/>
                <w:szCs w:val="20"/>
                <w:lang w:val="en-US" w:eastAsia="zh-CN" w:bidi="ar"/>
              </w:rPr>
              <w:t>（提供承诺函并加盖投标人公章，格式自拟）</w:t>
            </w:r>
            <w:r>
              <w:rPr>
                <w:rFonts w:hint="eastAsia" w:ascii="宋体" w:hAnsi="宋体" w:eastAsia="宋体" w:cs="宋体"/>
                <w:bCs/>
                <w:kern w:val="2"/>
                <w:sz w:val="20"/>
                <w:szCs w:val="20"/>
                <w:lang w:val="en-US" w:eastAsia="zh-CN" w:bidi="ar"/>
              </w:rPr>
              <w:t>；</w:t>
            </w:r>
          </w:p>
          <w:p w14:paraId="75D0A00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6</w:t>
            </w:r>
            <w:r>
              <w:rPr>
                <w:rFonts w:hint="eastAsia" w:ascii="宋体" w:hAnsi="宋体" w:eastAsia="宋体" w:cs="宋体"/>
                <w:kern w:val="2"/>
                <w:sz w:val="20"/>
                <w:szCs w:val="20"/>
                <w:lang w:val="en-US" w:eastAsia="zh-CN" w:bidi="ar"/>
              </w:rPr>
              <w:t>.材质的检测方法也可采用不同的检测方法，但要求达到同等结果；</w:t>
            </w:r>
          </w:p>
          <w:p w14:paraId="4E258598">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7</w:t>
            </w:r>
            <w:r>
              <w:rPr>
                <w:rFonts w:hint="eastAsia" w:ascii="宋体" w:hAnsi="宋体" w:eastAsia="宋体" w:cs="宋体"/>
                <w:kern w:val="2"/>
                <w:sz w:val="20"/>
                <w:szCs w:val="20"/>
                <w:lang w:val="en-US" w:eastAsia="zh-CN" w:bidi="ar"/>
              </w:rPr>
              <w:t>.投标人所投各式货物的长、宽、高偏离不得超过以上表格列出尺寸的±3%，否则视为负偏离。</w:t>
            </w:r>
          </w:p>
        </w:tc>
      </w:tr>
    </w:tbl>
    <w:p w14:paraId="579A7599">
      <w:pPr>
        <w:keepNext w:val="0"/>
        <w:keepLines w:val="0"/>
        <w:pageBreakBefore w:val="0"/>
        <w:widowControl/>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b/>
          <w:bCs/>
          <w:color w:val="191B1F"/>
          <w:sz w:val="20"/>
          <w:szCs w:val="20"/>
        </w:rPr>
      </w:pPr>
    </w:p>
    <w:p w14:paraId="7D4B1E7C">
      <w:pPr>
        <w:keepNext w:val="0"/>
        <w:keepLines w:val="0"/>
        <w:pageBreakBefore w:val="0"/>
        <w:widowControl/>
        <w:shd w:val="clear" w:color="auto" w:fill="FFFFFF"/>
        <w:kinsoku/>
        <w:wordWrap/>
        <w:overflowPunct/>
        <w:topLinePunct w:val="0"/>
        <w:autoSpaceDE/>
        <w:autoSpaceDN/>
        <w:bidi w:val="0"/>
        <w:snapToGrid w:val="0"/>
        <w:spacing w:line="360" w:lineRule="auto"/>
        <w:textAlignment w:val="auto"/>
        <w:rPr>
          <w:rFonts w:hint="eastAsia" w:ascii="宋体" w:hAnsi="宋体" w:eastAsia="宋体" w:cs="宋体"/>
          <w:b/>
          <w:bCs/>
          <w:sz w:val="20"/>
          <w:szCs w:val="20"/>
          <w:lang w:val="en-US" w:eastAsia="zh-CN"/>
        </w:rPr>
      </w:pPr>
      <w:r>
        <w:rPr>
          <w:rFonts w:hint="eastAsia" w:ascii="宋体" w:hAnsi="宋体" w:eastAsia="宋体" w:cs="宋体"/>
          <w:b/>
          <w:bCs/>
          <w:color w:val="191B1F"/>
          <w:sz w:val="20"/>
          <w:szCs w:val="20"/>
        </w:rPr>
        <w:t>包</w:t>
      </w:r>
      <w:r>
        <w:rPr>
          <w:rFonts w:hint="eastAsia" w:ascii="宋体" w:hAnsi="宋体" w:eastAsia="宋体" w:cs="宋体"/>
          <w:b/>
          <w:bCs/>
          <w:color w:val="191B1F"/>
          <w:sz w:val="20"/>
          <w:szCs w:val="20"/>
          <w:lang w:val="en-US" w:eastAsia="zh-CN"/>
        </w:rPr>
        <w:t>3</w:t>
      </w:r>
      <w:r>
        <w:rPr>
          <w:rFonts w:hint="eastAsia" w:ascii="宋体" w:hAnsi="宋体" w:eastAsia="宋体" w:cs="宋体"/>
          <w:b/>
          <w:bCs/>
          <w:color w:val="191B1F"/>
          <w:sz w:val="20"/>
          <w:szCs w:val="20"/>
          <w:lang w:eastAsia="zh-CN"/>
        </w:rPr>
        <w:t>：</w:t>
      </w:r>
      <w:r>
        <w:rPr>
          <w:rFonts w:hint="eastAsia" w:ascii="宋体" w:hAnsi="宋体" w:eastAsia="宋体" w:cs="宋体"/>
          <w:b/>
          <w:bCs/>
          <w:kern w:val="0"/>
          <w:sz w:val="20"/>
          <w:szCs w:val="20"/>
          <w:lang w:val="en-US" w:eastAsia="zh-CN" w:bidi="ar"/>
        </w:rPr>
        <w:t>火化棺</w:t>
      </w:r>
      <w:r>
        <w:rPr>
          <w:rFonts w:hint="eastAsia" w:ascii="宋体" w:hAnsi="宋体" w:eastAsia="宋体" w:cs="宋体"/>
          <w:b/>
          <w:bCs/>
          <w:kern w:val="0"/>
          <w:sz w:val="20"/>
          <w:szCs w:val="20"/>
          <w:lang w:val="en-US" w:eastAsia="zh-CN" w:bidi="ar"/>
        </w:rPr>
        <w:t>（三型）</w:t>
      </w:r>
    </w:p>
    <w:p w14:paraId="145DE332">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1.采购内容：</w:t>
      </w:r>
      <w:r>
        <w:rPr>
          <w:rFonts w:hint="eastAsia" w:ascii="宋体" w:hAnsi="宋体" w:eastAsia="宋体" w:cs="宋体"/>
          <w:sz w:val="20"/>
          <w:szCs w:val="20"/>
        </w:rPr>
        <w:t>根据东莞市殡仪馆的采购需要，向社会公开采购</w:t>
      </w:r>
      <w:r>
        <w:rPr>
          <w:rFonts w:hint="eastAsia" w:ascii="宋体" w:hAnsi="宋体" w:eastAsia="宋体" w:cs="宋体"/>
          <w:b w:val="0"/>
          <w:bCs w:val="0"/>
          <w:kern w:val="0"/>
          <w:sz w:val="20"/>
          <w:szCs w:val="20"/>
          <w:lang w:val="en-US" w:eastAsia="zh-CN" w:bidi="ar"/>
        </w:rPr>
        <w:t>火化棺</w:t>
      </w:r>
      <w:r>
        <w:rPr>
          <w:rFonts w:hint="eastAsia" w:ascii="宋体" w:hAnsi="宋体" w:eastAsia="宋体" w:cs="宋体"/>
          <w:b w:val="0"/>
          <w:bCs w:val="0"/>
          <w:kern w:val="0"/>
          <w:sz w:val="20"/>
          <w:szCs w:val="20"/>
          <w:lang w:val="en-US" w:eastAsia="zh-CN" w:bidi="ar"/>
        </w:rPr>
        <w:t>（三型）</w:t>
      </w:r>
      <w:r>
        <w:rPr>
          <w:rFonts w:hint="eastAsia" w:ascii="宋体" w:hAnsi="宋体" w:eastAsia="宋体" w:cs="宋体"/>
          <w:sz w:val="20"/>
          <w:szCs w:val="20"/>
          <w:lang w:eastAsia="zh-CN"/>
        </w:rPr>
        <w:t>配送</w:t>
      </w:r>
      <w:r>
        <w:rPr>
          <w:rFonts w:hint="eastAsia" w:ascii="宋体" w:hAnsi="宋体" w:eastAsia="宋体" w:cs="宋体"/>
          <w:sz w:val="20"/>
          <w:szCs w:val="20"/>
          <w:lang w:val="en-US" w:eastAsia="zh-CN"/>
        </w:rPr>
        <w:t>供应商</w:t>
      </w:r>
      <w:r>
        <w:rPr>
          <w:rFonts w:hint="eastAsia" w:ascii="宋体" w:hAnsi="宋体" w:eastAsia="宋体" w:cs="宋体"/>
          <w:sz w:val="20"/>
          <w:szCs w:val="20"/>
        </w:rPr>
        <w:t>，选定1家符合条件的</w:t>
      </w:r>
      <w:r>
        <w:rPr>
          <w:rFonts w:hint="eastAsia" w:ascii="宋体" w:hAnsi="宋体" w:eastAsia="宋体" w:cs="宋体"/>
          <w:sz w:val="20"/>
          <w:szCs w:val="20"/>
          <w:lang w:eastAsia="zh-CN"/>
        </w:rPr>
        <w:t>中标人</w:t>
      </w:r>
      <w:r>
        <w:rPr>
          <w:rFonts w:hint="eastAsia" w:ascii="宋体" w:hAnsi="宋体" w:eastAsia="宋体" w:cs="宋体"/>
          <w:sz w:val="20"/>
          <w:szCs w:val="20"/>
        </w:rPr>
        <w:t>。</w:t>
      </w:r>
    </w:p>
    <w:p w14:paraId="6DD0EFD7">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2.采购预算（最高限价）：</w:t>
      </w:r>
      <w:r>
        <w:rPr>
          <w:rFonts w:hint="eastAsia" w:ascii="宋体" w:hAnsi="宋体" w:eastAsia="宋体" w:cs="宋体"/>
          <w:sz w:val="20"/>
          <w:szCs w:val="20"/>
        </w:rPr>
        <w:t>人民币</w:t>
      </w:r>
      <w:r>
        <w:rPr>
          <w:rFonts w:hint="eastAsia" w:ascii="宋体" w:hAnsi="宋体" w:eastAsia="宋体" w:cs="宋体"/>
          <w:sz w:val="20"/>
          <w:szCs w:val="20"/>
          <w:lang w:val="en-US" w:eastAsia="zh-CN"/>
        </w:rPr>
        <w:t>4</w:t>
      </w:r>
      <w:r>
        <w:rPr>
          <w:rFonts w:hint="eastAsia" w:ascii="宋体" w:hAnsi="宋体" w:eastAsia="宋体" w:cs="宋体"/>
          <w:sz w:val="20"/>
          <w:szCs w:val="20"/>
          <w:lang w:val="en-US" w:eastAsia="zh-CN"/>
        </w:rPr>
        <w:t>0</w:t>
      </w:r>
      <w:r>
        <w:rPr>
          <w:rFonts w:hint="eastAsia" w:ascii="宋体" w:hAnsi="宋体" w:eastAsia="宋体" w:cs="宋体"/>
          <w:sz w:val="20"/>
          <w:szCs w:val="20"/>
          <w:lang w:val="en-US" w:eastAsia="zh-CN"/>
        </w:rPr>
        <w:t>0</w:t>
      </w:r>
      <w:r>
        <w:rPr>
          <w:rFonts w:hint="eastAsia" w:ascii="宋体" w:hAnsi="宋体" w:eastAsia="宋体" w:cs="宋体"/>
          <w:sz w:val="20"/>
          <w:szCs w:val="20"/>
        </w:rPr>
        <w:t>万元（1年）。实际采购预算以当年财政实际下达金额为准，具体采购数量以</w:t>
      </w:r>
      <w:r>
        <w:rPr>
          <w:rFonts w:hint="eastAsia" w:ascii="宋体" w:hAnsi="宋体" w:eastAsia="宋体" w:cs="宋体"/>
          <w:sz w:val="20"/>
          <w:szCs w:val="20"/>
          <w:lang w:eastAsia="zh-CN"/>
        </w:rPr>
        <w:t>采购人</w:t>
      </w:r>
      <w:r>
        <w:rPr>
          <w:rFonts w:hint="eastAsia" w:ascii="宋体" w:hAnsi="宋体" w:eastAsia="宋体" w:cs="宋体"/>
          <w:sz w:val="20"/>
          <w:szCs w:val="20"/>
        </w:rPr>
        <w:t>实际采购数量为准。</w:t>
      </w:r>
    </w:p>
    <w:p w14:paraId="12D02FD7">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3.供应期：</w:t>
      </w:r>
      <w:r>
        <w:rPr>
          <w:rFonts w:hint="eastAsia" w:ascii="宋体" w:hAnsi="宋体" w:eastAsia="宋体" w:cs="宋体"/>
          <w:sz w:val="20"/>
          <w:szCs w:val="20"/>
        </w:rPr>
        <w:t>合同签订生效之日起一年或采购费用总额累计达到项目预算金额止，先到先止。</w:t>
      </w:r>
    </w:p>
    <w:p w14:paraId="0A053C43">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4.交货地点：</w:t>
      </w:r>
      <w:r>
        <w:rPr>
          <w:rFonts w:hint="eastAsia" w:ascii="宋体" w:hAnsi="宋体" w:eastAsia="宋体" w:cs="宋体"/>
          <w:sz w:val="20"/>
          <w:szCs w:val="20"/>
        </w:rPr>
        <w:t>东莞市殡仪馆或</w:t>
      </w:r>
      <w:r>
        <w:rPr>
          <w:rFonts w:hint="eastAsia" w:ascii="宋体" w:hAnsi="宋体" w:eastAsia="宋体" w:cs="宋体"/>
          <w:sz w:val="20"/>
          <w:szCs w:val="20"/>
          <w:lang w:eastAsia="zh-CN"/>
        </w:rPr>
        <w:t>采购人</w:t>
      </w:r>
      <w:r>
        <w:rPr>
          <w:rFonts w:hint="eastAsia" w:ascii="宋体" w:hAnsi="宋体" w:eastAsia="宋体" w:cs="宋体"/>
          <w:sz w:val="20"/>
          <w:szCs w:val="20"/>
        </w:rPr>
        <w:t>指定地点。</w:t>
      </w:r>
    </w:p>
    <w:p w14:paraId="79599859">
      <w:pPr>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b/>
          <w:bCs/>
          <w:sz w:val="20"/>
          <w:szCs w:val="20"/>
        </w:rPr>
      </w:pPr>
      <w:r>
        <w:rPr>
          <w:rFonts w:hint="eastAsia" w:ascii="宋体" w:hAnsi="宋体" w:eastAsia="宋体" w:cs="宋体"/>
          <w:b/>
          <w:bCs/>
          <w:sz w:val="20"/>
          <w:szCs w:val="20"/>
        </w:rPr>
        <w:t>5.项目清单</w:t>
      </w:r>
    </w:p>
    <w:p w14:paraId="1172ACCB">
      <w:pPr>
        <w:pStyle w:val="3"/>
        <w:keepNext w:val="0"/>
        <w:keepLines w:val="0"/>
        <w:pageBreakBefore w:val="0"/>
        <w:kinsoku/>
        <w:wordWrap/>
        <w:overflowPunct/>
        <w:topLinePunct w:val="0"/>
        <w:bidi w:val="0"/>
        <w:snapToGrid w:val="0"/>
        <w:spacing w:before="0" w:line="360" w:lineRule="auto"/>
        <w:ind w:left="0"/>
        <w:jc w:val="both"/>
        <w:textAlignment w:val="auto"/>
        <w:rPr>
          <w:rFonts w:hint="eastAsia" w:ascii="宋体" w:hAnsi="宋体" w:eastAsia="宋体" w:cs="宋体"/>
          <w:b/>
          <w:sz w:val="20"/>
          <w:szCs w:val="20"/>
          <w:lang w:eastAsia="zh-CN"/>
        </w:rPr>
      </w:pPr>
      <w:r>
        <w:rPr>
          <w:rFonts w:hint="eastAsia" w:ascii="宋体" w:hAnsi="宋体" w:eastAsia="宋体" w:cs="宋体"/>
          <w:b/>
          <w:sz w:val="20"/>
          <w:szCs w:val="20"/>
        </w:rPr>
        <w:t>表</w:t>
      </w:r>
      <w:r>
        <w:rPr>
          <w:rFonts w:hint="eastAsia" w:ascii="宋体" w:hAnsi="宋体" w:eastAsia="宋体" w:cs="宋体"/>
          <w:b/>
          <w:sz w:val="20"/>
          <w:szCs w:val="20"/>
          <w:lang w:val="en-US" w:eastAsia="zh-CN"/>
        </w:rPr>
        <w:t>三</w:t>
      </w:r>
      <w:r>
        <w:rPr>
          <w:rFonts w:hint="eastAsia" w:ascii="宋体" w:hAnsi="宋体" w:eastAsia="宋体" w:cs="宋体"/>
          <w:b/>
          <w:sz w:val="20"/>
          <w:szCs w:val="20"/>
        </w:rPr>
        <w:t>：</w:t>
      </w:r>
    </w:p>
    <w:tbl>
      <w:tblPr>
        <w:tblStyle w:val="11"/>
        <w:tblW w:w="49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37"/>
        <w:gridCol w:w="620"/>
        <w:gridCol w:w="1076"/>
        <w:gridCol w:w="1452"/>
        <w:gridCol w:w="1624"/>
        <w:gridCol w:w="1956"/>
        <w:gridCol w:w="1268"/>
      </w:tblGrid>
      <w:tr w14:paraId="79F5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8" w:type="pct"/>
            <w:tcBorders>
              <w:top w:val="single" w:color="auto" w:sz="4" w:space="0"/>
              <w:left w:val="single" w:color="auto" w:sz="4" w:space="0"/>
              <w:bottom w:val="single" w:color="auto" w:sz="4" w:space="0"/>
              <w:right w:val="single" w:color="auto" w:sz="4" w:space="0"/>
            </w:tcBorders>
            <w:shd w:val="clear" w:color="auto" w:fill="D9D9D9"/>
            <w:vAlign w:val="center"/>
          </w:tcPr>
          <w:p w14:paraId="1A73AAB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序号</w:t>
            </w:r>
          </w:p>
        </w:tc>
        <w:tc>
          <w:tcPr>
            <w:tcW w:w="367" w:type="pct"/>
            <w:tcBorders>
              <w:top w:val="single" w:color="auto" w:sz="4" w:space="0"/>
              <w:left w:val="single" w:color="auto" w:sz="4" w:space="0"/>
              <w:bottom w:val="single" w:color="auto" w:sz="4" w:space="0"/>
              <w:right w:val="single" w:color="auto" w:sz="4" w:space="0"/>
            </w:tcBorders>
            <w:shd w:val="clear" w:color="auto" w:fill="D9D9D9"/>
            <w:vAlign w:val="center"/>
          </w:tcPr>
          <w:p w14:paraId="6EF194F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产品名称</w:t>
            </w:r>
          </w:p>
        </w:tc>
        <w:tc>
          <w:tcPr>
            <w:tcW w:w="637" w:type="pct"/>
            <w:tcBorders>
              <w:top w:val="single" w:color="auto" w:sz="4" w:space="0"/>
              <w:left w:val="single" w:color="auto" w:sz="4" w:space="0"/>
              <w:bottom w:val="single" w:color="auto" w:sz="4" w:space="0"/>
              <w:right w:val="single" w:color="auto" w:sz="4" w:space="0"/>
            </w:tcBorders>
            <w:shd w:val="clear" w:color="auto" w:fill="D9D9D9"/>
            <w:vAlign w:val="center"/>
          </w:tcPr>
          <w:p w14:paraId="0B6BFDDE">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规格（MM）</w:t>
            </w:r>
          </w:p>
        </w:tc>
        <w:tc>
          <w:tcPr>
            <w:tcW w:w="860" w:type="pct"/>
            <w:tcBorders>
              <w:top w:val="single" w:color="auto" w:sz="4" w:space="0"/>
              <w:left w:val="single" w:color="auto" w:sz="4" w:space="0"/>
              <w:bottom w:val="single" w:color="auto" w:sz="4" w:space="0"/>
              <w:right w:val="single" w:color="auto" w:sz="4" w:space="0"/>
            </w:tcBorders>
            <w:shd w:val="clear" w:color="auto" w:fill="D9D9D9"/>
            <w:vAlign w:val="center"/>
          </w:tcPr>
          <w:p w14:paraId="5C9CF8F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材质及工艺说明</w:t>
            </w:r>
          </w:p>
        </w:tc>
        <w:tc>
          <w:tcPr>
            <w:tcW w:w="962" w:type="pct"/>
            <w:tcBorders>
              <w:top w:val="single" w:color="auto" w:sz="4" w:space="0"/>
              <w:left w:val="single" w:color="auto" w:sz="4" w:space="0"/>
              <w:bottom w:val="single" w:color="auto" w:sz="4" w:space="0"/>
              <w:right w:val="single" w:color="auto" w:sz="4" w:space="0"/>
            </w:tcBorders>
            <w:shd w:val="clear" w:color="auto" w:fill="D9D9D9"/>
            <w:vAlign w:val="center"/>
          </w:tcPr>
          <w:p w14:paraId="59F7B52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产品</w:t>
            </w:r>
            <w:r>
              <w:rPr>
                <w:rFonts w:hint="eastAsia" w:ascii="宋体" w:hAnsi="宋体" w:eastAsia="宋体" w:cs="宋体"/>
                <w:b/>
                <w:bCs w:val="0"/>
                <w:kern w:val="2"/>
                <w:sz w:val="20"/>
                <w:szCs w:val="20"/>
                <w:lang w:val="en-US" w:eastAsia="zh-CN" w:bidi="ar"/>
              </w:rPr>
              <w:t>结构</w:t>
            </w:r>
            <w:r>
              <w:rPr>
                <w:rFonts w:hint="eastAsia" w:ascii="宋体" w:hAnsi="宋体" w:eastAsia="宋体" w:cs="宋体"/>
                <w:b/>
                <w:bCs w:val="0"/>
                <w:kern w:val="2"/>
                <w:sz w:val="20"/>
                <w:szCs w:val="20"/>
                <w:lang w:val="en-US" w:eastAsia="zh-CN" w:bidi="ar"/>
              </w:rPr>
              <w:t>及</w:t>
            </w:r>
          </w:p>
          <w:p w14:paraId="05AA3C5A">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质量要求</w:t>
            </w:r>
          </w:p>
        </w:tc>
        <w:tc>
          <w:tcPr>
            <w:tcW w:w="1159" w:type="pct"/>
            <w:tcBorders>
              <w:top w:val="single" w:color="auto" w:sz="4" w:space="0"/>
              <w:left w:val="single" w:color="auto" w:sz="4" w:space="0"/>
              <w:bottom w:val="single" w:color="auto" w:sz="4" w:space="0"/>
              <w:right w:val="single" w:color="auto" w:sz="4" w:space="0"/>
            </w:tcBorders>
            <w:shd w:val="clear" w:color="auto" w:fill="D9D9D9"/>
            <w:vAlign w:val="center"/>
          </w:tcPr>
          <w:p w14:paraId="01E5529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样板图片</w:t>
            </w:r>
          </w:p>
          <w:p w14:paraId="46A287A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sz w:val="20"/>
                <w:szCs w:val="20"/>
                <w:lang w:val="en-US"/>
              </w:rPr>
            </w:pPr>
            <w:r>
              <w:rPr>
                <w:rFonts w:hint="eastAsia" w:ascii="宋体" w:hAnsi="宋体" w:eastAsia="宋体" w:cs="宋体"/>
                <w:b/>
                <w:bCs w:val="0"/>
                <w:kern w:val="2"/>
                <w:sz w:val="20"/>
                <w:szCs w:val="20"/>
                <w:lang w:val="en-US" w:eastAsia="zh-CN" w:bidi="ar"/>
              </w:rPr>
              <w:t>（仅供参考）</w:t>
            </w:r>
          </w:p>
        </w:tc>
        <w:tc>
          <w:tcPr>
            <w:tcW w:w="752" w:type="pct"/>
            <w:tcBorders>
              <w:top w:val="single" w:color="auto" w:sz="4" w:space="0"/>
              <w:left w:val="single" w:color="auto" w:sz="4" w:space="0"/>
              <w:bottom w:val="single" w:color="auto" w:sz="4" w:space="0"/>
              <w:right w:val="single" w:color="auto" w:sz="4" w:space="0"/>
            </w:tcBorders>
            <w:shd w:val="clear" w:color="auto" w:fill="D9D9D9"/>
            <w:vAlign w:val="center"/>
          </w:tcPr>
          <w:p w14:paraId="11620C3D">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kern w:val="2"/>
                <w:sz w:val="20"/>
                <w:szCs w:val="20"/>
                <w:lang w:val="en-US" w:eastAsia="zh-CN" w:bidi="ar"/>
              </w:rPr>
            </w:pPr>
            <w:r>
              <w:rPr>
                <w:rFonts w:hint="eastAsia" w:ascii="宋体" w:hAnsi="宋体" w:eastAsia="宋体" w:cs="宋体"/>
                <w:b/>
                <w:sz w:val="20"/>
                <w:szCs w:val="20"/>
              </w:rPr>
              <w:t>单价最高限价（元）</w:t>
            </w:r>
          </w:p>
        </w:tc>
      </w:tr>
      <w:tr w14:paraId="6B4C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1" w:hRule="atLeast"/>
          <w:jc w:val="center"/>
        </w:trPr>
        <w:tc>
          <w:tcPr>
            <w:tcW w:w="258" w:type="pct"/>
            <w:tcBorders>
              <w:top w:val="single" w:color="auto" w:sz="4" w:space="0"/>
              <w:left w:val="single" w:color="auto" w:sz="4" w:space="0"/>
              <w:bottom w:val="single" w:color="auto" w:sz="4" w:space="0"/>
              <w:right w:val="single" w:color="auto" w:sz="4" w:space="0"/>
            </w:tcBorders>
            <w:shd w:val="clear" w:color="auto" w:fill="auto"/>
            <w:vAlign w:val="center"/>
          </w:tcPr>
          <w:p w14:paraId="71DBACBC">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kern w:val="0"/>
                <w:sz w:val="20"/>
                <w:szCs w:val="20"/>
                <w:lang w:val="en-US" w:eastAsia="zh-CN" w:bidi="ar"/>
              </w:rPr>
              <w:t>1</w:t>
            </w:r>
          </w:p>
        </w:tc>
        <w:tc>
          <w:tcPr>
            <w:tcW w:w="367" w:type="pct"/>
            <w:tcBorders>
              <w:top w:val="single" w:color="auto" w:sz="4" w:space="0"/>
              <w:left w:val="single" w:color="auto" w:sz="4" w:space="0"/>
              <w:bottom w:val="single" w:color="auto" w:sz="4" w:space="0"/>
              <w:right w:val="single" w:color="auto" w:sz="4" w:space="0"/>
            </w:tcBorders>
            <w:shd w:val="clear" w:color="auto" w:fill="auto"/>
            <w:vAlign w:val="center"/>
          </w:tcPr>
          <w:p w14:paraId="0FA5D1F9">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祥福纸棺</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6D462C8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5F5A1B33">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8</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0</w:t>
            </w:r>
          </w:p>
          <w:p w14:paraId="66F223F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17CE441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18</w:t>
            </w:r>
            <w:r>
              <w:rPr>
                <w:rFonts w:hint="eastAsia" w:ascii="宋体" w:hAnsi="宋体" w:eastAsia="宋体" w:cs="宋体"/>
                <w:bCs/>
                <w:color w:val="auto"/>
                <w:kern w:val="2"/>
                <w:sz w:val="20"/>
                <w:szCs w:val="20"/>
                <w:lang w:val="en-US" w:eastAsia="zh-CN" w:bidi="ar"/>
              </w:rPr>
              <w:t>9</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52</w:t>
            </w:r>
            <w:r>
              <w:rPr>
                <w:rFonts w:hint="eastAsia" w:ascii="宋体" w:hAnsi="宋体" w:eastAsia="宋体" w:cs="宋体"/>
                <w:bCs/>
                <w:color w:val="auto"/>
                <w:kern w:val="2"/>
                <w:sz w:val="20"/>
                <w:szCs w:val="20"/>
                <w:lang w:val="en-US" w:eastAsia="zh-CN" w:bidi="ar"/>
              </w:rPr>
              <w:t>0×</w:t>
            </w:r>
            <w:r>
              <w:rPr>
                <w:rFonts w:hint="eastAsia" w:ascii="宋体" w:hAnsi="宋体" w:eastAsia="宋体" w:cs="宋体"/>
                <w:bCs/>
                <w:color w:val="auto"/>
                <w:kern w:val="2"/>
                <w:sz w:val="20"/>
                <w:szCs w:val="20"/>
                <w:lang w:val="en-US" w:eastAsia="zh-CN" w:bidi="ar"/>
              </w:rPr>
              <w:t>31</w:t>
            </w:r>
            <w:r>
              <w:rPr>
                <w:rFonts w:hint="eastAsia" w:ascii="宋体" w:hAnsi="宋体" w:eastAsia="宋体" w:cs="宋体"/>
                <w:bCs/>
                <w:color w:val="auto"/>
                <w:kern w:val="2"/>
                <w:sz w:val="20"/>
                <w:szCs w:val="20"/>
                <w:lang w:val="en-US" w:eastAsia="zh-CN" w:bidi="ar"/>
              </w:rPr>
              <w:t>0</w:t>
            </w:r>
          </w:p>
        </w:tc>
        <w:tc>
          <w:tcPr>
            <w:tcW w:w="860" w:type="pct"/>
            <w:tcBorders>
              <w:top w:val="single" w:color="auto" w:sz="4" w:space="0"/>
              <w:left w:val="single" w:color="auto" w:sz="4" w:space="0"/>
              <w:bottom w:val="single" w:color="auto" w:sz="4" w:space="0"/>
              <w:right w:val="single" w:color="auto" w:sz="4" w:space="0"/>
            </w:tcBorders>
            <w:shd w:val="clear" w:color="auto" w:fill="auto"/>
            <w:vAlign w:val="center"/>
          </w:tcPr>
          <w:p w14:paraId="24C4EDB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环保蜂窝纸板、环保型夹板；</w:t>
            </w:r>
          </w:p>
          <w:p w14:paraId="1CB11578">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整体贴木纹饰面纸，棺体两侧及棺盖饰精美“龙凤戏珠”饰件，棺体头尾附福、寿字装饰，内部金黄色优质绸布褶皱、精美形状装饰。</w:t>
            </w:r>
          </w:p>
        </w:tc>
        <w:tc>
          <w:tcPr>
            <w:tcW w:w="962" w:type="pct"/>
            <w:tcBorders>
              <w:top w:val="single" w:color="auto" w:sz="4" w:space="0"/>
              <w:left w:val="single" w:color="auto" w:sz="4" w:space="0"/>
              <w:bottom w:val="single" w:color="auto" w:sz="4" w:space="0"/>
              <w:right w:val="single" w:color="auto" w:sz="4" w:space="0"/>
            </w:tcBorders>
            <w:shd w:val="clear" w:color="auto" w:fill="auto"/>
            <w:vAlign w:val="center"/>
          </w:tcPr>
          <w:p w14:paraId="091C5D97">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14F31200">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7AC68C00">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783E04A8">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leftChars="0" w:right="0" w:right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产品承重达100KG以上（A.产品内部加载100kg加载块，用纸棺固定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，纸棺结构无损坏，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B.产品内部加载100kg加载块，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拉动纸棺同时布条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159" w:type="pct"/>
            <w:tcBorders>
              <w:top w:val="single" w:color="auto" w:sz="4" w:space="0"/>
              <w:left w:val="single" w:color="auto" w:sz="4" w:space="0"/>
              <w:bottom w:val="single" w:color="auto" w:sz="4" w:space="0"/>
              <w:right w:val="single" w:color="auto" w:sz="4" w:space="0"/>
            </w:tcBorders>
            <w:shd w:val="clear" w:color="auto" w:fill="auto"/>
            <w:vAlign w:val="center"/>
          </w:tcPr>
          <w:p w14:paraId="50FE0A8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360805" cy="1020445"/>
                  <wp:effectExtent l="0" t="0" r="10795" b="8255"/>
                  <wp:docPr id="8" name="图片 8" descr="481a8c6e5567f53d90191e2e30b83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81a8c6e5567f53d90191e2e30b8318a"/>
                          <pic:cNvPicPr>
                            <a:picLocks noChangeAspect="1"/>
                          </pic:cNvPicPr>
                        </pic:nvPicPr>
                        <pic:blipFill>
                          <a:blip r:embed="rId11"/>
                          <a:stretch>
                            <a:fillRect/>
                          </a:stretch>
                        </pic:blipFill>
                        <pic:spPr>
                          <a:xfrm>
                            <a:off x="0" y="0"/>
                            <a:ext cx="1360805" cy="1020445"/>
                          </a:xfrm>
                          <a:prstGeom prst="rect">
                            <a:avLst/>
                          </a:prstGeom>
                        </pic:spPr>
                      </pic:pic>
                    </a:graphicData>
                  </a:graphic>
                </wp:inline>
              </w:drawing>
            </w:r>
          </w:p>
        </w:tc>
        <w:tc>
          <w:tcPr>
            <w:tcW w:w="752" w:type="pct"/>
            <w:tcBorders>
              <w:top w:val="single" w:color="auto" w:sz="4" w:space="0"/>
              <w:left w:val="single" w:color="auto" w:sz="4" w:space="0"/>
              <w:bottom w:val="single" w:color="auto" w:sz="4" w:space="0"/>
              <w:right w:val="single" w:color="auto" w:sz="4" w:space="0"/>
            </w:tcBorders>
            <w:shd w:val="clear" w:color="auto" w:fill="auto"/>
            <w:vAlign w:val="center"/>
          </w:tcPr>
          <w:p w14:paraId="5997F19F">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kern w:val="2"/>
                <w:sz w:val="20"/>
                <w:szCs w:val="20"/>
                <w:lang w:val="en-US" w:eastAsia="zh-CN" w:bidi="ar"/>
              </w:rPr>
            </w:pPr>
          </w:p>
        </w:tc>
      </w:tr>
      <w:tr w14:paraId="63E3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3" w:hRule="atLeast"/>
          <w:jc w:val="center"/>
        </w:trPr>
        <w:tc>
          <w:tcPr>
            <w:tcW w:w="258" w:type="pct"/>
            <w:tcBorders>
              <w:top w:val="single" w:color="auto" w:sz="4" w:space="0"/>
              <w:left w:val="single" w:color="auto" w:sz="4" w:space="0"/>
              <w:bottom w:val="single" w:color="auto" w:sz="4" w:space="0"/>
              <w:right w:val="single" w:color="auto" w:sz="4" w:space="0"/>
            </w:tcBorders>
            <w:shd w:val="clear" w:color="auto" w:fill="auto"/>
            <w:vAlign w:val="center"/>
          </w:tcPr>
          <w:p w14:paraId="27CF9037">
            <w:pPr>
              <w:pStyle w:val="8"/>
              <w:keepNext w:val="0"/>
              <w:keepLines w:val="0"/>
              <w:pageBreakBefore w:val="0"/>
              <w:widowControl/>
              <w:suppressLineNumbers w:val="0"/>
              <w:kinsoku/>
              <w:wordWrap/>
              <w:overflowPunct/>
              <w:topLinePunct w:val="0"/>
              <w:bidi w:val="0"/>
              <w:snapToGrid w:val="0"/>
              <w:spacing w:before="0" w:beforeAutospacing="0" w:after="0" w:afterAutospacing="0" w:line="360" w:lineRule="auto"/>
              <w:ind w:left="0" w:right="0"/>
              <w:jc w:val="center"/>
              <w:textAlignment w:val="auto"/>
              <w:rPr>
                <w:rFonts w:hint="eastAsia" w:ascii="宋体" w:hAnsi="宋体" w:eastAsia="宋体" w:cs="宋体"/>
                <w:kern w:val="2"/>
                <w:sz w:val="20"/>
                <w:szCs w:val="20"/>
                <w:lang w:val="en-US" w:eastAsia="zh-CN"/>
              </w:rPr>
            </w:pPr>
            <w:r>
              <w:rPr>
                <w:rFonts w:hint="eastAsia" w:ascii="宋体" w:hAnsi="宋体" w:eastAsia="宋体" w:cs="宋体"/>
                <w:kern w:val="0"/>
                <w:sz w:val="20"/>
                <w:szCs w:val="20"/>
                <w:lang w:val="en-US" w:eastAsia="zh-CN" w:bidi="ar"/>
              </w:rPr>
              <w:t>2</w:t>
            </w:r>
          </w:p>
        </w:tc>
        <w:tc>
          <w:tcPr>
            <w:tcW w:w="367" w:type="pct"/>
            <w:tcBorders>
              <w:top w:val="single" w:color="auto" w:sz="4" w:space="0"/>
              <w:left w:val="single" w:color="auto" w:sz="4" w:space="0"/>
              <w:bottom w:val="single" w:color="auto" w:sz="4" w:space="0"/>
              <w:right w:val="single" w:color="auto" w:sz="4" w:space="0"/>
            </w:tcBorders>
            <w:shd w:val="clear" w:color="auto" w:fill="auto"/>
            <w:vAlign w:val="center"/>
          </w:tcPr>
          <w:p w14:paraId="22D80722">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福安棺</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7A927780">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外尺寸：</w:t>
            </w:r>
          </w:p>
          <w:p w14:paraId="4A69DEE3">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19</w:t>
            </w:r>
            <w:r>
              <w:rPr>
                <w:rFonts w:hint="eastAsia" w:ascii="宋体" w:hAnsi="宋体" w:eastAsia="宋体" w:cs="宋体"/>
                <w:bCs/>
                <w:color w:val="auto"/>
                <w:kern w:val="2"/>
                <w:sz w:val="20"/>
                <w:szCs w:val="20"/>
                <w:lang w:val="en-US" w:eastAsia="zh-CN" w:bidi="ar"/>
              </w:rPr>
              <w:t>7</w:t>
            </w:r>
            <w:r>
              <w:rPr>
                <w:rFonts w:hint="eastAsia" w:ascii="宋体" w:hAnsi="宋体" w:eastAsia="宋体" w:cs="宋体"/>
                <w:bCs/>
                <w:color w:val="auto"/>
                <w:kern w:val="2"/>
                <w:sz w:val="20"/>
                <w:szCs w:val="20"/>
                <w:lang w:val="en-US" w:eastAsia="zh-CN" w:bidi="ar"/>
              </w:rPr>
              <w:t>0×5</w:t>
            </w:r>
            <w:r>
              <w:rPr>
                <w:rFonts w:hint="eastAsia" w:ascii="宋体" w:hAnsi="宋体" w:eastAsia="宋体" w:cs="宋体"/>
                <w:bCs/>
                <w:color w:val="auto"/>
                <w:kern w:val="2"/>
                <w:sz w:val="20"/>
                <w:szCs w:val="20"/>
                <w:lang w:val="en-US" w:eastAsia="zh-CN" w:bidi="ar"/>
              </w:rPr>
              <w:t>8</w:t>
            </w:r>
            <w:r>
              <w:rPr>
                <w:rFonts w:hint="eastAsia" w:ascii="宋体" w:hAnsi="宋体" w:eastAsia="宋体" w:cs="宋体"/>
                <w:bCs/>
                <w:color w:val="auto"/>
                <w:kern w:val="2"/>
                <w:sz w:val="20"/>
                <w:szCs w:val="20"/>
                <w:lang w:val="en-US" w:eastAsia="zh-CN" w:bidi="ar"/>
              </w:rPr>
              <w:t>0×4</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p>
          <w:p w14:paraId="4BEA75DA">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auto"/>
                <w:sz w:val="20"/>
                <w:szCs w:val="20"/>
                <w:lang w:val="en-US"/>
              </w:rPr>
            </w:pPr>
            <w:r>
              <w:rPr>
                <w:rFonts w:hint="eastAsia" w:ascii="宋体" w:hAnsi="宋体" w:eastAsia="宋体" w:cs="宋体"/>
                <w:bCs/>
                <w:color w:val="auto"/>
                <w:kern w:val="2"/>
                <w:sz w:val="20"/>
                <w:szCs w:val="20"/>
                <w:lang w:val="en-US" w:eastAsia="zh-CN" w:bidi="ar"/>
              </w:rPr>
              <w:t>内尺寸：</w:t>
            </w:r>
          </w:p>
          <w:p w14:paraId="12D12E97">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color w:val="FF0000"/>
                <w:sz w:val="20"/>
                <w:szCs w:val="20"/>
                <w:lang w:val="en-US"/>
              </w:rPr>
            </w:pP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920</w:t>
            </w:r>
            <w:r>
              <w:rPr>
                <w:rFonts w:hint="eastAsia" w:ascii="宋体" w:hAnsi="宋体" w:eastAsia="宋体" w:cs="宋体"/>
                <w:bCs/>
                <w:color w:val="auto"/>
                <w:kern w:val="2"/>
                <w:sz w:val="20"/>
                <w:szCs w:val="20"/>
                <w:lang w:val="en-US" w:eastAsia="zh-CN" w:bidi="ar"/>
              </w:rPr>
              <w:t>×5</w:t>
            </w:r>
            <w:r>
              <w:rPr>
                <w:rFonts w:hint="eastAsia" w:ascii="宋体" w:hAnsi="宋体" w:eastAsia="宋体" w:cs="宋体"/>
                <w:bCs/>
                <w:color w:val="auto"/>
                <w:kern w:val="2"/>
                <w:sz w:val="20"/>
                <w:szCs w:val="20"/>
                <w:lang w:val="en-US" w:eastAsia="zh-CN" w:bidi="ar"/>
              </w:rPr>
              <w:t>30</w:t>
            </w:r>
            <w:r>
              <w:rPr>
                <w:rFonts w:hint="eastAsia" w:ascii="宋体" w:hAnsi="宋体" w:eastAsia="宋体" w:cs="宋体"/>
                <w:bCs/>
                <w:color w:val="auto"/>
                <w:kern w:val="2"/>
                <w:sz w:val="20"/>
                <w:szCs w:val="20"/>
                <w:lang w:val="en-US" w:eastAsia="zh-CN" w:bidi="ar"/>
              </w:rPr>
              <w:t>×3</w:t>
            </w:r>
            <w:r>
              <w:rPr>
                <w:rFonts w:hint="eastAsia" w:ascii="宋体" w:hAnsi="宋体" w:eastAsia="宋体" w:cs="宋体"/>
                <w:bCs/>
                <w:color w:val="auto"/>
                <w:kern w:val="2"/>
                <w:sz w:val="20"/>
                <w:szCs w:val="20"/>
                <w:lang w:val="en-US" w:eastAsia="zh-CN" w:bidi="ar"/>
              </w:rPr>
              <w:t>1</w:t>
            </w:r>
            <w:r>
              <w:rPr>
                <w:rFonts w:hint="eastAsia" w:ascii="宋体" w:hAnsi="宋体" w:eastAsia="宋体" w:cs="宋体"/>
                <w:bCs/>
                <w:color w:val="auto"/>
                <w:kern w:val="2"/>
                <w:sz w:val="20"/>
                <w:szCs w:val="20"/>
                <w:lang w:val="en-US" w:eastAsia="zh-CN" w:bidi="ar"/>
              </w:rPr>
              <w:t>0</w:t>
            </w:r>
          </w:p>
        </w:tc>
        <w:tc>
          <w:tcPr>
            <w:tcW w:w="860" w:type="pct"/>
            <w:tcBorders>
              <w:top w:val="single" w:color="auto" w:sz="4" w:space="0"/>
              <w:left w:val="single" w:color="auto" w:sz="4" w:space="0"/>
              <w:bottom w:val="single" w:color="auto" w:sz="4" w:space="0"/>
              <w:right w:val="single" w:color="auto" w:sz="4" w:space="0"/>
            </w:tcBorders>
            <w:shd w:val="clear" w:color="auto" w:fill="auto"/>
            <w:vAlign w:val="center"/>
          </w:tcPr>
          <w:p w14:paraId="6C72FCD0">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材质：</w:t>
            </w:r>
            <w:r>
              <w:rPr>
                <w:rFonts w:hint="eastAsia" w:ascii="宋体" w:hAnsi="宋体" w:eastAsia="宋体" w:cs="宋体"/>
                <w:bCs/>
                <w:kern w:val="2"/>
                <w:sz w:val="20"/>
                <w:szCs w:val="20"/>
                <w:lang w:val="en-US" w:eastAsia="zh-CN" w:bidi="ar"/>
              </w:rPr>
              <w:t>环保型夹板、环保型木方、环保复合板；</w:t>
            </w:r>
          </w:p>
          <w:p w14:paraId="5C2A39B7">
            <w:pPr>
              <w:keepNext w:val="0"/>
              <w:keepLines w:val="0"/>
              <w:pageBreakBefore w:val="0"/>
              <w:widowControl/>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Cs/>
                <w:sz w:val="20"/>
                <w:szCs w:val="20"/>
                <w:lang w:val="en-US"/>
              </w:rPr>
            </w:pPr>
            <w:r>
              <w:rPr>
                <w:rFonts w:hint="eastAsia" w:ascii="宋体" w:hAnsi="宋体" w:eastAsia="宋体" w:cs="宋体"/>
                <w:b/>
                <w:bCs w:val="0"/>
                <w:kern w:val="2"/>
                <w:sz w:val="20"/>
                <w:szCs w:val="20"/>
                <w:lang w:val="en-US" w:eastAsia="zh-CN" w:bidi="ar"/>
              </w:rPr>
              <w:t>工艺：</w:t>
            </w:r>
            <w:r>
              <w:rPr>
                <w:rFonts w:hint="eastAsia" w:ascii="宋体" w:hAnsi="宋体" w:eastAsia="宋体" w:cs="宋体"/>
                <w:bCs/>
                <w:kern w:val="2"/>
                <w:sz w:val="20"/>
                <w:szCs w:val="20"/>
                <w:lang w:val="en-US" w:eastAsia="zh-CN" w:bidi="ar"/>
              </w:rPr>
              <w:t>表面环保喷漆工艺，棺体两侧附仙鹤、祥云等浮雕（占比不低于三分之一），棺头、尾贴福、寿字图案</w:t>
            </w:r>
            <w:r>
              <w:rPr>
                <w:rFonts w:hint="eastAsia" w:ascii="宋体" w:hAnsi="宋体" w:eastAsia="宋体" w:cs="宋体"/>
                <w:bCs/>
                <w:kern w:val="2"/>
                <w:sz w:val="20"/>
                <w:szCs w:val="20"/>
                <w:lang w:val="en-US" w:eastAsia="zh-CN" w:bidi="ar"/>
              </w:rPr>
              <w:t>（可取下）</w:t>
            </w:r>
            <w:r>
              <w:rPr>
                <w:rFonts w:hint="eastAsia" w:ascii="宋体" w:hAnsi="宋体" w:eastAsia="宋体" w:cs="宋体"/>
                <w:bCs/>
                <w:kern w:val="2"/>
                <w:sz w:val="20"/>
                <w:szCs w:val="20"/>
                <w:lang w:val="en-US" w:eastAsia="zh-CN" w:bidi="ar"/>
              </w:rPr>
              <w:t>，棺体优质精美装饰及点缀，内部金黄色优质绸布褶皱、精美形状装饰。</w:t>
            </w:r>
          </w:p>
        </w:tc>
        <w:tc>
          <w:tcPr>
            <w:tcW w:w="962" w:type="pct"/>
            <w:tcBorders>
              <w:top w:val="single" w:color="auto" w:sz="4" w:space="0"/>
              <w:left w:val="single" w:color="auto" w:sz="4" w:space="0"/>
              <w:bottom w:val="single" w:color="auto" w:sz="4" w:space="0"/>
              <w:right w:val="single" w:color="auto" w:sz="4" w:space="0"/>
            </w:tcBorders>
            <w:shd w:val="clear" w:color="auto" w:fill="auto"/>
            <w:vAlign w:val="center"/>
          </w:tcPr>
          <w:p w14:paraId="6EE42D4D">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产品结构：</w:t>
            </w:r>
          </w:p>
          <w:p w14:paraId="309531FD">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kern w:val="2"/>
                <w:sz w:val="20"/>
                <w:szCs w:val="20"/>
                <w:lang w:val="en-US" w:eastAsia="zh-CN" w:bidi="ar"/>
              </w:rPr>
            </w:pP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p>
          <w:p w14:paraId="429B9A49">
            <w:pPr>
              <w:keepNext w:val="0"/>
              <w:keepLines w:val="0"/>
              <w:pageBreakBefore w:val="0"/>
              <w:widowControl w:val="0"/>
              <w:suppressLineNumbers w:val="0"/>
              <w:tabs>
                <w:tab w:val="left" w:pos="900"/>
              </w:tabs>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kern w:val="2"/>
                <w:sz w:val="20"/>
                <w:szCs w:val="20"/>
                <w:lang w:val="en-US" w:eastAsia="zh-CN" w:bidi="ar"/>
              </w:rPr>
              <w:t>产品的承重能力：</w:t>
            </w:r>
          </w:p>
          <w:p w14:paraId="5F2EAD0A">
            <w:pPr>
              <w:keepNext w:val="0"/>
              <w:keepLines w:val="0"/>
              <w:pageBreakBefore w:val="0"/>
              <w:widowControl w:val="0"/>
              <w:suppressLineNumbers w:val="0"/>
              <w:kinsoku/>
              <w:wordWrap/>
              <w:overflowPunct/>
              <w:topLinePunct w:val="0"/>
              <w:bidi w:val="0"/>
              <w:snapToGrid w:val="0"/>
              <w:spacing w:beforeAutospacing="0" w:afterAutospacing="0" w:line="360" w:lineRule="auto"/>
              <w:ind w:left="0" w:leftChars="0" w:right="0" w:rightChars="0"/>
              <w:jc w:val="left"/>
              <w:textAlignment w:val="auto"/>
              <w:rPr>
                <w:rFonts w:hint="eastAsia" w:ascii="宋体" w:hAnsi="宋体" w:eastAsia="宋体" w:cs="宋体"/>
                <w:sz w:val="20"/>
                <w:szCs w:val="20"/>
                <w:lang w:val="en-US"/>
              </w:rPr>
            </w:pPr>
            <w:r>
              <w:rPr>
                <w:rFonts w:hint="eastAsia" w:ascii="宋体" w:hAnsi="宋体" w:eastAsia="宋体" w:cs="宋体"/>
                <w:color w:val="auto"/>
                <w:kern w:val="2"/>
                <w:sz w:val="20"/>
                <w:szCs w:val="20"/>
                <w:lang w:val="en-US" w:eastAsia="zh-CN" w:bidi="ar"/>
              </w:rPr>
              <w:t>产品承重达1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0KG以上（A.产品内部加载1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B.产品内部加载1</w:t>
            </w:r>
            <w:r>
              <w:rPr>
                <w:rFonts w:hint="eastAsia" w:ascii="宋体" w:hAnsi="宋体" w:eastAsia="宋体" w:cs="宋体"/>
                <w:color w:val="auto"/>
                <w:kern w:val="2"/>
                <w:sz w:val="20"/>
                <w:szCs w:val="20"/>
                <w:lang w:val="en-US" w:eastAsia="zh-CN" w:bidi="ar"/>
              </w:rPr>
              <w:t>8</w:t>
            </w:r>
            <w:r>
              <w:rPr>
                <w:rFonts w:hint="eastAsia" w:ascii="宋体" w:hAnsi="宋体" w:eastAsia="宋体" w:cs="宋体"/>
                <w:color w:val="auto"/>
                <w:kern w:val="2"/>
                <w:sz w:val="20"/>
                <w:szCs w:val="20"/>
                <w:lang w:val="en-US" w:eastAsia="zh-CN" w:bidi="ar"/>
              </w:rPr>
              <w:t>0kg加载块，</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p>
        </w:tc>
        <w:tc>
          <w:tcPr>
            <w:tcW w:w="1159" w:type="pct"/>
            <w:tcBorders>
              <w:top w:val="single" w:color="auto" w:sz="4" w:space="0"/>
              <w:left w:val="single" w:color="auto" w:sz="4" w:space="0"/>
              <w:bottom w:val="single" w:color="auto" w:sz="4" w:space="0"/>
              <w:right w:val="single" w:color="auto" w:sz="4" w:space="0"/>
            </w:tcBorders>
            <w:shd w:val="clear" w:color="auto" w:fill="auto"/>
            <w:vAlign w:val="center"/>
          </w:tcPr>
          <w:p w14:paraId="4C3D3A91">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drawing>
                <wp:inline distT="0" distB="0" distL="114300" distR="114300">
                  <wp:extent cx="1360805" cy="1020445"/>
                  <wp:effectExtent l="0" t="0" r="10795" b="8255"/>
                  <wp:docPr id="9" name="图片 9" descr="2192335f4d8767224116b58fa00cbc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192335f4d8767224116b58fa00cbc8e"/>
                          <pic:cNvPicPr>
                            <a:picLocks noChangeAspect="1"/>
                          </pic:cNvPicPr>
                        </pic:nvPicPr>
                        <pic:blipFill>
                          <a:blip r:embed="rId12"/>
                          <a:stretch>
                            <a:fillRect/>
                          </a:stretch>
                        </pic:blipFill>
                        <pic:spPr>
                          <a:xfrm>
                            <a:off x="0" y="0"/>
                            <a:ext cx="1360805" cy="1020445"/>
                          </a:xfrm>
                          <a:prstGeom prst="rect">
                            <a:avLst/>
                          </a:prstGeom>
                        </pic:spPr>
                      </pic:pic>
                    </a:graphicData>
                  </a:graphic>
                </wp:inline>
              </w:drawing>
            </w:r>
          </w:p>
        </w:tc>
        <w:tc>
          <w:tcPr>
            <w:tcW w:w="752" w:type="pct"/>
            <w:tcBorders>
              <w:top w:val="single" w:color="auto" w:sz="4" w:space="0"/>
              <w:left w:val="single" w:color="auto" w:sz="4" w:space="0"/>
              <w:bottom w:val="single" w:color="auto" w:sz="4" w:space="0"/>
              <w:right w:val="single" w:color="auto" w:sz="4" w:space="0"/>
            </w:tcBorders>
            <w:shd w:val="clear" w:color="auto" w:fill="auto"/>
            <w:vAlign w:val="center"/>
          </w:tcPr>
          <w:p w14:paraId="1B14B027">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center"/>
              <w:textAlignment w:val="auto"/>
              <w:rPr>
                <w:rFonts w:hint="eastAsia" w:ascii="宋体" w:hAnsi="宋体" w:eastAsia="宋体" w:cs="宋体"/>
                <w:b/>
                <w:bCs w:val="0"/>
                <w:kern w:val="2"/>
                <w:sz w:val="20"/>
                <w:szCs w:val="20"/>
                <w:lang w:val="en-US" w:eastAsia="zh-CN" w:bidi="ar"/>
              </w:rPr>
            </w:pPr>
          </w:p>
        </w:tc>
      </w:tr>
      <w:tr w14:paraId="1945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8" w:hRule="atLeast"/>
          <w:jc w:val="center"/>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1D15AA2D">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供应的</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均需满足以下条件：</w:t>
            </w:r>
          </w:p>
          <w:p w14:paraId="3F418EF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1.</w:t>
            </w:r>
            <w:r>
              <w:rPr>
                <w:rFonts w:hint="eastAsia" w:ascii="宋体" w:hAnsi="宋体" w:eastAsia="宋体" w:cs="宋体"/>
                <w:bCs/>
                <w:kern w:val="2"/>
                <w:sz w:val="20"/>
                <w:szCs w:val="20"/>
                <w:lang w:val="en-US" w:eastAsia="zh-CN" w:bidi="ar"/>
              </w:rPr>
              <w:t>产品需符合</w:t>
            </w:r>
            <w:r>
              <w:rPr>
                <w:rFonts w:hint="eastAsia" w:ascii="宋体" w:hAnsi="宋体" w:eastAsia="宋体" w:cs="宋体"/>
                <w:kern w:val="2"/>
                <w:sz w:val="20"/>
                <w:szCs w:val="20"/>
                <w:lang w:val="en-US" w:eastAsia="zh-CN" w:bidi="ar"/>
              </w:rPr>
              <w:t>GB/T31182-2014《火化棺通用技术条件》的要求。棺木制作所使用的纸板、夹板、木材、油漆、胶水等均应采用环保材料，并达到国家规定的相应材料的环保标准。棺木燃烧所排放烟尘需符合《火葬场大气污染物排放标准》（GB13801-2015），棺木焚烧后没有残渣。</w:t>
            </w:r>
          </w:p>
          <w:p w14:paraId="7EE823AC">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2.防水性能要达到标准：外表面防水，</w:t>
            </w:r>
            <w:r>
              <w:rPr>
                <w:rFonts w:hint="eastAsia" w:ascii="宋体" w:hAnsi="宋体" w:eastAsia="宋体" w:cs="宋体"/>
                <w:kern w:val="2"/>
                <w:sz w:val="20"/>
                <w:szCs w:val="20"/>
                <w:lang w:val="en-US" w:eastAsia="zh-CN" w:bidi="ar"/>
              </w:rPr>
              <w:t>保持30分钟，每100平方厘米吸水量少于5g</w:t>
            </w:r>
            <w:r>
              <w:rPr>
                <w:rFonts w:hint="eastAsia" w:ascii="宋体" w:hAnsi="宋体" w:eastAsia="宋体" w:cs="宋体"/>
                <w:bCs/>
                <w:kern w:val="2"/>
                <w:sz w:val="20"/>
                <w:szCs w:val="20"/>
                <w:lang w:val="en-US" w:eastAsia="zh-CN" w:bidi="ar"/>
              </w:rPr>
              <w:t>（</w:t>
            </w:r>
            <w:r>
              <w:rPr>
                <w:rFonts w:hint="eastAsia" w:ascii="宋体" w:hAnsi="宋体" w:eastAsia="宋体" w:cs="宋体"/>
                <w:kern w:val="2"/>
                <w:sz w:val="20"/>
                <w:szCs w:val="20"/>
                <w:lang w:val="en-US" w:eastAsia="zh-CN" w:bidi="ar"/>
              </w:rPr>
              <w:t>试验可参照GB/T 1540）</w:t>
            </w:r>
            <w:r>
              <w:rPr>
                <w:rFonts w:hint="eastAsia" w:ascii="宋体" w:hAnsi="宋体" w:eastAsia="宋体" w:cs="宋体"/>
                <w:bCs/>
                <w:kern w:val="2"/>
                <w:sz w:val="20"/>
                <w:szCs w:val="20"/>
                <w:lang w:val="en-US" w:eastAsia="zh-CN" w:bidi="ar"/>
              </w:rPr>
              <w:t>；</w:t>
            </w:r>
          </w:p>
          <w:p w14:paraId="7710C52B">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bookmarkStart w:id="4" w:name="OLE_LINK5"/>
            <w:r>
              <w:rPr>
                <w:rFonts w:hint="eastAsia" w:ascii="宋体" w:hAnsi="宋体" w:eastAsia="宋体" w:cs="宋体"/>
                <w:b w:val="0"/>
                <w:bCs w:val="0"/>
                <w:kern w:val="2"/>
                <w:sz w:val="20"/>
                <w:szCs w:val="20"/>
                <w:lang w:val="en-US" w:eastAsia="zh-CN" w:bidi="ar"/>
              </w:rPr>
              <w:t>★</w:t>
            </w:r>
            <w:r>
              <w:rPr>
                <w:rFonts w:hint="eastAsia" w:ascii="宋体" w:hAnsi="宋体" w:eastAsia="宋体" w:cs="宋体"/>
                <w:kern w:val="2"/>
                <w:sz w:val="20"/>
                <w:szCs w:val="20"/>
                <w:lang w:val="en-US" w:eastAsia="zh-CN" w:bidi="ar"/>
              </w:rPr>
              <w:t>3.产品的承重能力：</w:t>
            </w:r>
            <w:r>
              <w:rPr>
                <w:rFonts w:hint="eastAsia" w:ascii="宋体" w:hAnsi="宋体" w:eastAsia="宋体" w:cs="宋体"/>
                <w:kern w:val="2"/>
                <w:sz w:val="20"/>
                <w:szCs w:val="20"/>
                <w:lang w:val="en-US" w:eastAsia="zh-CN" w:bidi="ar"/>
              </w:rPr>
              <w:t>除以上产品结构及质量要求外，</w:t>
            </w:r>
            <w:bookmarkEnd w:id="4"/>
            <w:r>
              <w:rPr>
                <w:rFonts w:hint="eastAsia" w:ascii="宋体" w:hAnsi="宋体" w:eastAsia="宋体" w:cs="宋体"/>
                <w:kern w:val="2"/>
                <w:sz w:val="20"/>
                <w:szCs w:val="20"/>
                <w:lang w:val="en-US" w:eastAsia="zh-CN" w:bidi="ar"/>
              </w:rPr>
              <w:t>产品遇外力碰撞整体结构无损坏（可用加载块从</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外侧正中间位置向内施加50kg推力和</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内侧正中间位置向外施加50kg推力，保持1小时，棺体结构无损坏）；</w:t>
            </w:r>
          </w:p>
          <w:p w14:paraId="00EFC26D">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lang w:val="en-US"/>
              </w:rPr>
            </w:pPr>
            <w:r>
              <w:rPr>
                <w:rFonts w:hint="eastAsia" w:ascii="宋体" w:hAnsi="宋体" w:eastAsia="宋体" w:cs="宋体"/>
                <w:b w:val="0"/>
                <w:bCs w:val="0"/>
                <w:kern w:val="2"/>
                <w:sz w:val="20"/>
                <w:szCs w:val="20"/>
                <w:lang w:val="en-US" w:eastAsia="zh-CN" w:bidi="ar"/>
              </w:rPr>
              <w:t>★4.</w:t>
            </w:r>
            <w:r>
              <w:rPr>
                <w:rFonts w:hint="eastAsia" w:ascii="宋体" w:hAnsi="宋体" w:eastAsia="宋体" w:cs="宋体"/>
                <w:b w:val="0"/>
                <w:bCs/>
                <w:kern w:val="2"/>
                <w:sz w:val="20"/>
                <w:szCs w:val="20"/>
                <w:lang w:val="en-US" w:eastAsia="zh-CN" w:bidi="ar"/>
              </w:rPr>
              <w:t>投标人需承诺中标后15日内提供相应产品的样品供采购方验收，验收合格后方可正常供货；</w:t>
            </w:r>
          </w:p>
          <w:p w14:paraId="06C43CC4">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both"/>
              <w:textAlignment w:val="auto"/>
              <w:rPr>
                <w:rFonts w:hint="eastAsia" w:ascii="宋体" w:hAnsi="宋体" w:eastAsia="宋体" w:cs="宋体"/>
                <w:bCs/>
                <w:sz w:val="20"/>
                <w:szCs w:val="20"/>
                <w:lang w:val="en-US"/>
              </w:rPr>
            </w:pP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5</w:t>
            </w:r>
            <w:r>
              <w:rPr>
                <w:rFonts w:hint="eastAsia" w:ascii="宋体" w:hAnsi="宋体" w:eastAsia="宋体" w:cs="宋体"/>
                <w:bCs/>
                <w:kern w:val="2"/>
                <w:sz w:val="20"/>
                <w:szCs w:val="20"/>
                <w:lang w:val="en-US" w:eastAsia="zh-CN" w:bidi="ar"/>
              </w:rPr>
              <w:t>.</w:t>
            </w:r>
            <w:r>
              <w:rPr>
                <w:rFonts w:hint="eastAsia" w:ascii="宋体" w:hAnsi="宋体" w:eastAsia="宋体" w:cs="宋体"/>
                <w:bCs/>
                <w:kern w:val="2"/>
                <w:sz w:val="20"/>
                <w:szCs w:val="20"/>
                <w:lang w:val="en-US" w:eastAsia="zh-CN" w:bidi="ar"/>
              </w:rPr>
              <w:t>投标人</w:t>
            </w:r>
            <w:r>
              <w:rPr>
                <w:rFonts w:hint="eastAsia" w:ascii="宋体" w:hAnsi="宋体" w:eastAsia="宋体" w:cs="宋体"/>
                <w:bCs/>
                <w:kern w:val="2"/>
                <w:sz w:val="20"/>
                <w:szCs w:val="20"/>
                <w:lang w:val="en-US" w:eastAsia="zh-CN" w:bidi="ar"/>
              </w:rPr>
              <w:t>需</w:t>
            </w:r>
            <w:r>
              <w:rPr>
                <w:rFonts w:hint="eastAsia" w:ascii="宋体" w:hAnsi="宋体" w:eastAsia="宋体" w:cs="宋体"/>
                <w:bCs/>
                <w:kern w:val="2"/>
                <w:sz w:val="20"/>
                <w:szCs w:val="20"/>
                <w:lang w:val="en-US" w:eastAsia="zh-CN" w:bidi="ar"/>
              </w:rPr>
              <w:t>承诺中标后15日内</w:t>
            </w:r>
            <w:r>
              <w:rPr>
                <w:rFonts w:hint="eastAsia" w:ascii="宋体" w:hAnsi="宋体" w:eastAsia="宋体" w:cs="宋体"/>
                <w:bCs/>
                <w:kern w:val="2"/>
                <w:sz w:val="20"/>
                <w:szCs w:val="20"/>
                <w:lang w:val="en-US" w:eastAsia="zh-CN" w:bidi="ar"/>
              </w:rPr>
              <w:t>提供相应</w:t>
            </w:r>
            <w:r>
              <w:rPr>
                <w:rFonts w:hint="eastAsia" w:ascii="宋体" w:hAnsi="宋体" w:eastAsia="宋体" w:cs="宋体"/>
                <w:bCs/>
                <w:kern w:val="2"/>
                <w:sz w:val="20"/>
                <w:szCs w:val="20"/>
                <w:lang w:val="en-US" w:eastAsia="zh-CN" w:bidi="ar"/>
              </w:rPr>
              <w:t>产品满足要求的</w:t>
            </w:r>
            <w:r>
              <w:rPr>
                <w:rFonts w:hint="eastAsia" w:ascii="宋体" w:hAnsi="宋体" w:eastAsia="宋体" w:cs="宋体"/>
                <w:bCs/>
                <w:kern w:val="2"/>
                <w:sz w:val="20"/>
                <w:szCs w:val="20"/>
                <w:lang w:val="en-US" w:eastAsia="zh-CN" w:bidi="ar"/>
              </w:rPr>
              <w:t>检测报告</w:t>
            </w:r>
            <w:r>
              <w:rPr>
                <w:rFonts w:hint="eastAsia" w:ascii="宋体" w:hAnsi="宋体" w:eastAsia="宋体" w:cs="宋体"/>
                <w:kern w:val="2"/>
                <w:sz w:val="20"/>
                <w:szCs w:val="20"/>
                <w:lang w:val="en-US" w:eastAsia="zh-CN" w:bidi="ar"/>
              </w:rPr>
              <w:t>：①产品材料环保报告；②产品力学物理报告；③</w:t>
            </w:r>
            <w:r>
              <w:rPr>
                <w:rFonts w:hint="eastAsia" w:ascii="宋体" w:hAnsi="宋体" w:eastAsia="宋体" w:cs="宋体"/>
                <w:bCs/>
                <w:kern w:val="2"/>
                <w:sz w:val="20"/>
                <w:szCs w:val="20"/>
                <w:lang w:val="en-US" w:eastAsia="zh-CN" w:bidi="ar"/>
              </w:rPr>
              <w:t>燃烧排放烟尘环保报告</w:t>
            </w:r>
            <w:r>
              <w:rPr>
                <w:rFonts w:hint="eastAsia" w:ascii="宋体" w:hAnsi="宋体" w:eastAsia="宋体" w:cs="宋体"/>
                <w:bCs/>
                <w:kern w:val="2"/>
                <w:sz w:val="20"/>
                <w:szCs w:val="20"/>
                <w:lang w:val="en-US" w:eastAsia="zh-CN" w:bidi="ar"/>
              </w:rPr>
              <w:t>（提供承诺函并加盖投标人公章，格式自拟）</w:t>
            </w:r>
            <w:r>
              <w:rPr>
                <w:rFonts w:hint="eastAsia" w:ascii="宋体" w:hAnsi="宋体" w:eastAsia="宋体" w:cs="宋体"/>
                <w:bCs/>
                <w:kern w:val="2"/>
                <w:sz w:val="20"/>
                <w:szCs w:val="20"/>
                <w:lang w:val="en-US" w:eastAsia="zh-CN" w:bidi="ar"/>
              </w:rPr>
              <w:t>；</w:t>
            </w:r>
          </w:p>
          <w:p w14:paraId="1F7461B6">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sz w:val="20"/>
                <w:szCs w:val="20"/>
                <w:lang w:val="en-US"/>
              </w:rPr>
            </w:pPr>
            <w:r>
              <w:rPr>
                <w:rFonts w:hint="eastAsia" w:ascii="宋体" w:hAnsi="宋体" w:eastAsia="宋体" w:cs="宋体"/>
                <w:kern w:val="2"/>
                <w:sz w:val="20"/>
                <w:szCs w:val="20"/>
                <w:lang w:val="en-US" w:eastAsia="zh-CN" w:bidi="ar"/>
              </w:rPr>
              <w:t>6</w:t>
            </w:r>
            <w:r>
              <w:rPr>
                <w:rFonts w:hint="eastAsia" w:ascii="宋体" w:hAnsi="宋体" w:eastAsia="宋体" w:cs="宋体"/>
                <w:kern w:val="2"/>
                <w:sz w:val="20"/>
                <w:szCs w:val="20"/>
                <w:lang w:val="en-US" w:eastAsia="zh-CN" w:bidi="ar"/>
              </w:rPr>
              <w:t>.材质的检测方法也可采用不同的检测方法，但要求达到同等结果；</w:t>
            </w:r>
          </w:p>
          <w:p w14:paraId="0B95D635">
            <w:pPr>
              <w:keepNext w:val="0"/>
              <w:keepLines w:val="0"/>
              <w:pageBreakBefore w:val="0"/>
              <w:widowControl w:val="0"/>
              <w:suppressLineNumbers w:val="0"/>
              <w:kinsoku/>
              <w:wordWrap/>
              <w:overflowPunct/>
              <w:topLinePunct w:val="0"/>
              <w:bidi w:val="0"/>
              <w:snapToGrid w:val="0"/>
              <w:spacing w:beforeAutospacing="0" w:afterAutospacing="0" w:line="360" w:lineRule="auto"/>
              <w:ind w:left="0" w:right="0"/>
              <w:jc w:val="left"/>
              <w:textAlignment w:val="auto"/>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7</w:t>
            </w:r>
            <w:r>
              <w:rPr>
                <w:rFonts w:hint="eastAsia" w:ascii="宋体" w:hAnsi="宋体" w:eastAsia="宋体" w:cs="宋体"/>
                <w:kern w:val="2"/>
                <w:sz w:val="20"/>
                <w:szCs w:val="20"/>
                <w:lang w:val="en-US" w:eastAsia="zh-CN" w:bidi="ar"/>
              </w:rPr>
              <w:t>.投标人所投各式货物的长、宽、高偏离不得超过以上表格列出尺寸的±3%，否则视为负偏离。</w:t>
            </w:r>
          </w:p>
        </w:tc>
      </w:tr>
    </w:tbl>
    <w:p w14:paraId="6999F21A">
      <w:pPr>
        <w:keepNext w:val="0"/>
        <w:keepLines w:val="0"/>
        <w:pageBreakBefore w:val="0"/>
        <w:kinsoku/>
        <w:wordWrap/>
        <w:overflowPunct/>
        <w:topLinePunct w:val="0"/>
        <w:autoSpaceDE/>
        <w:autoSpaceDN/>
        <w:bidi w:val="0"/>
        <w:adjustRightInd/>
        <w:snapToGrid w:val="0"/>
        <w:spacing w:line="360" w:lineRule="auto"/>
        <w:ind w:left="0" w:leftChars="0" w:firstLine="402" w:firstLineChars="200"/>
        <w:jc w:val="left"/>
        <w:textAlignment w:val="auto"/>
        <w:rPr>
          <w:rFonts w:hint="eastAsia" w:ascii="宋体" w:hAnsi="宋体" w:eastAsia="宋体" w:cs="宋体"/>
          <w:b/>
          <w:sz w:val="20"/>
          <w:szCs w:val="20"/>
          <w:lang w:val="en-US" w:eastAsia="zh-CN"/>
        </w:rPr>
      </w:pPr>
    </w:p>
    <w:p w14:paraId="272D36A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auto"/>
          <w:sz w:val="20"/>
          <w:szCs w:val="20"/>
          <w:lang w:val="en-US" w:eastAsia="zh-CN" w:bidi="ar-SA"/>
        </w:rPr>
      </w:pPr>
      <w:r>
        <w:rPr>
          <w:rFonts w:hint="eastAsia" w:ascii="宋体" w:hAnsi="宋体" w:eastAsia="宋体" w:cs="宋体"/>
          <w:b w:val="0"/>
          <w:bCs w:val="0"/>
          <w:color w:val="191B1F"/>
          <w:sz w:val="20"/>
          <w:szCs w:val="20"/>
          <w:lang w:val="en-US" w:eastAsia="zh-CN" w:bidi="ar-SA"/>
        </w:rPr>
        <w:t>（三）</w:t>
      </w:r>
      <w:r>
        <w:rPr>
          <w:rFonts w:hint="eastAsia" w:ascii="宋体" w:hAnsi="宋体" w:eastAsia="宋体" w:cs="宋体"/>
          <w:b w:val="0"/>
          <w:bCs w:val="0"/>
          <w:color w:val="auto"/>
          <w:sz w:val="20"/>
          <w:szCs w:val="20"/>
          <w:lang w:val="en-US" w:eastAsia="zh-CN" w:bidi="ar-SA"/>
        </w:rPr>
        <w:t>服务要求</w:t>
      </w:r>
    </w:p>
    <w:p w14:paraId="15A14942">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sz w:val="20"/>
          <w:szCs w:val="20"/>
          <w:lang w:eastAsia="zh-CN"/>
        </w:rPr>
      </w:pPr>
      <w:r>
        <w:rPr>
          <w:rFonts w:hint="eastAsia" w:ascii="宋体" w:hAnsi="宋体" w:eastAsia="宋体" w:cs="宋体"/>
          <w:color w:val="auto"/>
          <w:sz w:val="20"/>
          <w:szCs w:val="20"/>
          <w:lang w:val="en-US" w:eastAsia="zh-CN"/>
        </w:rPr>
        <w:t>1.</w:t>
      </w:r>
      <w:r>
        <w:rPr>
          <w:rFonts w:hint="eastAsia" w:ascii="宋体" w:hAnsi="宋体" w:eastAsia="宋体" w:cs="宋体"/>
          <w:color w:val="auto"/>
          <w:sz w:val="20"/>
          <w:szCs w:val="20"/>
          <w:lang w:eastAsia="zh-CN"/>
        </w:rPr>
        <w:t>中标人</w:t>
      </w:r>
      <w:r>
        <w:rPr>
          <w:rFonts w:hint="eastAsia" w:ascii="宋体" w:hAnsi="宋体" w:eastAsia="宋体" w:cs="宋体"/>
          <w:color w:val="auto"/>
          <w:sz w:val="20"/>
          <w:szCs w:val="20"/>
        </w:rPr>
        <w:t>必须自觉接受</w:t>
      </w:r>
      <w:r>
        <w:rPr>
          <w:rFonts w:hint="eastAsia" w:ascii="宋体" w:hAnsi="宋体" w:eastAsia="宋体" w:cs="宋体"/>
          <w:color w:val="auto"/>
          <w:sz w:val="20"/>
          <w:szCs w:val="20"/>
          <w:lang w:val="en-US" w:eastAsia="zh-CN"/>
        </w:rPr>
        <w:t>采购人</w:t>
      </w:r>
      <w:r>
        <w:rPr>
          <w:rFonts w:hint="eastAsia" w:ascii="宋体" w:hAnsi="宋体" w:eastAsia="宋体" w:cs="宋体"/>
          <w:color w:val="auto"/>
          <w:sz w:val="20"/>
          <w:szCs w:val="20"/>
          <w:lang w:val="en-US" w:eastAsia="zh-CN"/>
        </w:rPr>
        <w:t>及其主管部门</w:t>
      </w:r>
      <w:r>
        <w:rPr>
          <w:rFonts w:hint="eastAsia" w:ascii="宋体" w:hAnsi="宋体" w:eastAsia="宋体" w:cs="宋体"/>
          <w:color w:val="auto"/>
          <w:sz w:val="20"/>
          <w:szCs w:val="20"/>
        </w:rPr>
        <w:t>的工作指导、业务协调和监督检查</w:t>
      </w:r>
      <w:r>
        <w:rPr>
          <w:rFonts w:hint="eastAsia" w:ascii="宋体" w:hAnsi="宋体" w:eastAsia="宋体" w:cs="宋体"/>
          <w:color w:val="auto"/>
          <w:sz w:val="20"/>
          <w:szCs w:val="20"/>
          <w:lang w:eastAsia="zh-CN"/>
        </w:rPr>
        <w:t>。</w:t>
      </w:r>
    </w:p>
    <w:p w14:paraId="48CEF91A">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2.</w:t>
      </w:r>
      <w:r>
        <w:rPr>
          <w:rFonts w:hint="eastAsia" w:ascii="宋体" w:hAnsi="宋体" w:eastAsia="宋体" w:cs="宋体"/>
          <w:color w:val="auto"/>
          <w:sz w:val="20"/>
          <w:szCs w:val="20"/>
        </w:rPr>
        <w:t>如</w:t>
      </w:r>
      <w:r>
        <w:rPr>
          <w:rFonts w:hint="eastAsia" w:ascii="宋体" w:hAnsi="宋体" w:eastAsia="宋体" w:cs="宋体"/>
          <w:color w:val="auto"/>
          <w:sz w:val="20"/>
          <w:szCs w:val="20"/>
          <w:lang w:eastAsia="zh-CN"/>
        </w:rPr>
        <w:t>采购人</w:t>
      </w:r>
      <w:r>
        <w:rPr>
          <w:rFonts w:hint="eastAsia" w:ascii="宋体" w:hAnsi="宋体" w:eastAsia="宋体" w:cs="宋体"/>
          <w:color w:val="auto"/>
          <w:sz w:val="20"/>
          <w:szCs w:val="20"/>
        </w:rPr>
        <w:t>需要临时增补货物，</w:t>
      </w:r>
      <w:r>
        <w:rPr>
          <w:rFonts w:hint="eastAsia" w:ascii="宋体" w:hAnsi="宋体" w:eastAsia="宋体" w:cs="宋体"/>
          <w:color w:val="auto"/>
          <w:sz w:val="20"/>
          <w:szCs w:val="20"/>
          <w:lang w:eastAsia="zh-CN"/>
        </w:rPr>
        <w:t>中标人</w:t>
      </w:r>
      <w:r>
        <w:rPr>
          <w:rFonts w:hint="eastAsia" w:ascii="宋体" w:hAnsi="宋体" w:eastAsia="宋体" w:cs="宋体"/>
          <w:color w:val="auto"/>
          <w:sz w:val="20"/>
          <w:szCs w:val="20"/>
        </w:rPr>
        <w:t>须全力配合。</w:t>
      </w:r>
    </w:p>
    <w:p w14:paraId="26F26845">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3.因供货产品的需求受市场波动影响，</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无法预先确定并承诺特定款式产品的具体配送数量。</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应严格按照</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配送产品的款式、数量要求，按时保质保量完成配送，不得因数量不确定性拒绝或延迟履行配送义务。</w:t>
      </w:r>
    </w:p>
    <w:p w14:paraId="18AAEA4F">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4.</w:t>
      </w:r>
      <w:r>
        <w:rPr>
          <w:rFonts w:hint="eastAsia" w:ascii="宋体" w:hAnsi="宋体" w:eastAsia="宋体" w:cs="宋体"/>
          <w:color w:val="auto"/>
          <w:sz w:val="20"/>
          <w:szCs w:val="20"/>
          <w:lang w:val="en-US" w:eastAsia="zh-CN"/>
        </w:rPr>
        <w:t>中标人</w:t>
      </w:r>
      <w:r>
        <w:rPr>
          <w:rFonts w:hint="eastAsia" w:ascii="宋体" w:hAnsi="宋体" w:eastAsia="宋体" w:cs="宋体"/>
          <w:color w:val="auto"/>
          <w:sz w:val="20"/>
          <w:szCs w:val="20"/>
        </w:rPr>
        <w:t>须认真遵守职业道德和行业规范，严禁弄虚作假、营私舞弊，严格执行财经纪律，按规定缴纳税费，必须提供正规发票。</w:t>
      </w:r>
      <w:r>
        <w:rPr>
          <w:rFonts w:hint="eastAsia" w:ascii="宋体" w:hAnsi="宋体" w:eastAsia="宋体" w:cs="宋体"/>
          <w:color w:val="auto"/>
          <w:sz w:val="20"/>
          <w:szCs w:val="20"/>
          <w:lang w:eastAsia="zh-CN"/>
        </w:rPr>
        <w:t>中标人</w:t>
      </w:r>
      <w:r>
        <w:rPr>
          <w:rFonts w:hint="eastAsia" w:ascii="宋体" w:hAnsi="宋体" w:eastAsia="宋体" w:cs="宋体"/>
          <w:color w:val="auto"/>
          <w:sz w:val="20"/>
          <w:szCs w:val="20"/>
        </w:rPr>
        <w:t>有违反财经纪律、不履行合同规定或提供伪劣商品的，视不同情况给予警告、取消供货资格、终止合同等处罚。</w:t>
      </w:r>
    </w:p>
    <w:p w14:paraId="0250D607">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5.在本项目执行过程中，</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可根据工作需要对产品样式、规格进行调整，</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对此应无条件予以配合，同时，在未改变相关产品样式、材质、规格调增不超过5%的前提下，</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不能以任何借口要求</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调增相关产品的单价。</w:t>
      </w:r>
    </w:p>
    <w:p w14:paraId="6E823D48">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sz w:val="20"/>
          <w:szCs w:val="20"/>
        </w:rPr>
      </w:pP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lang w:eastAsia="zh-CN"/>
        </w:rPr>
        <w:t>中标人</w:t>
      </w:r>
      <w:r>
        <w:rPr>
          <w:rFonts w:hint="eastAsia" w:ascii="宋体" w:hAnsi="宋体" w:eastAsia="宋体" w:cs="宋体"/>
          <w:color w:val="auto"/>
          <w:sz w:val="20"/>
          <w:szCs w:val="20"/>
        </w:rPr>
        <w:t>应当根据</w:t>
      </w:r>
      <w:r>
        <w:rPr>
          <w:rFonts w:hint="eastAsia" w:ascii="宋体" w:hAnsi="宋体" w:eastAsia="宋体" w:cs="宋体"/>
          <w:color w:val="auto"/>
          <w:sz w:val="20"/>
          <w:szCs w:val="20"/>
          <w:lang w:eastAsia="zh-CN"/>
        </w:rPr>
        <w:t>采购人</w:t>
      </w:r>
      <w:r>
        <w:rPr>
          <w:rFonts w:hint="eastAsia" w:ascii="宋体" w:hAnsi="宋体" w:eastAsia="宋体" w:cs="宋体"/>
          <w:color w:val="auto"/>
          <w:sz w:val="20"/>
          <w:szCs w:val="20"/>
        </w:rPr>
        <w:t>实际情况，按照与</w:t>
      </w:r>
      <w:r>
        <w:rPr>
          <w:rFonts w:hint="eastAsia" w:ascii="宋体" w:hAnsi="宋体" w:eastAsia="宋体" w:cs="宋体"/>
          <w:color w:val="auto"/>
          <w:sz w:val="20"/>
          <w:szCs w:val="20"/>
          <w:lang w:eastAsia="zh-CN"/>
        </w:rPr>
        <w:t>采购人</w:t>
      </w:r>
      <w:r>
        <w:rPr>
          <w:rFonts w:hint="eastAsia" w:ascii="宋体" w:hAnsi="宋体" w:eastAsia="宋体" w:cs="宋体"/>
          <w:color w:val="auto"/>
          <w:sz w:val="20"/>
          <w:szCs w:val="20"/>
        </w:rPr>
        <w:t>的约定，在规定的时间内将预定的货物</w:t>
      </w:r>
      <w:r>
        <w:rPr>
          <w:rFonts w:hint="eastAsia" w:ascii="宋体" w:hAnsi="宋体" w:eastAsia="宋体" w:cs="宋体"/>
          <w:sz w:val="20"/>
          <w:szCs w:val="20"/>
        </w:rPr>
        <w:t>如数送到指定地点。除发生客观不可抗力的情况外，</w:t>
      </w:r>
      <w:r>
        <w:rPr>
          <w:rFonts w:hint="eastAsia" w:ascii="宋体" w:hAnsi="宋体" w:eastAsia="宋体" w:cs="宋体"/>
          <w:sz w:val="20"/>
          <w:szCs w:val="20"/>
          <w:lang w:eastAsia="zh-CN"/>
        </w:rPr>
        <w:t>中标人</w:t>
      </w:r>
      <w:r>
        <w:rPr>
          <w:rFonts w:hint="eastAsia" w:ascii="宋体" w:hAnsi="宋体" w:eastAsia="宋体" w:cs="宋体"/>
          <w:sz w:val="20"/>
          <w:szCs w:val="20"/>
        </w:rPr>
        <w:t>不得推迟送货。如确需延迟送货的，</w:t>
      </w:r>
      <w:r>
        <w:rPr>
          <w:rFonts w:hint="eastAsia" w:ascii="宋体" w:hAnsi="宋体" w:eastAsia="宋体" w:cs="宋体"/>
          <w:sz w:val="20"/>
          <w:szCs w:val="20"/>
          <w:lang w:eastAsia="zh-CN"/>
        </w:rPr>
        <w:t>中标人</w:t>
      </w:r>
      <w:r>
        <w:rPr>
          <w:rFonts w:hint="eastAsia" w:ascii="宋体" w:hAnsi="宋体" w:eastAsia="宋体" w:cs="宋体"/>
          <w:sz w:val="20"/>
          <w:szCs w:val="20"/>
        </w:rPr>
        <w:t>应在得知情况的同时告知</w:t>
      </w:r>
      <w:r>
        <w:rPr>
          <w:rFonts w:hint="eastAsia" w:ascii="宋体" w:hAnsi="宋体" w:eastAsia="宋体" w:cs="宋体"/>
          <w:sz w:val="20"/>
          <w:szCs w:val="20"/>
          <w:lang w:eastAsia="zh-CN"/>
        </w:rPr>
        <w:t>采购人</w:t>
      </w:r>
      <w:r>
        <w:rPr>
          <w:rFonts w:hint="eastAsia" w:ascii="宋体" w:hAnsi="宋体" w:eastAsia="宋体" w:cs="宋体"/>
          <w:sz w:val="20"/>
          <w:szCs w:val="20"/>
        </w:rPr>
        <w:t>并征得</w:t>
      </w:r>
      <w:r>
        <w:rPr>
          <w:rFonts w:hint="eastAsia" w:ascii="宋体" w:hAnsi="宋体" w:eastAsia="宋体" w:cs="宋体"/>
          <w:sz w:val="20"/>
          <w:szCs w:val="20"/>
          <w:lang w:eastAsia="zh-CN"/>
        </w:rPr>
        <w:t>采购人</w:t>
      </w:r>
      <w:r>
        <w:rPr>
          <w:rFonts w:hint="eastAsia" w:ascii="宋体" w:hAnsi="宋体" w:eastAsia="宋体" w:cs="宋体"/>
          <w:sz w:val="20"/>
          <w:szCs w:val="20"/>
        </w:rPr>
        <w:t>书面同意，由于</w:t>
      </w:r>
      <w:r>
        <w:rPr>
          <w:rFonts w:hint="eastAsia" w:ascii="宋体" w:hAnsi="宋体" w:eastAsia="宋体" w:cs="宋体"/>
          <w:sz w:val="20"/>
          <w:szCs w:val="20"/>
          <w:lang w:eastAsia="zh-CN"/>
        </w:rPr>
        <w:t>中标人</w:t>
      </w:r>
      <w:r>
        <w:rPr>
          <w:rFonts w:hint="eastAsia" w:ascii="宋体" w:hAnsi="宋体" w:eastAsia="宋体" w:cs="宋体"/>
          <w:sz w:val="20"/>
          <w:szCs w:val="20"/>
        </w:rPr>
        <w:t>拖沓造成</w:t>
      </w:r>
      <w:r>
        <w:rPr>
          <w:rFonts w:hint="eastAsia" w:ascii="宋体" w:hAnsi="宋体" w:eastAsia="宋体" w:cs="宋体"/>
          <w:sz w:val="20"/>
          <w:szCs w:val="20"/>
          <w:lang w:eastAsia="zh-CN"/>
        </w:rPr>
        <w:t>采购人</w:t>
      </w:r>
      <w:r>
        <w:rPr>
          <w:rFonts w:hint="eastAsia" w:ascii="宋体" w:hAnsi="宋体" w:eastAsia="宋体" w:cs="宋体"/>
          <w:sz w:val="20"/>
          <w:szCs w:val="20"/>
        </w:rPr>
        <w:t>利益受损的，</w:t>
      </w:r>
      <w:r>
        <w:rPr>
          <w:rFonts w:hint="eastAsia" w:ascii="宋体" w:hAnsi="宋体" w:eastAsia="宋体" w:cs="宋体"/>
          <w:sz w:val="20"/>
          <w:szCs w:val="20"/>
          <w:lang w:eastAsia="zh-CN"/>
        </w:rPr>
        <w:t>采购人</w:t>
      </w:r>
      <w:r>
        <w:rPr>
          <w:rFonts w:hint="eastAsia" w:ascii="宋体" w:hAnsi="宋体" w:eastAsia="宋体" w:cs="宋体"/>
          <w:sz w:val="20"/>
          <w:szCs w:val="20"/>
        </w:rPr>
        <w:t>有权要求因此产生的一切损失及费用由</w:t>
      </w:r>
      <w:r>
        <w:rPr>
          <w:rFonts w:hint="eastAsia" w:ascii="宋体" w:hAnsi="宋体" w:eastAsia="宋体" w:cs="宋体"/>
          <w:sz w:val="20"/>
          <w:szCs w:val="20"/>
          <w:lang w:eastAsia="zh-CN"/>
        </w:rPr>
        <w:t>中标人</w:t>
      </w:r>
      <w:r>
        <w:rPr>
          <w:rFonts w:hint="eastAsia" w:ascii="宋体" w:hAnsi="宋体" w:eastAsia="宋体" w:cs="宋体"/>
          <w:sz w:val="20"/>
          <w:szCs w:val="20"/>
        </w:rPr>
        <w:t>承担。</w:t>
      </w:r>
    </w:p>
    <w:p w14:paraId="14580590">
      <w:pPr>
        <w:pStyle w:val="2"/>
        <w:keepNext w:val="0"/>
        <w:keepLines w:val="0"/>
        <w:pageBreakBefore w:val="0"/>
        <w:kinsoku/>
        <w:wordWrap/>
        <w:overflowPunct/>
        <w:topLinePunct w:val="0"/>
        <w:bidi w:val="0"/>
        <w:snapToGrid w:val="0"/>
        <w:spacing w:line="360" w:lineRule="auto"/>
        <w:ind w:firstLine="402" w:firstLineChars="200"/>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Cs/>
          <w:color w:val="auto"/>
          <w:kern w:val="2"/>
          <w:sz w:val="20"/>
          <w:szCs w:val="20"/>
          <w:lang w:val="en-US" w:eastAsia="zh-CN" w:bidi="ar"/>
        </w:rPr>
        <w:t>★</w:t>
      </w:r>
      <w:r>
        <w:rPr>
          <w:rFonts w:hint="eastAsia" w:ascii="宋体" w:hAnsi="宋体" w:eastAsia="宋体" w:cs="宋体"/>
          <w:b w:val="0"/>
          <w:bCs w:val="0"/>
          <w:color w:val="auto"/>
          <w:sz w:val="20"/>
          <w:szCs w:val="20"/>
          <w:lang w:val="en-US" w:eastAsia="zh-CN"/>
        </w:rPr>
        <w:t>7</w:t>
      </w:r>
      <w:r>
        <w:rPr>
          <w:rFonts w:hint="eastAsia" w:ascii="宋体" w:hAnsi="宋体" w:eastAsia="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中标人应当保障纸棺货品持续稳定供应，不得无故断供。发生供货不及时且对采购人业务销售产生不良影响时，采购人有权采取中断木棺上架的处置措施，同时中标人应承担该行为带来的一切经济损失与相关责任。</w:t>
      </w:r>
      <w:r>
        <w:rPr>
          <w:rFonts w:hint="eastAsia" w:ascii="宋体" w:hAnsi="宋体" w:eastAsia="宋体" w:cs="宋体"/>
          <w:b w:val="0"/>
          <w:bCs w:val="0"/>
          <w:color w:val="auto"/>
          <w:sz w:val="20"/>
          <w:szCs w:val="20"/>
          <w:lang w:val="en-US" w:eastAsia="zh-CN"/>
        </w:rPr>
        <w:t>（提供承诺函并加盖投标人公章，格式自拟）</w:t>
      </w:r>
    </w:p>
    <w:p w14:paraId="0A66272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191B1F"/>
          <w:sz w:val="20"/>
          <w:szCs w:val="20"/>
          <w:lang w:val="en-US" w:eastAsia="zh-CN" w:bidi="ar-SA"/>
        </w:rPr>
      </w:pPr>
      <w:r>
        <w:rPr>
          <w:rFonts w:hint="eastAsia" w:ascii="宋体" w:hAnsi="宋体" w:eastAsia="宋体" w:cs="宋体"/>
          <w:b w:val="0"/>
          <w:bCs w:val="0"/>
          <w:color w:val="191B1F"/>
          <w:sz w:val="20"/>
          <w:szCs w:val="20"/>
          <w:lang w:val="en-US" w:eastAsia="zh-CN" w:bidi="ar-SA"/>
        </w:rPr>
        <w:t>（四）货物要求</w:t>
      </w:r>
    </w:p>
    <w:p w14:paraId="25A8A6A7">
      <w:pPr>
        <w:pStyle w:val="17"/>
        <w:keepNext w:val="0"/>
        <w:keepLines w:val="0"/>
        <w:pageBreakBefore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1.中标人应提供原装、全新的、符合国家及用户提出的有关质量标准的产品。</w:t>
      </w:r>
    </w:p>
    <w:p w14:paraId="1AE0AA50">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2.货物</w:t>
      </w:r>
      <w:r>
        <w:rPr>
          <w:rFonts w:hint="eastAsia" w:ascii="宋体" w:hAnsi="宋体" w:eastAsia="宋体" w:cs="宋体"/>
          <w:color w:val="auto"/>
          <w:kern w:val="2"/>
          <w:sz w:val="20"/>
          <w:szCs w:val="20"/>
          <w:lang w:val="en-US" w:eastAsia="zh-CN" w:bidi="ar-SA"/>
        </w:rPr>
        <w:t>所使用的包装应足以承受整个过程中的运输、转运、装卸、储存等，并充分考虑运输途中的各种情况（如暴露于恶劣气候等）和东莞地区的气候特点，以及露天存放的需要。</w:t>
      </w:r>
    </w:p>
    <w:p w14:paraId="778D5A07">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sz w:val="20"/>
          <w:szCs w:val="20"/>
          <w:lang w:eastAsia="zh-CN"/>
        </w:rPr>
      </w:pPr>
      <w:r>
        <w:rPr>
          <w:rFonts w:hint="eastAsia" w:ascii="宋体" w:hAnsi="宋体" w:eastAsia="宋体" w:cs="宋体"/>
          <w:color w:val="auto"/>
          <w:sz w:val="20"/>
          <w:szCs w:val="20"/>
          <w:lang w:val="en-US" w:eastAsia="zh-CN"/>
        </w:rPr>
        <w:t>★3.每个</w:t>
      </w:r>
      <w:r>
        <w:rPr>
          <w:rFonts w:hint="eastAsia" w:ascii="宋体" w:hAnsi="宋体" w:eastAsia="宋体" w:cs="宋体"/>
          <w:color w:val="auto"/>
          <w:sz w:val="20"/>
          <w:szCs w:val="20"/>
        </w:rPr>
        <w:t>产品</w:t>
      </w:r>
      <w:r>
        <w:rPr>
          <w:rFonts w:hint="eastAsia" w:ascii="宋体" w:hAnsi="宋体" w:eastAsia="宋体" w:cs="宋体"/>
          <w:color w:val="auto"/>
          <w:sz w:val="20"/>
          <w:szCs w:val="20"/>
          <w:lang w:val="en-US" w:eastAsia="zh-CN"/>
        </w:rPr>
        <w:t>都应</w:t>
      </w:r>
      <w:r>
        <w:rPr>
          <w:rFonts w:hint="eastAsia" w:ascii="宋体" w:hAnsi="宋体" w:eastAsia="宋体" w:cs="宋体"/>
          <w:color w:val="auto"/>
          <w:sz w:val="20"/>
          <w:szCs w:val="20"/>
        </w:rPr>
        <w:t>有</w:t>
      </w:r>
      <w:r>
        <w:rPr>
          <w:rFonts w:hint="eastAsia" w:ascii="宋体" w:hAnsi="宋体" w:eastAsia="宋体" w:cs="宋体"/>
          <w:color w:val="auto"/>
          <w:sz w:val="20"/>
          <w:szCs w:val="20"/>
          <w:lang w:val="en-US" w:eastAsia="zh-CN"/>
        </w:rPr>
        <w:t>铭牌和合格证。铭牌上应标注制造厂名称、地址、产品名称、主要材料和产品执行标准编号，合格证上应有制造厂名称、产品名称、规格尺寸、出厂日期、检验合格标记和检验员印章</w:t>
      </w:r>
      <w:r>
        <w:rPr>
          <w:rFonts w:hint="eastAsia" w:ascii="宋体" w:hAnsi="宋体" w:eastAsia="宋体" w:cs="宋体"/>
          <w:color w:val="auto"/>
          <w:sz w:val="20"/>
          <w:szCs w:val="20"/>
        </w:rPr>
        <w:t>。</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color w:val="auto"/>
          <w:sz w:val="20"/>
          <w:szCs w:val="20"/>
          <w:lang w:val="en-US" w:eastAsia="zh-CN"/>
        </w:rPr>
        <w:t>，格式自拟</w:t>
      </w:r>
      <w:r>
        <w:rPr>
          <w:rFonts w:hint="eastAsia" w:ascii="宋体" w:hAnsi="宋体" w:eastAsia="宋体" w:cs="宋体"/>
          <w:color w:val="auto"/>
          <w:sz w:val="20"/>
          <w:szCs w:val="20"/>
          <w:lang w:eastAsia="zh-CN"/>
        </w:rPr>
        <w:t>）</w:t>
      </w:r>
    </w:p>
    <w:p w14:paraId="18B5E57F">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棺木不得使用中纤板，应使用优质纸板、夹板和木料，不破裂、不断裂、不掉油漆、防湿、防蛀、防霉；螺丝和钉等金属零件要符合国家标准和相关行业标准。框架木料应用坚实、干燥的木材，不得有劈裂、虫蛀、腐朽、疤结的缺陷；结合处不能有断裂、缺材和松动。棺木外观精致，饰面纹理清晰、自然、对称、表面平整顺滑、无裂痕、无凹凸现象，棺盖与棺体结合缝均匀严密，无明显翘曲现象，棺盖闭合后，不易发生滑脱或松动现象。棺木制作所用的油漆、胶水等均使用符合国家相关质量要求及环保要求的对人体无害的产品，棺木成品不得有刺激性气味。</w:t>
      </w:r>
    </w:p>
    <w:p w14:paraId="02C89BAD">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的产品存在质量问题（不符合约定的要求，或低于中标样品质量），</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有权要求</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及时整改。如果整改3次仍不能满足质量要求，则</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有权退回并不再采购该品种产品，且</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有权按合同违约条款，终止合同，并接受相关部门处理，由此引起的一切后果，由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w:t>
      </w:r>
    </w:p>
    <w:p w14:paraId="66513993">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6.若被发现提供的货物未能达到招标文件和投标文件中的有关要求，将按有关法规进行处罚。</w:t>
      </w:r>
    </w:p>
    <w:p w14:paraId="736AA3C2">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7.</w:t>
      </w:r>
      <w:r>
        <w:rPr>
          <w:rFonts w:hint="eastAsia" w:ascii="宋体" w:hAnsi="宋体" w:eastAsia="宋体" w:cs="宋体"/>
          <w:color w:val="auto"/>
          <w:sz w:val="20"/>
          <w:szCs w:val="20"/>
        </w:rPr>
        <w:t>合同实施期间，因实际供货需求需采购招标文件“用户需求书中产品清单”以外的货品，</w:t>
      </w:r>
      <w:r>
        <w:rPr>
          <w:rFonts w:hint="eastAsia" w:ascii="宋体" w:hAnsi="宋体" w:eastAsia="宋体" w:cs="宋体"/>
          <w:color w:val="auto"/>
          <w:sz w:val="20"/>
          <w:szCs w:val="20"/>
          <w:lang w:val="en-US" w:eastAsia="zh-CN"/>
        </w:rPr>
        <w:t>价格以</w:t>
      </w:r>
      <w:r>
        <w:rPr>
          <w:rFonts w:hint="eastAsia" w:ascii="宋体" w:hAnsi="宋体" w:eastAsia="宋体" w:cs="宋体"/>
          <w:color w:val="auto"/>
          <w:sz w:val="20"/>
          <w:szCs w:val="20"/>
        </w:rPr>
        <w:t>该货品同类的市场参考价</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lang w:val="en-US" w:eastAsia="zh-CN"/>
        </w:rPr>
        <w:t>折扣率</w:t>
      </w:r>
      <w:r>
        <w:rPr>
          <w:rFonts w:hint="eastAsia" w:ascii="宋体" w:hAnsi="宋体" w:eastAsia="宋体" w:cs="宋体"/>
          <w:color w:val="auto"/>
          <w:sz w:val="20"/>
          <w:szCs w:val="20"/>
          <w:lang w:val="en-US" w:eastAsia="zh-CN"/>
        </w:rPr>
        <w:t>确定</w:t>
      </w:r>
      <w:r>
        <w:rPr>
          <w:rFonts w:hint="eastAsia" w:ascii="宋体" w:hAnsi="宋体" w:eastAsia="宋体" w:cs="宋体"/>
          <w:color w:val="auto"/>
          <w:sz w:val="20"/>
          <w:szCs w:val="20"/>
        </w:rPr>
        <w:t>。</w:t>
      </w:r>
    </w:p>
    <w:p w14:paraId="099C7B0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191B1F"/>
          <w:sz w:val="20"/>
          <w:szCs w:val="20"/>
          <w:lang w:val="en-US" w:eastAsia="zh-CN" w:bidi="ar-SA"/>
        </w:rPr>
      </w:pPr>
      <w:r>
        <w:rPr>
          <w:rFonts w:hint="eastAsia" w:ascii="宋体" w:hAnsi="宋体" w:eastAsia="宋体" w:cs="宋体"/>
          <w:b w:val="0"/>
          <w:bCs w:val="0"/>
          <w:color w:val="191B1F"/>
          <w:sz w:val="20"/>
          <w:szCs w:val="20"/>
          <w:lang w:val="en-US" w:eastAsia="zh-CN" w:bidi="ar-SA"/>
        </w:rPr>
        <w:t>（五）包装、交货、验收要求</w:t>
      </w:r>
    </w:p>
    <w:p w14:paraId="3C6214D9">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w:t>
      </w:r>
      <w:r>
        <w:rPr>
          <w:rFonts w:hint="eastAsia" w:ascii="宋体" w:hAnsi="宋体" w:eastAsia="宋体" w:cs="宋体"/>
          <w:color w:val="auto"/>
          <w:kern w:val="2"/>
          <w:sz w:val="20"/>
          <w:szCs w:val="20"/>
          <w:lang w:val="en-US" w:eastAsia="zh-CN" w:bidi="ar-SA"/>
        </w:rPr>
        <w:t>包装:本项目采购的货物均应有</w:t>
      </w:r>
      <w:r>
        <w:rPr>
          <w:rFonts w:hint="eastAsia" w:ascii="宋体" w:hAnsi="宋体" w:eastAsia="宋体" w:cs="宋体"/>
          <w:color w:val="auto"/>
          <w:sz w:val="20"/>
          <w:szCs w:val="20"/>
        </w:rPr>
        <w:t>良好的防湿、防锈、防潮、防雨、防腐及防碰撞的措施。凡由于包装不良、运输不慎所造成的损失和由此而产生的退换货等一切费用均由</w:t>
      </w:r>
      <w:r>
        <w:rPr>
          <w:rFonts w:hint="eastAsia" w:ascii="宋体" w:hAnsi="宋体" w:eastAsia="宋体" w:cs="宋体"/>
          <w:color w:val="auto"/>
          <w:sz w:val="20"/>
          <w:szCs w:val="20"/>
          <w:lang w:eastAsia="zh-CN"/>
        </w:rPr>
        <w:t>中标人</w:t>
      </w:r>
      <w:r>
        <w:rPr>
          <w:rFonts w:hint="eastAsia" w:ascii="宋体" w:hAnsi="宋体" w:eastAsia="宋体" w:cs="宋体"/>
          <w:color w:val="auto"/>
          <w:sz w:val="20"/>
          <w:szCs w:val="20"/>
        </w:rPr>
        <w:t>承担</w:t>
      </w:r>
      <w:r>
        <w:rPr>
          <w:rFonts w:hint="eastAsia" w:ascii="宋体" w:hAnsi="宋体" w:eastAsia="宋体" w:cs="宋体"/>
          <w:color w:val="auto"/>
          <w:kern w:val="2"/>
          <w:sz w:val="20"/>
          <w:szCs w:val="20"/>
          <w:lang w:val="en-US" w:eastAsia="zh-CN" w:bidi="ar-SA"/>
        </w:rPr>
        <w:t>。</w:t>
      </w:r>
    </w:p>
    <w:p w14:paraId="24A0CC73">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w:t>
      </w:r>
      <w:r>
        <w:rPr>
          <w:rFonts w:hint="eastAsia" w:ascii="宋体" w:hAnsi="宋体" w:eastAsia="宋体" w:cs="宋体"/>
          <w:color w:val="auto"/>
          <w:kern w:val="2"/>
          <w:sz w:val="20"/>
          <w:szCs w:val="20"/>
          <w:lang w:val="en-US" w:eastAsia="zh-CN" w:bidi="ar-SA"/>
        </w:rPr>
        <w:t>交货时间：本项目采购的货物均由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负责送达</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指定的地点。因运输所产生的仓储、运输、人工及其损耗等费用，全部由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w:t>
      </w:r>
    </w:p>
    <w:p w14:paraId="66AE9461">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2.1.中标人</w:t>
      </w:r>
      <w:r>
        <w:rPr>
          <w:rFonts w:hint="eastAsia" w:ascii="宋体" w:hAnsi="宋体" w:eastAsia="宋体" w:cs="宋体"/>
          <w:color w:val="auto"/>
          <w:kern w:val="2"/>
          <w:sz w:val="20"/>
          <w:szCs w:val="20"/>
          <w:lang w:val="en-US" w:eastAsia="zh-CN" w:bidi="ar-SA"/>
        </w:rPr>
        <w:t>必须设专人负责本合同项下供货服务的全流程对接工作，包括但不限于采购需求响应、配送协调、问题沟通等。</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可通过电话方式下达采购需求，</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应保证电话畅通，不得无故拒绝或拖延响应采购需求。</w:t>
      </w:r>
      <w:bookmarkStart w:id="5" w:name="OLE_LINK6"/>
      <w:r>
        <w:rPr>
          <w:rFonts w:hint="eastAsia" w:ascii="宋体" w:hAnsi="宋体" w:eastAsia="宋体" w:cs="宋体"/>
          <w:color w:val="auto"/>
          <w:kern w:val="2"/>
          <w:sz w:val="20"/>
          <w:szCs w:val="20"/>
          <w:lang w:val="en-US" w:eastAsia="zh-CN" w:bidi="ar-SA"/>
        </w:rPr>
        <w:t>送货应保证在</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通知</w:t>
      </w:r>
      <w:r>
        <w:rPr>
          <w:rFonts w:hint="eastAsia" w:ascii="宋体" w:hAnsi="宋体" w:eastAsia="宋体" w:cs="宋体"/>
          <w:color w:val="auto"/>
          <w:kern w:val="2"/>
          <w:sz w:val="20"/>
          <w:szCs w:val="20"/>
          <w:lang w:val="en-US" w:eastAsia="zh-CN" w:bidi="ar-SA"/>
        </w:rPr>
        <w:t>后24</w:t>
      </w:r>
      <w:r>
        <w:rPr>
          <w:rFonts w:hint="eastAsia" w:ascii="宋体" w:hAnsi="宋体" w:eastAsia="宋体" w:cs="宋体"/>
          <w:color w:val="auto"/>
          <w:kern w:val="2"/>
          <w:sz w:val="20"/>
          <w:szCs w:val="20"/>
          <w:lang w:val="en-US" w:eastAsia="zh-CN" w:bidi="ar-SA"/>
        </w:rPr>
        <w:t>小时内到达指定仓库，交货卸货时段</w:t>
      </w:r>
      <w:r>
        <w:rPr>
          <w:rFonts w:hint="eastAsia" w:ascii="宋体" w:hAnsi="宋体" w:eastAsia="宋体" w:cs="宋体"/>
          <w:color w:val="auto"/>
          <w:kern w:val="2"/>
          <w:sz w:val="20"/>
          <w:szCs w:val="20"/>
          <w:lang w:val="en-US" w:eastAsia="zh-CN" w:bidi="ar-SA"/>
        </w:rPr>
        <w:t>在正常上班时间内，具体由双方协调商定</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在合同期内3次（含3次）未能按照合同约定按时按量完成送货的，即视为</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严重违约，</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有权单方面解除本合同，并要求</w:t>
      </w:r>
      <w:r>
        <w:rPr>
          <w:rFonts w:hint="eastAsia" w:ascii="宋体" w:hAnsi="宋体" w:eastAsia="宋体" w:cs="宋体"/>
          <w:color w:val="auto"/>
          <w:kern w:val="2"/>
          <w:sz w:val="20"/>
          <w:szCs w:val="20"/>
          <w:lang w:val="en-US" w:eastAsia="zh-CN" w:bidi="ar-SA"/>
        </w:rPr>
        <w:t>中标人承担由此造成的损失（提供承诺函并加盖投标人公章，格式自拟</w:t>
      </w:r>
      <w:r>
        <w:rPr>
          <w:rFonts w:hint="eastAsia" w:ascii="宋体" w:hAnsi="宋体" w:eastAsia="宋体" w:cs="宋体"/>
          <w:color w:val="auto"/>
          <w:kern w:val="2"/>
          <w:sz w:val="20"/>
          <w:szCs w:val="20"/>
          <w:lang w:val="en-US" w:eastAsia="zh-CN" w:bidi="ar-SA"/>
        </w:rPr>
        <w:t>。</w:t>
      </w:r>
      <w:r>
        <w:rPr>
          <w:rFonts w:hint="eastAsia" w:ascii="宋体" w:hAnsi="宋体" w:eastAsia="宋体" w:cs="宋体"/>
          <w:bCs/>
          <w:kern w:val="0"/>
          <w:sz w:val="20"/>
          <w:szCs w:val="20"/>
          <w:lang w:val="en-US" w:eastAsia="zh-CN" w:bidi="ar"/>
        </w:rPr>
        <w:t>承诺函内需如实填报自有生产基地、常备仓库详细地址，并明确标注仓库至东莞市殡仪馆的实际里程、常规路况行车时长，同时附高德地图测距、测时截图佐证，未按要求提供或弄虚作假的，视为无效投标响应</w:t>
      </w:r>
      <w:r>
        <w:rPr>
          <w:rFonts w:hint="eastAsia" w:ascii="宋体" w:hAnsi="宋体" w:eastAsia="宋体" w:cs="宋体"/>
          <w:color w:val="auto"/>
          <w:kern w:val="2"/>
          <w:sz w:val="20"/>
          <w:szCs w:val="20"/>
          <w:lang w:val="en-US" w:eastAsia="zh-CN" w:bidi="ar-SA"/>
        </w:rPr>
        <w:t>）。</w:t>
      </w:r>
    </w:p>
    <w:bookmarkEnd w:id="5"/>
    <w:p w14:paraId="2F7D4DF0">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2.</w:t>
      </w:r>
      <w:r>
        <w:rPr>
          <w:rFonts w:hint="eastAsia" w:ascii="宋体" w:hAnsi="宋体" w:eastAsia="宋体" w:cs="宋体"/>
          <w:color w:val="auto"/>
          <w:kern w:val="2"/>
          <w:sz w:val="20"/>
          <w:szCs w:val="20"/>
          <w:lang w:val="en-US" w:eastAsia="zh-CN" w:bidi="ar-SA"/>
        </w:rPr>
        <w:t>2</w:t>
      </w:r>
      <w:r>
        <w:rPr>
          <w:rFonts w:hint="eastAsia" w:ascii="宋体" w:hAnsi="宋体" w:eastAsia="宋体" w:cs="宋体"/>
          <w:color w:val="auto"/>
          <w:kern w:val="2"/>
          <w:sz w:val="20"/>
          <w:szCs w:val="20"/>
          <w:lang w:val="en-US" w:eastAsia="zh-CN" w:bidi="ar-SA"/>
        </w:rPr>
        <w:t>.春节</w:t>
      </w:r>
      <w:r>
        <w:rPr>
          <w:rFonts w:hint="eastAsia" w:ascii="宋体" w:hAnsi="宋体" w:eastAsia="宋体" w:cs="宋体"/>
          <w:color w:val="auto"/>
          <w:kern w:val="2"/>
          <w:sz w:val="20"/>
          <w:szCs w:val="20"/>
          <w:lang w:val="en-US" w:eastAsia="zh-CN" w:bidi="ar-SA"/>
        </w:rPr>
        <w:t>期间</w:t>
      </w:r>
      <w:r>
        <w:rPr>
          <w:rFonts w:hint="eastAsia" w:ascii="宋体" w:hAnsi="宋体" w:eastAsia="宋体" w:cs="宋体"/>
          <w:color w:val="auto"/>
          <w:kern w:val="2"/>
          <w:sz w:val="20"/>
          <w:szCs w:val="20"/>
          <w:lang w:val="en-US" w:eastAsia="zh-CN" w:bidi="ar-SA"/>
        </w:rPr>
        <w:t>供货保障：中标</w:t>
      </w:r>
      <w:r>
        <w:rPr>
          <w:rFonts w:hint="eastAsia" w:ascii="宋体" w:hAnsi="宋体" w:eastAsia="宋体" w:cs="宋体"/>
          <w:color w:val="auto"/>
          <w:kern w:val="2"/>
          <w:sz w:val="20"/>
          <w:szCs w:val="20"/>
          <w:lang w:val="en-US" w:eastAsia="zh-CN" w:bidi="ar-SA"/>
        </w:rPr>
        <w:t>人</w:t>
      </w:r>
      <w:r>
        <w:rPr>
          <w:rFonts w:hint="eastAsia" w:ascii="宋体" w:hAnsi="宋体" w:eastAsia="宋体" w:cs="宋体"/>
          <w:color w:val="auto"/>
          <w:kern w:val="2"/>
          <w:sz w:val="20"/>
          <w:szCs w:val="20"/>
          <w:lang w:val="en-US" w:eastAsia="zh-CN" w:bidi="ar-SA"/>
        </w:rPr>
        <w:t>须充分预判春节假期用工、物流停运风险，在每年春节前，提前与采购人对接预判旺季需求量，做好产能、仓储、货源储备工作。春节及节前备货高峰期，不得以工厂放假、物流停运、人员休假为由中断供货，须保障不间断按需供货，按照采购人下达订单，按时、保质、保量完成交付。投标人投标时，须提供春节</w:t>
      </w:r>
      <w:r>
        <w:rPr>
          <w:rFonts w:hint="eastAsia" w:ascii="宋体" w:hAnsi="宋体" w:eastAsia="宋体" w:cs="宋体"/>
          <w:color w:val="auto"/>
          <w:kern w:val="2"/>
          <w:sz w:val="20"/>
          <w:szCs w:val="20"/>
          <w:lang w:val="en-US" w:eastAsia="zh-CN" w:bidi="ar-SA"/>
        </w:rPr>
        <w:t>期间</w:t>
      </w:r>
      <w:r>
        <w:rPr>
          <w:rFonts w:hint="eastAsia" w:ascii="宋体" w:hAnsi="宋体" w:eastAsia="宋体" w:cs="宋体"/>
          <w:color w:val="auto"/>
          <w:kern w:val="2"/>
          <w:sz w:val="20"/>
          <w:szCs w:val="20"/>
          <w:lang w:val="en-US" w:eastAsia="zh-CN" w:bidi="ar-SA"/>
        </w:rPr>
        <w:t>供货保障专项方案，内容包含节前备货计划、人员值守安排、备用货源渠道、物流保障措施、应急联络人及24小时联系电话</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节假日期间须及时响应采购人订单及突发补货需求</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不得临时单方面拒绝接单、拖延供货。</w:t>
      </w:r>
      <w:r>
        <w:rPr>
          <w:rFonts w:hint="eastAsia" w:ascii="宋体" w:hAnsi="宋体" w:eastAsia="宋体" w:cs="宋体"/>
          <w:color w:val="auto"/>
          <w:kern w:val="2"/>
          <w:sz w:val="20"/>
          <w:szCs w:val="20"/>
          <w:lang w:val="en-US" w:eastAsia="zh-CN" w:bidi="ar-SA"/>
        </w:rPr>
        <w:t>（提供承诺函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color w:val="auto"/>
          <w:kern w:val="2"/>
          <w:sz w:val="20"/>
          <w:szCs w:val="20"/>
          <w:lang w:val="en-US" w:eastAsia="zh-CN" w:bidi="ar-SA"/>
        </w:rPr>
        <w:t>，格式自拟）</w:t>
      </w:r>
    </w:p>
    <w:p w14:paraId="3CFD932B">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bCs/>
          <w:kern w:val="0"/>
          <w:sz w:val="20"/>
          <w:szCs w:val="20"/>
          <w:lang w:val="en-US" w:eastAsia="zh-CN" w:bidi="ar"/>
        </w:rPr>
      </w:pPr>
      <w:bookmarkStart w:id="6" w:name="OLE_LINK9"/>
      <w:r>
        <w:rPr>
          <w:rFonts w:hint="eastAsia" w:ascii="宋体" w:hAnsi="宋体" w:eastAsia="宋体" w:cs="宋体"/>
          <w:color w:val="auto"/>
          <w:kern w:val="2"/>
          <w:sz w:val="20"/>
          <w:szCs w:val="20"/>
          <w:lang w:val="en-US" w:eastAsia="zh-CN" w:bidi="ar-SA"/>
        </w:rPr>
        <w:t>★2.</w:t>
      </w:r>
      <w:r>
        <w:rPr>
          <w:rFonts w:hint="eastAsia" w:ascii="宋体" w:hAnsi="宋体" w:eastAsia="宋体" w:cs="宋体"/>
          <w:color w:val="auto"/>
          <w:kern w:val="2"/>
          <w:sz w:val="20"/>
          <w:szCs w:val="20"/>
          <w:lang w:val="en-US" w:eastAsia="zh-CN" w:bidi="ar-SA"/>
        </w:rPr>
        <w:t>3</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临时应急采购的特殊情况：采购人因业务需要临时增加</w:t>
      </w:r>
      <w:r>
        <w:rPr>
          <w:rFonts w:hint="eastAsia" w:ascii="宋体" w:hAnsi="宋体" w:eastAsia="宋体" w:cs="宋体"/>
          <w:color w:val="auto"/>
          <w:kern w:val="2"/>
          <w:sz w:val="20"/>
          <w:szCs w:val="20"/>
          <w:lang w:val="en-US" w:eastAsia="zh-CN" w:bidi="ar-SA"/>
        </w:rPr>
        <w:t>产品</w:t>
      </w:r>
      <w:r>
        <w:rPr>
          <w:rFonts w:hint="eastAsia" w:ascii="宋体" w:hAnsi="宋体" w:eastAsia="宋体" w:cs="宋体"/>
          <w:color w:val="auto"/>
          <w:kern w:val="2"/>
          <w:sz w:val="20"/>
          <w:szCs w:val="20"/>
          <w:lang w:val="en-US" w:eastAsia="zh-CN" w:bidi="ar-SA"/>
        </w:rPr>
        <w:t>，中标人须承诺确保在接到采购人通知后</w:t>
      </w:r>
      <w:r>
        <w:rPr>
          <w:rFonts w:hint="eastAsia" w:ascii="宋体" w:hAnsi="宋体" w:eastAsia="宋体" w:cs="宋体"/>
          <w:color w:val="auto"/>
          <w:kern w:val="2"/>
          <w:sz w:val="20"/>
          <w:szCs w:val="20"/>
          <w:lang w:val="en-US" w:eastAsia="zh-CN" w:bidi="ar-SA"/>
        </w:rPr>
        <w:t>12</w:t>
      </w:r>
      <w:r>
        <w:rPr>
          <w:rFonts w:hint="eastAsia" w:ascii="宋体" w:hAnsi="宋体" w:eastAsia="宋体" w:cs="宋体"/>
          <w:color w:val="auto"/>
          <w:kern w:val="2"/>
          <w:sz w:val="20"/>
          <w:szCs w:val="20"/>
          <w:lang w:val="en-US" w:eastAsia="zh-CN" w:bidi="ar-SA"/>
        </w:rPr>
        <w:t>小时内交货（</w:t>
      </w:r>
      <w:bookmarkEnd w:id="6"/>
      <w:r>
        <w:rPr>
          <w:rFonts w:hint="eastAsia" w:ascii="宋体" w:hAnsi="宋体" w:eastAsia="宋体" w:cs="宋体"/>
          <w:color w:val="auto"/>
          <w:kern w:val="2"/>
          <w:sz w:val="20"/>
          <w:szCs w:val="20"/>
          <w:lang w:val="en-US" w:eastAsia="zh-CN" w:bidi="ar-SA"/>
        </w:rPr>
        <w:t>提供承诺函并加盖投标人公章，格式自拟</w:t>
      </w:r>
      <w:r>
        <w:rPr>
          <w:rFonts w:hint="eastAsia" w:ascii="宋体" w:hAnsi="宋体" w:eastAsia="宋体" w:cs="宋体"/>
          <w:color w:val="auto"/>
          <w:kern w:val="2"/>
          <w:sz w:val="20"/>
          <w:szCs w:val="20"/>
          <w:lang w:val="en-US" w:eastAsia="zh-CN" w:bidi="ar-SA"/>
        </w:rPr>
        <w:t>。</w:t>
      </w:r>
      <w:r>
        <w:rPr>
          <w:rFonts w:hint="eastAsia" w:ascii="宋体" w:hAnsi="宋体" w:eastAsia="宋体" w:cs="宋体"/>
          <w:bCs/>
          <w:kern w:val="0"/>
          <w:sz w:val="20"/>
          <w:szCs w:val="20"/>
          <w:lang w:val="en-US" w:eastAsia="zh-CN" w:bidi="ar"/>
        </w:rPr>
        <w:t>承诺函内需如实填报自有生产基地、常备仓库详细地址，并明确标注仓库至东莞市殡仪馆的实际里程、常规路况行车时长，同时附高德地图测距、测时截图佐证，未按要求提供或弄虚作假的，视为无效投标响应</w:t>
      </w:r>
      <w:r>
        <w:rPr>
          <w:rFonts w:hint="eastAsia" w:ascii="宋体" w:hAnsi="宋体" w:eastAsia="宋体" w:cs="宋体"/>
          <w:bCs/>
          <w:kern w:val="0"/>
          <w:sz w:val="20"/>
          <w:szCs w:val="20"/>
          <w:lang w:val="en-US" w:eastAsia="zh-CN" w:bidi="ar"/>
        </w:rPr>
        <w:t>）。</w:t>
      </w:r>
    </w:p>
    <w:p w14:paraId="71B46CB5">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w:t>
      </w:r>
      <w:r>
        <w:rPr>
          <w:rFonts w:hint="eastAsia" w:ascii="宋体" w:hAnsi="宋体" w:eastAsia="宋体" w:cs="宋体"/>
          <w:color w:val="auto"/>
          <w:kern w:val="2"/>
          <w:sz w:val="20"/>
          <w:szCs w:val="20"/>
          <w:lang w:val="en-US" w:eastAsia="zh-CN" w:bidi="ar-SA"/>
        </w:rPr>
        <w:t>交货地点：东莞市殡仪馆或</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指定的地点。</w:t>
      </w:r>
    </w:p>
    <w:p w14:paraId="6922C9ED">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w:t>
      </w:r>
      <w:r>
        <w:rPr>
          <w:rFonts w:hint="eastAsia" w:ascii="宋体" w:hAnsi="宋体" w:eastAsia="宋体" w:cs="宋体"/>
          <w:color w:val="auto"/>
          <w:kern w:val="2"/>
          <w:sz w:val="20"/>
          <w:szCs w:val="20"/>
          <w:lang w:val="en-US" w:eastAsia="zh-CN" w:bidi="ar-SA"/>
        </w:rPr>
        <w:t>验收：本项目采购的货物须经</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检验后，双方办理收货手续。货物不符合约定交货标准的（除</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人为损坏外），</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应及时换货，所产生的费用由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承担。因</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的原因造成</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损失的，由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承担全部责任</w:t>
      </w:r>
      <w:r>
        <w:rPr>
          <w:rFonts w:hint="eastAsia" w:ascii="宋体" w:hAnsi="宋体" w:eastAsia="宋体" w:cs="宋体"/>
          <w:color w:val="auto"/>
          <w:kern w:val="2"/>
          <w:sz w:val="20"/>
          <w:szCs w:val="20"/>
          <w:lang w:val="en-US" w:eastAsia="zh-CN" w:bidi="ar-SA"/>
        </w:rPr>
        <w:t>。</w:t>
      </w:r>
    </w:p>
    <w:p w14:paraId="46780C88">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4.1.</w:t>
      </w:r>
      <w:r>
        <w:rPr>
          <w:rFonts w:hint="eastAsia" w:ascii="宋体" w:hAnsi="宋体" w:eastAsia="宋体" w:cs="宋体"/>
          <w:color w:val="auto"/>
          <w:kern w:val="2"/>
          <w:sz w:val="20"/>
          <w:szCs w:val="20"/>
          <w:lang w:val="en-US" w:eastAsia="zh-CN" w:bidi="ar-SA"/>
        </w:rPr>
        <w:t>验收应在</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和</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双方共同参加下进行。</w:t>
      </w:r>
    </w:p>
    <w:p w14:paraId="233A67FB">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4.2.</w:t>
      </w:r>
      <w:r>
        <w:rPr>
          <w:rFonts w:hint="eastAsia" w:ascii="宋体" w:hAnsi="宋体" w:eastAsia="宋体" w:cs="宋体"/>
          <w:color w:val="auto"/>
          <w:kern w:val="2"/>
          <w:sz w:val="20"/>
          <w:szCs w:val="20"/>
          <w:lang w:val="en-US" w:eastAsia="zh-CN" w:bidi="ar-SA"/>
        </w:rPr>
        <w:t>验收按合约的规定、规范进行，合约中没有规定的则按国家行业标准有关的规定、规范进行。</w:t>
      </w:r>
    </w:p>
    <w:p w14:paraId="7EAC255D">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4.3.中标人</w:t>
      </w:r>
      <w:r>
        <w:rPr>
          <w:rFonts w:hint="eastAsia" w:ascii="宋体" w:hAnsi="宋体" w:eastAsia="宋体" w:cs="宋体"/>
          <w:color w:val="auto"/>
          <w:kern w:val="2"/>
          <w:sz w:val="20"/>
          <w:szCs w:val="20"/>
          <w:lang w:val="en-US" w:eastAsia="zh-CN" w:bidi="ar-SA"/>
        </w:rPr>
        <w:t>要按</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要求分品种摆放好，由</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根据订单的品种和数量要求，按质量标准对每批棺木进行抽样验收，验收结果由双方在《</w:t>
      </w:r>
      <w:r>
        <w:rPr>
          <w:rFonts w:hint="eastAsia" w:ascii="宋体" w:hAnsi="宋体" w:eastAsia="宋体" w:cs="宋体"/>
          <w:color w:val="auto"/>
          <w:kern w:val="2"/>
          <w:sz w:val="20"/>
          <w:szCs w:val="20"/>
          <w:lang w:val="en-US" w:eastAsia="zh-CN" w:bidi="ar-SA"/>
        </w:rPr>
        <w:t>火化棺</w:t>
      </w:r>
      <w:r>
        <w:rPr>
          <w:rFonts w:hint="eastAsia" w:ascii="宋体" w:hAnsi="宋体" w:eastAsia="宋体" w:cs="宋体"/>
          <w:color w:val="auto"/>
          <w:kern w:val="2"/>
          <w:sz w:val="20"/>
          <w:szCs w:val="20"/>
          <w:lang w:val="en-US" w:eastAsia="zh-CN" w:bidi="ar-SA"/>
        </w:rPr>
        <w:t>订购及验收单》上签名确认，一式两份，原件</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保留。验收单上确认的收货数量作为结算的依据。</w:t>
      </w:r>
    </w:p>
    <w:p w14:paraId="46C4D8B1">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4.4.</w:t>
      </w:r>
      <w:r>
        <w:rPr>
          <w:rFonts w:hint="eastAsia" w:ascii="宋体" w:hAnsi="宋体" w:eastAsia="宋体" w:cs="宋体"/>
          <w:color w:val="auto"/>
          <w:kern w:val="2"/>
          <w:sz w:val="20"/>
          <w:szCs w:val="20"/>
          <w:lang w:val="en-US" w:eastAsia="zh-CN" w:bidi="ar-SA"/>
        </w:rPr>
        <w:t>验收时如发现所交付的货物有短缺、次品、损坏或其它不符合合同规定之情形的，</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应在《</w:t>
      </w:r>
      <w:r>
        <w:rPr>
          <w:rFonts w:hint="eastAsia" w:ascii="宋体" w:hAnsi="宋体" w:eastAsia="宋体" w:cs="宋体"/>
          <w:color w:val="auto"/>
          <w:kern w:val="2"/>
          <w:sz w:val="20"/>
          <w:szCs w:val="20"/>
          <w:lang w:val="en-US" w:eastAsia="zh-CN" w:bidi="ar-SA"/>
        </w:rPr>
        <w:t>火化棺</w:t>
      </w:r>
      <w:r>
        <w:rPr>
          <w:rFonts w:hint="eastAsia" w:ascii="宋体" w:hAnsi="宋体" w:eastAsia="宋体" w:cs="宋体"/>
          <w:color w:val="auto"/>
          <w:kern w:val="2"/>
          <w:sz w:val="20"/>
          <w:szCs w:val="20"/>
          <w:lang w:val="en-US" w:eastAsia="zh-CN" w:bidi="ar-SA"/>
        </w:rPr>
        <w:t>订购及验收单》上作出详尽的现场记录，此现场记录用作补充、缺失和更换所需货物的有效证据，以及对</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进行服务质量考核及扣罚的重要依据。同时</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须及时采取措施对相应货物进行补充或退换处理，由此产生的有关费用由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w:t>
      </w:r>
    </w:p>
    <w:p w14:paraId="46A6C53C">
      <w:pPr>
        <w:keepNext w:val="0"/>
        <w:keepLines w:val="0"/>
        <w:pageBreakBefore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4.5.</w:t>
      </w:r>
      <w:r>
        <w:rPr>
          <w:rFonts w:hint="eastAsia" w:ascii="宋体" w:hAnsi="宋体" w:eastAsia="宋体" w:cs="宋体"/>
          <w:color w:val="auto"/>
          <w:kern w:val="2"/>
          <w:sz w:val="20"/>
          <w:szCs w:val="20"/>
          <w:lang w:val="en-US" w:eastAsia="zh-CN" w:bidi="ar-SA"/>
        </w:rPr>
        <w:t>如果本项目采购的货物在运输和装卸过程中，因事故造成短缺、损坏，</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应及时安排换货，以保证货物成功完整交付。换货的相关费用由</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承担。</w:t>
      </w:r>
    </w:p>
    <w:p w14:paraId="61669E2F">
      <w:pPr>
        <w:rPr>
          <w:rFonts w:hint="eastAsia" w:ascii="宋体" w:hAnsi="宋体" w:eastAsia="宋体" w:cs="宋体"/>
          <w:b/>
          <w:sz w:val="20"/>
          <w:szCs w:val="20"/>
        </w:rPr>
      </w:pPr>
      <w:r>
        <w:rPr>
          <w:rFonts w:hint="eastAsia" w:ascii="宋体" w:hAnsi="宋体" w:eastAsia="宋体" w:cs="宋体"/>
          <w:b/>
          <w:sz w:val="20"/>
          <w:szCs w:val="20"/>
        </w:rPr>
        <w:br w:type="page"/>
      </w:r>
    </w:p>
    <w:p w14:paraId="74C75F2A">
      <w:pPr>
        <w:keepNext w:val="0"/>
        <w:keepLines w:val="0"/>
        <w:pageBreakBefore w:val="0"/>
        <w:kinsoku/>
        <w:wordWrap/>
        <w:overflowPunct/>
        <w:topLinePunct w:val="0"/>
        <w:bidi w:val="0"/>
        <w:snapToGrid w:val="0"/>
        <w:spacing w:line="360" w:lineRule="auto"/>
        <w:ind w:firstLine="482"/>
        <w:textAlignment w:val="auto"/>
        <w:rPr>
          <w:rFonts w:hint="eastAsia" w:ascii="宋体" w:hAnsi="宋体" w:eastAsia="宋体" w:cs="宋体"/>
          <w:sz w:val="20"/>
          <w:szCs w:val="20"/>
        </w:rPr>
      </w:pPr>
      <w:r>
        <w:rPr>
          <w:rFonts w:hint="eastAsia" w:ascii="宋体" w:hAnsi="宋体" w:eastAsia="宋体" w:cs="宋体"/>
          <w:b/>
          <w:sz w:val="20"/>
          <w:szCs w:val="20"/>
        </w:rPr>
        <w:t>附：</w:t>
      </w:r>
    </w:p>
    <w:p w14:paraId="22131942">
      <w:pPr>
        <w:keepNext w:val="0"/>
        <w:keepLines w:val="0"/>
        <w:pageBreakBefore w:val="0"/>
        <w:widowControl w:val="0"/>
        <w:kinsoku/>
        <w:wordWrap/>
        <w:overflowPunct/>
        <w:topLinePunct w:val="0"/>
        <w:autoSpaceDE w:val="0"/>
        <w:autoSpaceDN w:val="0"/>
        <w:bidi w:val="0"/>
        <w:adjustRightInd/>
        <w:snapToGrid w:val="0"/>
        <w:spacing w:line="360" w:lineRule="auto"/>
        <w:ind w:firstLine="0"/>
        <w:jc w:val="center"/>
        <w:textAlignment w:val="auto"/>
        <w:rPr>
          <w:rFonts w:hint="eastAsia" w:ascii="宋体" w:hAnsi="宋体" w:eastAsia="宋体" w:cs="宋体"/>
          <w:sz w:val="20"/>
          <w:szCs w:val="20"/>
        </w:rPr>
      </w:pPr>
      <w:r>
        <w:rPr>
          <w:rFonts w:hint="eastAsia" w:ascii="宋体" w:hAnsi="宋体" w:eastAsia="宋体" w:cs="宋体"/>
          <w:b/>
          <w:sz w:val="20"/>
          <w:szCs w:val="20"/>
        </w:rPr>
        <w:t>《</w:t>
      </w:r>
      <w:r>
        <w:rPr>
          <w:rFonts w:hint="eastAsia" w:ascii="宋体" w:hAnsi="宋体" w:eastAsia="宋体" w:cs="宋体"/>
          <w:b/>
          <w:sz w:val="20"/>
          <w:szCs w:val="20"/>
          <w:lang w:val="en-US" w:eastAsia="zh-CN"/>
        </w:rPr>
        <w:t>火化棺</w:t>
      </w:r>
      <w:r>
        <w:rPr>
          <w:rFonts w:hint="eastAsia" w:ascii="宋体" w:hAnsi="宋体" w:eastAsia="宋体" w:cs="宋体"/>
          <w:b/>
          <w:sz w:val="20"/>
          <w:szCs w:val="20"/>
        </w:rPr>
        <w:t>订购及验收单》</w:t>
      </w:r>
    </w:p>
    <w:p w14:paraId="2F316884">
      <w:pPr>
        <w:keepNext w:val="0"/>
        <w:keepLines w:val="0"/>
        <w:pageBreakBefore w:val="0"/>
        <w:kinsoku/>
        <w:wordWrap/>
        <w:overflowPunct/>
        <w:topLinePunct w:val="0"/>
        <w:bidi w:val="0"/>
        <w:snapToGrid w:val="0"/>
        <w:spacing w:line="360" w:lineRule="auto"/>
        <w:ind w:firstLine="482"/>
        <w:jc w:val="left"/>
        <w:textAlignment w:val="auto"/>
        <w:rPr>
          <w:rFonts w:hint="eastAsia" w:ascii="宋体" w:hAnsi="宋体" w:eastAsia="宋体" w:cs="宋体"/>
          <w:sz w:val="20"/>
          <w:szCs w:val="20"/>
          <w:lang w:val="en-US" w:eastAsia="zh-CN"/>
        </w:rPr>
      </w:pPr>
      <w:r>
        <w:rPr>
          <w:rFonts w:hint="eastAsia" w:ascii="宋体" w:hAnsi="宋体" w:eastAsia="宋体" w:cs="宋体"/>
          <w:b/>
          <w:sz w:val="20"/>
          <w:szCs w:val="20"/>
          <w:lang w:eastAsia="zh-CN"/>
        </w:rPr>
        <w:t>表</w:t>
      </w:r>
      <w:r>
        <w:rPr>
          <w:rFonts w:hint="eastAsia" w:ascii="宋体" w:hAnsi="宋体" w:eastAsia="宋体" w:cs="宋体"/>
          <w:b/>
          <w:sz w:val="20"/>
          <w:szCs w:val="20"/>
          <w:lang w:val="en-US" w:eastAsia="zh-CN"/>
        </w:rPr>
        <w:t>四</w:t>
      </w:r>
    </w:p>
    <w:tbl>
      <w:tblPr>
        <w:tblStyle w:val="11"/>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34"/>
        <w:gridCol w:w="756"/>
        <w:gridCol w:w="534"/>
        <w:gridCol w:w="534"/>
        <w:gridCol w:w="534"/>
        <w:gridCol w:w="723"/>
        <w:gridCol w:w="722"/>
        <w:gridCol w:w="726"/>
        <w:gridCol w:w="3247"/>
      </w:tblGrid>
      <w:tr w14:paraId="51CC2D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8310" w:type="dxa"/>
            <w:gridSpan w:val="9"/>
            <w:tcBorders>
              <w:top w:val="single" w:color="000000" w:sz="4" w:space="0"/>
              <w:left w:val="single" w:color="000000" w:sz="4" w:space="0"/>
              <w:bottom w:val="single" w:color="000000" w:sz="4" w:space="0"/>
              <w:right w:val="double" w:color="000000" w:sz="8" w:space="0"/>
            </w:tcBorders>
          </w:tcPr>
          <w:p w14:paraId="4F5A8363">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供货方：                                            订单编号：</w:t>
            </w:r>
          </w:p>
        </w:tc>
      </w:tr>
      <w:tr w14:paraId="0BF7E7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358" w:type="dxa"/>
            <w:gridSpan w:val="4"/>
            <w:tcBorders>
              <w:top w:val="nil"/>
              <w:left w:val="single" w:color="000000" w:sz="4" w:space="0"/>
              <w:bottom w:val="single" w:color="000000" w:sz="4" w:space="0"/>
              <w:right w:val="double" w:color="000000" w:sz="8" w:space="0"/>
            </w:tcBorders>
          </w:tcPr>
          <w:p w14:paraId="0A2D47A7">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订   购</w:t>
            </w:r>
          </w:p>
        </w:tc>
        <w:tc>
          <w:tcPr>
            <w:tcW w:w="5952" w:type="dxa"/>
            <w:gridSpan w:val="5"/>
            <w:tcBorders>
              <w:top w:val="nil"/>
              <w:left w:val="nil"/>
              <w:bottom w:val="single" w:color="000000" w:sz="4" w:space="0"/>
              <w:right w:val="double" w:color="000000" w:sz="8" w:space="0"/>
            </w:tcBorders>
          </w:tcPr>
          <w:p w14:paraId="5074E4BE">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实   收</w:t>
            </w:r>
          </w:p>
        </w:tc>
      </w:tr>
      <w:tr w14:paraId="10CFCC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2BAF127D">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序号</w:t>
            </w:r>
          </w:p>
        </w:tc>
        <w:tc>
          <w:tcPr>
            <w:tcW w:w="756" w:type="dxa"/>
            <w:tcBorders>
              <w:top w:val="nil"/>
              <w:left w:val="nil"/>
              <w:bottom w:val="single" w:color="000000" w:sz="4" w:space="0"/>
              <w:right w:val="single" w:color="000000" w:sz="4" w:space="0"/>
            </w:tcBorders>
          </w:tcPr>
          <w:p w14:paraId="0A068B67">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品种</w:t>
            </w:r>
          </w:p>
        </w:tc>
        <w:tc>
          <w:tcPr>
            <w:tcW w:w="534" w:type="dxa"/>
            <w:tcBorders>
              <w:top w:val="nil"/>
              <w:left w:val="nil"/>
              <w:bottom w:val="single" w:color="000000" w:sz="4" w:space="0"/>
              <w:right w:val="single" w:color="000000" w:sz="4" w:space="0"/>
            </w:tcBorders>
          </w:tcPr>
          <w:p w14:paraId="1E17615B">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单位</w:t>
            </w:r>
          </w:p>
        </w:tc>
        <w:tc>
          <w:tcPr>
            <w:tcW w:w="534" w:type="dxa"/>
            <w:tcBorders>
              <w:top w:val="nil"/>
              <w:left w:val="nil"/>
              <w:bottom w:val="single" w:color="000000" w:sz="4" w:space="0"/>
              <w:right w:val="double" w:color="000000" w:sz="8" w:space="0"/>
            </w:tcBorders>
          </w:tcPr>
          <w:p w14:paraId="276456F2">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数量</w:t>
            </w:r>
          </w:p>
        </w:tc>
        <w:tc>
          <w:tcPr>
            <w:tcW w:w="534" w:type="dxa"/>
            <w:tcBorders>
              <w:top w:val="nil"/>
              <w:left w:val="nil"/>
              <w:bottom w:val="single" w:color="000000" w:sz="4" w:space="0"/>
              <w:right w:val="single" w:color="000000" w:sz="4" w:space="0"/>
            </w:tcBorders>
          </w:tcPr>
          <w:p w14:paraId="4065828D">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序号</w:t>
            </w:r>
          </w:p>
        </w:tc>
        <w:tc>
          <w:tcPr>
            <w:tcW w:w="723" w:type="dxa"/>
            <w:tcBorders>
              <w:top w:val="nil"/>
              <w:left w:val="nil"/>
              <w:bottom w:val="single" w:color="000000" w:sz="4" w:space="0"/>
              <w:right w:val="single" w:color="000000" w:sz="4" w:space="0"/>
            </w:tcBorders>
          </w:tcPr>
          <w:p w14:paraId="027B67A9">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数量</w:t>
            </w:r>
          </w:p>
        </w:tc>
        <w:tc>
          <w:tcPr>
            <w:tcW w:w="722" w:type="dxa"/>
            <w:tcBorders>
              <w:top w:val="nil"/>
              <w:left w:val="nil"/>
              <w:bottom w:val="single" w:color="000000" w:sz="4" w:space="0"/>
              <w:right w:val="single" w:color="000000" w:sz="4" w:space="0"/>
            </w:tcBorders>
          </w:tcPr>
          <w:p w14:paraId="58331DE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缺货</w:t>
            </w:r>
          </w:p>
        </w:tc>
        <w:tc>
          <w:tcPr>
            <w:tcW w:w="726" w:type="dxa"/>
            <w:tcBorders>
              <w:top w:val="nil"/>
              <w:left w:val="nil"/>
              <w:bottom w:val="single" w:color="000000" w:sz="4" w:space="0"/>
              <w:right w:val="single" w:color="000000" w:sz="4" w:space="0"/>
            </w:tcBorders>
          </w:tcPr>
          <w:p w14:paraId="5D0C80A9">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退货</w:t>
            </w:r>
          </w:p>
        </w:tc>
        <w:tc>
          <w:tcPr>
            <w:tcW w:w="3247" w:type="dxa"/>
            <w:tcBorders>
              <w:top w:val="nil"/>
              <w:left w:val="nil"/>
              <w:bottom w:val="single" w:color="000000" w:sz="4" w:space="0"/>
              <w:right w:val="double" w:color="000000" w:sz="8" w:space="0"/>
            </w:tcBorders>
          </w:tcPr>
          <w:p w14:paraId="748DB39D">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sz w:val="20"/>
                <w:szCs w:val="20"/>
              </w:rPr>
              <w:t>备      注</w:t>
            </w:r>
          </w:p>
        </w:tc>
      </w:tr>
      <w:tr w14:paraId="3A8B27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29832C8C">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756" w:type="dxa"/>
            <w:tcBorders>
              <w:top w:val="nil"/>
              <w:left w:val="nil"/>
              <w:bottom w:val="single" w:color="000000" w:sz="4" w:space="0"/>
              <w:right w:val="single" w:color="000000" w:sz="4" w:space="0"/>
            </w:tcBorders>
          </w:tcPr>
          <w:p w14:paraId="543880E5">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3EBB2494">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double" w:color="000000" w:sz="8" w:space="0"/>
            </w:tcBorders>
            <w:vAlign w:val="bottom"/>
          </w:tcPr>
          <w:p w14:paraId="22D4146B">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29EFB461">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723" w:type="dxa"/>
            <w:tcBorders>
              <w:top w:val="nil"/>
              <w:left w:val="nil"/>
              <w:bottom w:val="single" w:color="000000" w:sz="4" w:space="0"/>
              <w:right w:val="single" w:color="000000" w:sz="4" w:space="0"/>
            </w:tcBorders>
            <w:vAlign w:val="bottom"/>
          </w:tcPr>
          <w:p w14:paraId="45292D8B">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2" w:type="dxa"/>
            <w:tcBorders>
              <w:top w:val="nil"/>
              <w:left w:val="nil"/>
              <w:bottom w:val="single" w:color="000000" w:sz="4" w:space="0"/>
              <w:right w:val="single" w:color="000000" w:sz="4" w:space="0"/>
            </w:tcBorders>
            <w:vAlign w:val="bottom"/>
          </w:tcPr>
          <w:p w14:paraId="304E0272">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6" w:type="dxa"/>
            <w:tcBorders>
              <w:top w:val="nil"/>
              <w:left w:val="nil"/>
              <w:bottom w:val="single" w:color="000000" w:sz="4" w:space="0"/>
              <w:right w:val="single" w:color="000000" w:sz="4" w:space="0"/>
            </w:tcBorders>
            <w:vAlign w:val="bottom"/>
          </w:tcPr>
          <w:p w14:paraId="51F5802C">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3247" w:type="dxa"/>
            <w:tcBorders>
              <w:top w:val="nil"/>
              <w:left w:val="nil"/>
              <w:bottom w:val="single" w:color="000000" w:sz="4" w:space="0"/>
              <w:right w:val="double" w:color="000000" w:sz="8" w:space="0"/>
            </w:tcBorders>
            <w:vAlign w:val="bottom"/>
          </w:tcPr>
          <w:p w14:paraId="5D207DCA">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r>
      <w:tr w14:paraId="319223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75C3E946">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2</w:t>
            </w:r>
          </w:p>
        </w:tc>
        <w:tc>
          <w:tcPr>
            <w:tcW w:w="756" w:type="dxa"/>
            <w:tcBorders>
              <w:top w:val="nil"/>
              <w:left w:val="nil"/>
              <w:bottom w:val="single" w:color="000000" w:sz="4" w:space="0"/>
              <w:right w:val="single" w:color="000000" w:sz="4" w:space="0"/>
            </w:tcBorders>
          </w:tcPr>
          <w:p w14:paraId="1B83596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7A1B3BF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double" w:color="000000" w:sz="8" w:space="0"/>
            </w:tcBorders>
            <w:vAlign w:val="bottom"/>
          </w:tcPr>
          <w:p w14:paraId="4456E0A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78589EA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2</w:t>
            </w:r>
          </w:p>
        </w:tc>
        <w:tc>
          <w:tcPr>
            <w:tcW w:w="723" w:type="dxa"/>
            <w:tcBorders>
              <w:top w:val="nil"/>
              <w:left w:val="nil"/>
              <w:bottom w:val="single" w:color="000000" w:sz="4" w:space="0"/>
              <w:right w:val="single" w:color="000000" w:sz="4" w:space="0"/>
            </w:tcBorders>
            <w:vAlign w:val="bottom"/>
          </w:tcPr>
          <w:p w14:paraId="3FF9DD6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2" w:type="dxa"/>
            <w:tcBorders>
              <w:top w:val="nil"/>
              <w:left w:val="nil"/>
              <w:bottom w:val="single" w:color="000000" w:sz="4" w:space="0"/>
              <w:right w:val="single" w:color="000000" w:sz="4" w:space="0"/>
            </w:tcBorders>
            <w:vAlign w:val="bottom"/>
          </w:tcPr>
          <w:p w14:paraId="058A1A4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6" w:type="dxa"/>
            <w:tcBorders>
              <w:top w:val="nil"/>
              <w:left w:val="nil"/>
              <w:bottom w:val="single" w:color="000000" w:sz="4" w:space="0"/>
              <w:right w:val="single" w:color="000000" w:sz="4" w:space="0"/>
            </w:tcBorders>
            <w:vAlign w:val="bottom"/>
          </w:tcPr>
          <w:p w14:paraId="75A30DB8">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3247" w:type="dxa"/>
            <w:tcBorders>
              <w:top w:val="nil"/>
              <w:left w:val="nil"/>
              <w:bottom w:val="single" w:color="000000" w:sz="4" w:space="0"/>
              <w:right w:val="double" w:color="000000" w:sz="8" w:space="0"/>
            </w:tcBorders>
            <w:vAlign w:val="bottom"/>
          </w:tcPr>
          <w:p w14:paraId="1EC7ADF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r>
      <w:tr w14:paraId="74695D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214BAF02">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3</w:t>
            </w:r>
          </w:p>
        </w:tc>
        <w:tc>
          <w:tcPr>
            <w:tcW w:w="756" w:type="dxa"/>
            <w:tcBorders>
              <w:top w:val="nil"/>
              <w:left w:val="nil"/>
              <w:bottom w:val="single" w:color="000000" w:sz="4" w:space="0"/>
              <w:right w:val="single" w:color="000000" w:sz="4" w:space="0"/>
            </w:tcBorders>
          </w:tcPr>
          <w:p w14:paraId="5643E5F6">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171A1D03">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double" w:color="000000" w:sz="8" w:space="0"/>
            </w:tcBorders>
            <w:vAlign w:val="bottom"/>
          </w:tcPr>
          <w:p w14:paraId="5860520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7C7C3C74">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3</w:t>
            </w:r>
          </w:p>
        </w:tc>
        <w:tc>
          <w:tcPr>
            <w:tcW w:w="723" w:type="dxa"/>
            <w:tcBorders>
              <w:top w:val="nil"/>
              <w:left w:val="nil"/>
              <w:bottom w:val="single" w:color="000000" w:sz="4" w:space="0"/>
              <w:right w:val="single" w:color="000000" w:sz="4" w:space="0"/>
            </w:tcBorders>
            <w:vAlign w:val="bottom"/>
          </w:tcPr>
          <w:p w14:paraId="7EE32A4B">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2" w:type="dxa"/>
            <w:tcBorders>
              <w:top w:val="nil"/>
              <w:left w:val="nil"/>
              <w:bottom w:val="single" w:color="000000" w:sz="4" w:space="0"/>
              <w:right w:val="single" w:color="000000" w:sz="4" w:space="0"/>
            </w:tcBorders>
            <w:vAlign w:val="bottom"/>
          </w:tcPr>
          <w:p w14:paraId="2D67506C">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6" w:type="dxa"/>
            <w:tcBorders>
              <w:top w:val="nil"/>
              <w:left w:val="nil"/>
              <w:bottom w:val="single" w:color="000000" w:sz="4" w:space="0"/>
              <w:right w:val="single" w:color="000000" w:sz="4" w:space="0"/>
            </w:tcBorders>
            <w:vAlign w:val="bottom"/>
          </w:tcPr>
          <w:p w14:paraId="724DE9A7">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3247" w:type="dxa"/>
            <w:tcBorders>
              <w:top w:val="nil"/>
              <w:left w:val="nil"/>
              <w:bottom w:val="single" w:color="000000" w:sz="4" w:space="0"/>
              <w:right w:val="double" w:color="000000" w:sz="8" w:space="0"/>
            </w:tcBorders>
            <w:vAlign w:val="bottom"/>
          </w:tcPr>
          <w:p w14:paraId="19F81427">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r>
      <w:tr w14:paraId="2CCEA0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083E9EEF">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4</w:t>
            </w:r>
          </w:p>
        </w:tc>
        <w:tc>
          <w:tcPr>
            <w:tcW w:w="756" w:type="dxa"/>
            <w:tcBorders>
              <w:top w:val="nil"/>
              <w:left w:val="nil"/>
              <w:bottom w:val="single" w:color="000000" w:sz="4" w:space="0"/>
              <w:right w:val="single" w:color="000000" w:sz="4" w:space="0"/>
            </w:tcBorders>
          </w:tcPr>
          <w:p w14:paraId="77F6C2A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64A7487C">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double" w:color="000000" w:sz="8" w:space="0"/>
            </w:tcBorders>
            <w:vAlign w:val="bottom"/>
          </w:tcPr>
          <w:p w14:paraId="48A6285A">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68D1B7CA">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4</w:t>
            </w:r>
          </w:p>
        </w:tc>
        <w:tc>
          <w:tcPr>
            <w:tcW w:w="723" w:type="dxa"/>
            <w:tcBorders>
              <w:top w:val="nil"/>
              <w:left w:val="nil"/>
              <w:bottom w:val="single" w:color="000000" w:sz="4" w:space="0"/>
              <w:right w:val="single" w:color="000000" w:sz="4" w:space="0"/>
            </w:tcBorders>
            <w:vAlign w:val="bottom"/>
          </w:tcPr>
          <w:p w14:paraId="63AD682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2" w:type="dxa"/>
            <w:tcBorders>
              <w:top w:val="nil"/>
              <w:left w:val="nil"/>
              <w:bottom w:val="single" w:color="000000" w:sz="4" w:space="0"/>
              <w:right w:val="single" w:color="000000" w:sz="4" w:space="0"/>
            </w:tcBorders>
            <w:vAlign w:val="bottom"/>
          </w:tcPr>
          <w:p w14:paraId="273ED3A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6" w:type="dxa"/>
            <w:tcBorders>
              <w:top w:val="nil"/>
              <w:left w:val="nil"/>
              <w:bottom w:val="single" w:color="000000" w:sz="4" w:space="0"/>
              <w:right w:val="single" w:color="000000" w:sz="4" w:space="0"/>
            </w:tcBorders>
            <w:vAlign w:val="bottom"/>
          </w:tcPr>
          <w:p w14:paraId="51D9FFDA">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3247" w:type="dxa"/>
            <w:tcBorders>
              <w:top w:val="nil"/>
              <w:left w:val="nil"/>
              <w:bottom w:val="single" w:color="000000" w:sz="4" w:space="0"/>
              <w:right w:val="double" w:color="000000" w:sz="8" w:space="0"/>
            </w:tcBorders>
            <w:vAlign w:val="bottom"/>
          </w:tcPr>
          <w:p w14:paraId="2F78A1E0">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r>
      <w:tr w14:paraId="789871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nil"/>
              <w:left w:val="single" w:color="000000" w:sz="4" w:space="0"/>
              <w:bottom w:val="single" w:color="000000" w:sz="4" w:space="0"/>
              <w:right w:val="single" w:color="000000" w:sz="4" w:space="0"/>
            </w:tcBorders>
          </w:tcPr>
          <w:p w14:paraId="767D0CBC">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5</w:t>
            </w:r>
          </w:p>
        </w:tc>
        <w:tc>
          <w:tcPr>
            <w:tcW w:w="756" w:type="dxa"/>
            <w:tcBorders>
              <w:top w:val="nil"/>
              <w:left w:val="nil"/>
              <w:bottom w:val="single" w:color="000000" w:sz="4" w:space="0"/>
              <w:right w:val="single" w:color="000000" w:sz="4" w:space="0"/>
            </w:tcBorders>
          </w:tcPr>
          <w:p w14:paraId="077664EB">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759497D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double" w:color="000000" w:sz="8" w:space="0"/>
            </w:tcBorders>
            <w:vAlign w:val="bottom"/>
          </w:tcPr>
          <w:p w14:paraId="3411404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534" w:type="dxa"/>
            <w:tcBorders>
              <w:top w:val="nil"/>
              <w:left w:val="nil"/>
              <w:bottom w:val="single" w:color="000000" w:sz="4" w:space="0"/>
              <w:right w:val="single" w:color="000000" w:sz="4" w:space="0"/>
            </w:tcBorders>
          </w:tcPr>
          <w:p w14:paraId="206FA27C">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5</w:t>
            </w:r>
          </w:p>
        </w:tc>
        <w:tc>
          <w:tcPr>
            <w:tcW w:w="723" w:type="dxa"/>
            <w:tcBorders>
              <w:top w:val="nil"/>
              <w:left w:val="nil"/>
              <w:bottom w:val="single" w:color="000000" w:sz="4" w:space="0"/>
              <w:right w:val="single" w:color="000000" w:sz="4" w:space="0"/>
            </w:tcBorders>
            <w:vAlign w:val="bottom"/>
          </w:tcPr>
          <w:p w14:paraId="779ACE9A">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2" w:type="dxa"/>
            <w:tcBorders>
              <w:top w:val="nil"/>
              <w:left w:val="nil"/>
              <w:bottom w:val="single" w:color="000000" w:sz="4" w:space="0"/>
              <w:right w:val="single" w:color="000000" w:sz="4" w:space="0"/>
            </w:tcBorders>
            <w:vAlign w:val="bottom"/>
          </w:tcPr>
          <w:p w14:paraId="3F330B93">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726" w:type="dxa"/>
            <w:tcBorders>
              <w:top w:val="nil"/>
              <w:left w:val="nil"/>
              <w:bottom w:val="single" w:color="000000" w:sz="4" w:space="0"/>
              <w:right w:val="single" w:color="000000" w:sz="4" w:space="0"/>
            </w:tcBorders>
            <w:vAlign w:val="bottom"/>
          </w:tcPr>
          <w:p w14:paraId="2AEFE6B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c>
          <w:tcPr>
            <w:tcW w:w="3247" w:type="dxa"/>
            <w:tcBorders>
              <w:top w:val="nil"/>
              <w:left w:val="nil"/>
              <w:bottom w:val="single" w:color="000000" w:sz="4" w:space="0"/>
              <w:right w:val="double" w:color="000000" w:sz="8" w:space="0"/>
            </w:tcBorders>
            <w:vAlign w:val="bottom"/>
          </w:tcPr>
          <w:p w14:paraId="6ACBEE40">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w:t>
            </w:r>
          </w:p>
        </w:tc>
      </w:tr>
      <w:tr w14:paraId="6AD20C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358" w:type="dxa"/>
            <w:gridSpan w:val="4"/>
            <w:tcBorders>
              <w:top w:val="nil"/>
              <w:left w:val="single" w:color="000000" w:sz="4" w:space="0"/>
              <w:bottom w:val="single" w:color="000000" w:sz="4" w:space="0"/>
              <w:right w:val="double" w:color="000000" w:sz="8" w:space="0"/>
            </w:tcBorders>
          </w:tcPr>
          <w:p w14:paraId="6DFDCA2D">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 xml:space="preserve">开单员：     </w:t>
            </w:r>
          </w:p>
          <w:p w14:paraId="4218277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 xml:space="preserve"> </w:t>
            </w:r>
          </w:p>
          <w:p w14:paraId="6B724F27">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核单员：</w:t>
            </w:r>
          </w:p>
          <w:p w14:paraId="6A1441F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日期：</w:t>
            </w:r>
          </w:p>
        </w:tc>
        <w:tc>
          <w:tcPr>
            <w:tcW w:w="5952" w:type="dxa"/>
            <w:gridSpan w:val="5"/>
            <w:tcBorders>
              <w:top w:val="nil"/>
              <w:left w:val="nil"/>
              <w:bottom w:val="single" w:color="000000" w:sz="4" w:space="0"/>
              <w:right w:val="double" w:color="000000" w:sz="8" w:space="0"/>
            </w:tcBorders>
          </w:tcPr>
          <w:p w14:paraId="197EA24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验收结果及处理意见：</w:t>
            </w:r>
          </w:p>
          <w:p w14:paraId="34DD46AB">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5DE2E976">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3DABA338">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采购方验收员：                      日期：</w:t>
            </w:r>
          </w:p>
        </w:tc>
      </w:tr>
      <w:tr w14:paraId="0CA8EF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358" w:type="dxa"/>
            <w:gridSpan w:val="4"/>
            <w:tcBorders>
              <w:top w:val="nil"/>
              <w:left w:val="single" w:color="000000" w:sz="4" w:space="0"/>
              <w:bottom w:val="single" w:color="000000" w:sz="4" w:space="0"/>
              <w:right w:val="double" w:color="000000" w:sz="8" w:space="0"/>
            </w:tcBorders>
          </w:tcPr>
          <w:p w14:paraId="16A5511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供货方订单签收：</w:t>
            </w:r>
          </w:p>
          <w:p w14:paraId="0E5F662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 xml:space="preserve">                                                            </w:t>
            </w:r>
          </w:p>
          <w:p w14:paraId="027A0A78">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1ADFDB3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日期：</w:t>
            </w:r>
          </w:p>
        </w:tc>
        <w:tc>
          <w:tcPr>
            <w:tcW w:w="5952" w:type="dxa"/>
            <w:gridSpan w:val="5"/>
            <w:tcBorders>
              <w:top w:val="nil"/>
              <w:left w:val="nil"/>
              <w:bottom w:val="single" w:color="000000" w:sz="4" w:space="0"/>
              <w:right w:val="double" w:color="000000" w:sz="8" w:space="0"/>
            </w:tcBorders>
          </w:tcPr>
          <w:p w14:paraId="56B7A5F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供货方意见：</w:t>
            </w:r>
          </w:p>
          <w:p w14:paraId="60AA4224">
            <w:pPr>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sz w:val="20"/>
                <w:szCs w:val="20"/>
              </w:rPr>
              <w:t>本公司在现场已对验收全过程进行监督，同意采购方的验收结果及处理意见。</w:t>
            </w:r>
          </w:p>
          <w:p w14:paraId="51526B0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供货方确认：                        日期：</w:t>
            </w:r>
          </w:p>
        </w:tc>
      </w:tr>
      <w:tr w14:paraId="5BE749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8310" w:type="dxa"/>
            <w:gridSpan w:val="9"/>
            <w:tcBorders>
              <w:top w:val="nil"/>
              <w:left w:val="single" w:color="000000" w:sz="4" w:space="0"/>
              <w:bottom w:val="single" w:color="000000" w:sz="4" w:space="0"/>
              <w:right w:val="double" w:color="000000" w:sz="8" w:space="0"/>
            </w:tcBorders>
          </w:tcPr>
          <w:p w14:paraId="1C77DB44">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说明：</w:t>
            </w:r>
            <w:r>
              <w:rPr>
                <w:rFonts w:hint="eastAsia" w:ascii="宋体" w:hAnsi="宋体" w:eastAsia="宋体" w:cs="宋体"/>
                <w:sz w:val="20"/>
                <w:szCs w:val="20"/>
              </w:rPr>
              <w:t>按合同要求双方进行现场验收，出现异常情况须在对应栏打“√”，并在备注栏内对相应缺货、退货的数量等异常情况进行说明。</w:t>
            </w:r>
          </w:p>
        </w:tc>
      </w:tr>
    </w:tbl>
    <w:p w14:paraId="31CE863C">
      <w:pPr>
        <w:keepNext w:val="0"/>
        <w:keepLines w:val="0"/>
        <w:pageBreakBefore w:val="0"/>
        <w:numPr>
          <w:ilvl w:val="-1"/>
          <w:numId w:val="0"/>
        </w:numPr>
        <w:kinsoku/>
        <w:wordWrap/>
        <w:overflowPunct/>
        <w:topLinePunct w:val="0"/>
        <w:bidi w:val="0"/>
        <w:adjustRightInd w:val="0"/>
        <w:snapToGrid w:val="0"/>
        <w:spacing w:line="360" w:lineRule="auto"/>
        <w:ind w:firstLine="400" w:firstLineChars="200"/>
        <w:textAlignment w:val="auto"/>
        <w:rPr>
          <w:rFonts w:hint="eastAsia" w:ascii="宋体" w:hAnsi="宋体" w:eastAsia="宋体" w:cs="宋体"/>
          <w:b w:val="0"/>
          <w:bCs w:val="0"/>
          <w:color w:val="191B1F"/>
          <w:sz w:val="20"/>
          <w:szCs w:val="20"/>
          <w:lang w:val="en-US" w:eastAsia="zh-CN" w:bidi="ar-SA"/>
        </w:rPr>
      </w:pPr>
      <w:r>
        <w:rPr>
          <w:rFonts w:hint="eastAsia" w:ascii="宋体" w:hAnsi="宋体" w:eastAsia="宋体" w:cs="宋体"/>
          <w:b w:val="0"/>
          <w:bCs w:val="0"/>
          <w:color w:val="191B1F"/>
          <w:sz w:val="20"/>
          <w:szCs w:val="20"/>
          <w:lang w:val="en-US" w:eastAsia="zh-CN" w:bidi="ar-SA"/>
        </w:rPr>
        <w:t>（六）报价方式、结算方式及付款方式：</w:t>
      </w:r>
    </w:p>
    <w:p w14:paraId="58F3BBA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rPr>
      </w:pPr>
      <w:r>
        <w:rPr>
          <w:rFonts w:hint="eastAsia" w:ascii="宋体" w:hAnsi="宋体" w:eastAsia="宋体" w:cs="宋体"/>
          <w:color w:val="auto"/>
          <w:kern w:val="2"/>
          <w:sz w:val="20"/>
          <w:szCs w:val="20"/>
          <w:lang w:val="en-US" w:eastAsia="zh-CN"/>
        </w:rPr>
        <w:t>1.</w:t>
      </w:r>
      <w:r>
        <w:rPr>
          <w:rFonts w:hint="eastAsia" w:ascii="宋体" w:hAnsi="宋体" w:eastAsia="宋体" w:cs="宋体"/>
          <w:color w:val="auto"/>
          <w:kern w:val="2"/>
          <w:sz w:val="20"/>
          <w:szCs w:val="20"/>
          <w:lang w:eastAsia="zh-CN"/>
        </w:rPr>
        <w:t>报价方式：</w:t>
      </w:r>
      <w:r>
        <w:rPr>
          <w:rFonts w:hint="eastAsia" w:ascii="宋体" w:hAnsi="宋体" w:eastAsia="宋体" w:cs="宋体"/>
          <w:color w:val="auto"/>
          <w:kern w:val="2"/>
          <w:sz w:val="20"/>
          <w:szCs w:val="20"/>
        </w:rPr>
        <w:t>本项目采用统一的</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方式报价，</w:t>
      </w:r>
      <w:r>
        <w:rPr>
          <w:rFonts w:hint="eastAsia" w:ascii="宋体" w:hAnsi="宋体" w:eastAsia="宋体" w:cs="宋体"/>
          <w:color w:val="auto"/>
          <w:kern w:val="2"/>
          <w:sz w:val="20"/>
          <w:szCs w:val="20"/>
          <w:lang w:val="en-US" w:eastAsia="zh-CN"/>
        </w:rPr>
        <w:t>中标</w:t>
      </w:r>
      <w:r>
        <w:rPr>
          <w:rFonts w:hint="eastAsia" w:ascii="宋体" w:hAnsi="宋体" w:eastAsia="宋体" w:cs="宋体"/>
          <w:color w:val="auto"/>
          <w:kern w:val="2"/>
          <w:sz w:val="20"/>
          <w:szCs w:val="20"/>
        </w:rPr>
        <w:t>供应商必须对《</w:t>
      </w:r>
      <w:r>
        <w:rPr>
          <w:rFonts w:hint="eastAsia" w:ascii="宋体" w:hAnsi="宋体" w:eastAsia="宋体" w:cs="宋体"/>
          <w:b w:val="0"/>
          <w:bCs w:val="0"/>
          <w:color w:val="auto"/>
          <w:kern w:val="2"/>
          <w:sz w:val="20"/>
          <w:szCs w:val="20"/>
        </w:rPr>
        <w:t>项目清单</w:t>
      </w:r>
      <w:r>
        <w:rPr>
          <w:rFonts w:hint="eastAsia" w:ascii="宋体" w:hAnsi="宋体" w:eastAsia="宋体" w:cs="宋体"/>
          <w:color w:val="auto"/>
          <w:kern w:val="2"/>
          <w:sz w:val="20"/>
          <w:szCs w:val="20"/>
        </w:rPr>
        <w:t>》报出一个统一的</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，不允许不同项目报不同的</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。本项目投标报价以《</w:t>
      </w:r>
      <w:r>
        <w:rPr>
          <w:rFonts w:hint="eastAsia" w:ascii="宋体" w:hAnsi="宋体" w:eastAsia="宋体" w:cs="宋体"/>
          <w:b w:val="0"/>
          <w:bCs w:val="0"/>
          <w:color w:val="auto"/>
          <w:kern w:val="2"/>
          <w:sz w:val="20"/>
          <w:szCs w:val="20"/>
        </w:rPr>
        <w:t>项目清单</w:t>
      </w:r>
      <w:r>
        <w:rPr>
          <w:rFonts w:hint="eastAsia" w:ascii="宋体" w:hAnsi="宋体" w:eastAsia="宋体" w:cs="宋体"/>
          <w:color w:val="auto"/>
          <w:kern w:val="2"/>
          <w:sz w:val="20"/>
          <w:szCs w:val="20"/>
        </w:rPr>
        <w:t>》中采购单价最高限价为基准价，对本项目报出统一的投标</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。例：</w:t>
      </w:r>
      <w:r>
        <w:rPr>
          <w:rFonts w:hint="eastAsia" w:ascii="宋体" w:hAnsi="宋体" w:eastAsia="宋体" w:cs="宋体"/>
          <w:color w:val="auto"/>
          <w:kern w:val="2"/>
          <w:sz w:val="20"/>
          <w:szCs w:val="20"/>
          <w:lang w:val="en-US" w:eastAsia="zh-CN"/>
        </w:rPr>
        <w:t>中标</w:t>
      </w:r>
      <w:r>
        <w:rPr>
          <w:rFonts w:hint="eastAsia" w:ascii="宋体" w:hAnsi="宋体" w:eastAsia="宋体" w:cs="宋体"/>
          <w:color w:val="auto"/>
          <w:kern w:val="2"/>
          <w:sz w:val="20"/>
          <w:szCs w:val="20"/>
        </w:rPr>
        <w:t>供应商打8折，即投标</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为</w:t>
      </w:r>
      <w:r>
        <w:rPr>
          <w:rFonts w:hint="eastAsia" w:ascii="宋体" w:hAnsi="宋体" w:eastAsia="宋体" w:cs="宋体"/>
          <w:color w:val="auto"/>
          <w:kern w:val="2"/>
          <w:sz w:val="20"/>
          <w:szCs w:val="20"/>
          <w:lang w:val="en-US" w:eastAsia="zh-CN"/>
        </w:rPr>
        <w:t>8</w:t>
      </w:r>
      <w:r>
        <w:rPr>
          <w:rFonts w:hint="eastAsia" w:ascii="宋体" w:hAnsi="宋体" w:eastAsia="宋体" w:cs="宋体"/>
          <w:color w:val="auto"/>
          <w:kern w:val="2"/>
          <w:sz w:val="20"/>
          <w:szCs w:val="20"/>
        </w:rPr>
        <w:t>0%</w:t>
      </w:r>
      <w:r>
        <w:rPr>
          <w:rFonts w:hint="eastAsia" w:ascii="宋体" w:hAnsi="宋体" w:eastAsia="宋体" w:cs="宋体"/>
          <w:color w:val="auto"/>
          <w:kern w:val="2"/>
          <w:sz w:val="20"/>
          <w:szCs w:val="20"/>
          <w:lang w:eastAsia="zh-CN"/>
        </w:rPr>
        <w:t>（投标报价为</w:t>
      </w:r>
      <w:r>
        <w:rPr>
          <w:rFonts w:hint="eastAsia" w:ascii="宋体" w:hAnsi="宋体" w:eastAsia="宋体" w:cs="宋体"/>
          <w:color w:val="auto"/>
          <w:kern w:val="2"/>
          <w:sz w:val="20"/>
          <w:szCs w:val="20"/>
          <w:lang w:val="en-US" w:eastAsia="zh-CN"/>
        </w:rPr>
        <w:t>8</w:t>
      </w:r>
      <w:r>
        <w:rPr>
          <w:rFonts w:hint="eastAsia" w:ascii="宋体" w:hAnsi="宋体" w:eastAsia="宋体" w:cs="宋体"/>
          <w:color w:val="auto"/>
          <w:kern w:val="2"/>
          <w:sz w:val="20"/>
          <w:szCs w:val="20"/>
          <w:lang w:val="en-US" w:eastAsia="zh-CN"/>
        </w:rPr>
        <w:t>0%</w:t>
      </w:r>
      <w:r>
        <w:rPr>
          <w:rFonts w:hint="eastAsia" w:ascii="宋体" w:hAnsi="宋体" w:eastAsia="宋体" w:cs="宋体"/>
          <w:color w:val="auto"/>
          <w:kern w:val="2"/>
          <w:sz w:val="20"/>
          <w:szCs w:val="20"/>
          <w:lang w:eastAsia="zh-CN"/>
        </w:rPr>
        <w:t>）</w:t>
      </w:r>
      <w:r>
        <w:rPr>
          <w:rFonts w:hint="eastAsia" w:ascii="宋体" w:hAnsi="宋体" w:eastAsia="宋体" w:cs="宋体"/>
          <w:color w:val="auto"/>
          <w:kern w:val="2"/>
          <w:sz w:val="20"/>
          <w:szCs w:val="20"/>
        </w:rPr>
        <w:t>。投标报价只允许有一个报价，不接受有任何选择的报价，否则按无效投标处理。投标</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必须为固定的报价（如XX.00%），不得存在区间值 （如XX.00～XX.00%），否则将被视为未实质性响应采购文件，按无效投标处理。</w:t>
      </w:r>
    </w:p>
    <w:p w14:paraId="7BB56BFB">
      <w:pPr>
        <w:keepNext w:val="0"/>
        <w:keepLines w:val="0"/>
        <w:pageBreakBefore w:val="0"/>
        <w:numPr>
          <w:ilvl w:val="0"/>
          <w:numId w:val="0"/>
        </w:numPr>
        <w:kinsoku/>
        <w:wordWrap/>
        <w:overflowPunct/>
        <w:topLinePunct w:val="0"/>
        <w:bidi w:val="0"/>
        <w:adjustRightInd w:val="0"/>
        <w:snapToGrid w:val="0"/>
        <w:spacing w:line="360" w:lineRule="auto"/>
        <w:ind w:firstLine="480"/>
        <w:textAlignment w:val="auto"/>
        <w:rPr>
          <w:rFonts w:hint="eastAsia" w:ascii="宋体" w:hAnsi="宋体" w:eastAsia="宋体" w:cs="宋体"/>
          <w:color w:val="auto"/>
          <w:kern w:val="2"/>
          <w:sz w:val="20"/>
          <w:szCs w:val="20"/>
          <w:lang w:eastAsia="zh-CN"/>
        </w:rPr>
      </w:pPr>
      <w:r>
        <w:rPr>
          <w:rFonts w:hint="eastAsia" w:ascii="宋体" w:hAnsi="宋体" w:eastAsia="宋体" w:cs="宋体"/>
          <w:color w:val="auto"/>
          <w:kern w:val="2"/>
          <w:sz w:val="20"/>
          <w:szCs w:val="20"/>
          <w:lang w:val="en-US" w:eastAsia="zh-CN"/>
        </w:rPr>
        <w:t>2.结算方式:</w:t>
      </w:r>
      <w:r>
        <w:rPr>
          <w:rFonts w:hint="eastAsia" w:ascii="宋体" w:hAnsi="宋体" w:eastAsia="宋体" w:cs="宋体"/>
          <w:color w:val="auto"/>
          <w:kern w:val="2"/>
          <w:sz w:val="20"/>
          <w:szCs w:val="20"/>
        </w:rPr>
        <w:t>单项</w:t>
      </w:r>
      <w:r>
        <w:rPr>
          <w:rFonts w:hint="eastAsia" w:ascii="宋体" w:hAnsi="宋体" w:eastAsia="宋体" w:cs="宋体"/>
          <w:color w:val="auto"/>
          <w:kern w:val="2"/>
          <w:sz w:val="20"/>
          <w:szCs w:val="20"/>
          <w:lang w:eastAsia="zh-CN"/>
        </w:rPr>
        <w:t>产品</w:t>
      </w:r>
      <w:r>
        <w:rPr>
          <w:rFonts w:hint="eastAsia" w:ascii="宋体" w:hAnsi="宋体" w:eastAsia="宋体" w:cs="宋体"/>
          <w:color w:val="auto"/>
          <w:kern w:val="2"/>
          <w:sz w:val="20"/>
          <w:szCs w:val="20"/>
        </w:rPr>
        <w:t>成交价（四舍五入，精确至小数量后两位）=实际使用的各项</w:t>
      </w:r>
      <w:r>
        <w:rPr>
          <w:rFonts w:hint="eastAsia" w:ascii="宋体" w:hAnsi="宋体" w:eastAsia="宋体" w:cs="宋体"/>
          <w:color w:val="auto"/>
          <w:kern w:val="2"/>
          <w:sz w:val="20"/>
          <w:szCs w:val="20"/>
          <w:lang w:eastAsia="zh-CN"/>
        </w:rPr>
        <w:t>产品</w:t>
      </w:r>
      <w:r>
        <w:rPr>
          <w:rFonts w:hint="eastAsia" w:ascii="宋体" w:hAnsi="宋体" w:eastAsia="宋体" w:cs="宋体"/>
          <w:color w:val="auto"/>
          <w:kern w:val="2"/>
          <w:sz w:val="20"/>
          <w:szCs w:val="20"/>
        </w:rPr>
        <w:t>单价最高限价×投标</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lang w:eastAsia="zh-CN"/>
        </w:rPr>
        <w:t>。</w:t>
      </w:r>
      <w:r>
        <w:rPr>
          <w:rFonts w:hint="eastAsia" w:ascii="宋体" w:hAnsi="宋体" w:eastAsia="宋体" w:cs="宋体"/>
          <w:color w:val="auto"/>
          <w:kern w:val="2"/>
          <w:sz w:val="20"/>
          <w:szCs w:val="20"/>
        </w:rPr>
        <w:t>实际结算金额=单项</w:t>
      </w:r>
      <w:r>
        <w:rPr>
          <w:rFonts w:hint="eastAsia" w:ascii="宋体" w:hAnsi="宋体" w:eastAsia="宋体" w:cs="宋体"/>
          <w:color w:val="auto"/>
          <w:kern w:val="2"/>
          <w:sz w:val="20"/>
          <w:szCs w:val="20"/>
          <w:lang w:eastAsia="zh-CN"/>
        </w:rPr>
        <w:t>产品</w:t>
      </w:r>
      <w:r>
        <w:rPr>
          <w:rFonts w:hint="eastAsia" w:ascii="宋体" w:hAnsi="宋体" w:eastAsia="宋体" w:cs="宋体"/>
          <w:color w:val="auto"/>
          <w:kern w:val="2"/>
          <w:sz w:val="20"/>
          <w:szCs w:val="20"/>
        </w:rPr>
        <w:t>成交价×单项实际采购数量。</w:t>
      </w:r>
      <w:r>
        <w:rPr>
          <w:rFonts w:hint="eastAsia" w:ascii="宋体" w:hAnsi="宋体" w:eastAsia="宋体" w:cs="宋体"/>
          <w:color w:val="auto"/>
          <w:kern w:val="2"/>
          <w:sz w:val="20"/>
          <w:szCs w:val="20"/>
          <w:lang w:eastAsia="zh-CN"/>
        </w:rPr>
        <w:t>产品</w:t>
      </w:r>
      <w:r>
        <w:rPr>
          <w:rFonts w:hint="eastAsia" w:ascii="宋体" w:hAnsi="宋体" w:eastAsia="宋体" w:cs="宋体"/>
          <w:color w:val="auto"/>
          <w:kern w:val="2"/>
          <w:sz w:val="20"/>
          <w:szCs w:val="20"/>
        </w:rPr>
        <w:t>具体采购数量以</w:t>
      </w:r>
      <w:r>
        <w:rPr>
          <w:rFonts w:hint="eastAsia" w:ascii="宋体" w:hAnsi="宋体" w:eastAsia="宋体" w:cs="宋体"/>
          <w:color w:val="auto"/>
          <w:kern w:val="2"/>
          <w:sz w:val="20"/>
          <w:szCs w:val="20"/>
          <w:lang w:eastAsia="zh-CN"/>
        </w:rPr>
        <w:t>采购人</w:t>
      </w:r>
      <w:r>
        <w:rPr>
          <w:rFonts w:hint="eastAsia" w:ascii="宋体" w:hAnsi="宋体" w:eastAsia="宋体" w:cs="宋体"/>
          <w:color w:val="auto"/>
          <w:kern w:val="2"/>
          <w:sz w:val="20"/>
          <w:szCs w:val="20"/>
        </w:rPr>
        <w:t>实际采购数量为准</w:t>
      </w:r>
      <w:r>
        <w:rPr>
          <w:rFonts w:hint="eastAsia" w:ascii="宋体" w:hAnsi="宋体" w:eastAsia="宋体" w:cs="宋体"/>
          <w:color w:val="auto"/>
          <w:kern w:val="2"/>
          <w:sz w:val="20"/>
          <w:szCs w:val="20"/>
          <w:lang w:eastAsia="zh-CN"/>
        </w:rPr>
        <w:t>。</w:t>
      </w:r>
    </w:p>
    <w:p w14:paraId="1C5C9424">
      <w:pPr>
        <w:keepNext w:val="0"/>
        <w:keepLines w:val="0"/>
        <w:pageBreakBefore w:val="0"/>
        <w:kinsoku/>
        <w:wordWrap/>
        <w:overflowPunct/>
        <w:topLinePunct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rPr>
        <w:t xml:space="preserve"> </w:t>
      </w:r>
      <w:r>
        <w:rPr>
          <w:rFonts w:hint="eastAsia" w:ascii="宋体" w:hAnsi="宋体" w:eastAsia="宋体" w:cs="宋体"/>
          <w:color w:val="auto"/>
          <w:kern w:val="2"/>
          <w:sz w:val="20"/>
          <w:szCs w:val="20"/>
          <w:lang w:eastAsia="zh-CN"/>
        </w:rPr>
        <w:t>例如：</w:t>
      </w:r>
      <w:r>
        <w:rPr>
          <w:rFonts w:hint="eastAsia" w:ascii="宋体" w:hAnsi="宋体" w:eastAsia="宋体" w:cs="宋体"/>
          <w:color w:val="auto"/>
          <w:kern w:val="2"/>
          <w:sz w:val="20"/>
          <w:szCs w:val="20"/>
        </w:rPr>
        <w:t>成交供应商投标</w:t>
      </w:r>
      <w:r>
        <w:rPr>
          <w:rFonts w:hint="eastAsia" w:ascii="宋体" w:hAnsi="宋体" w:eastAsia="宋体" w:cs="宋体"/>
          <w:color w:val="auto"/>
          <w:kern w:val="2"/>
          <w:sz w:val="20"/>
          <w:szCs w:val="20"/>
          <w:lang w:val="en-US" w:eastAsia="zh-CN"/>
        </w:rPr>
        <w:t>折扣率</w:t>
      </w:r>
      <w:r>
        <w:rPr>
          <w:rFonts w:hint="eastAsia" w:ascii="宋体" w:hAnsi="宋体" w:eastAsia="宋体" w:cs="宋体"/>
          <w:color w:val="auto"/>
          <w:kern w:val="2"/>
          <w:sz w:val="20"/>
          <w:szCs w:val="20"/>
        </w:rPr>
        <w:t>为</w:t>
      </w:r>
      <w:r>
        <w:rPr>
          <w:rFonts w:hint="eastAsia" w:ascii="宋体" w:hAnsi="宋体" w:eastAsia="宋体" w:cs="宋体"/>
          <w:color w:val="auto"/>
          <w:kern w:val="2"/>
          <w:sz w:val="20"/>
          <w:szCs w:val="20"/>
          <w:lang w:val="en-US" w:eastAsia="zh-CN"/>
        </w:rPr>
        <w:t>8</w:t>
      </w:r>
      <w:r>
        <w:rPr>
          <w:rFonts w:hint="eastAsia" w:ascii="宋体" w:hAnsi="宋体" w:eastAsia="宋体" w:cs="宋体"/>
          <w:color w:val="auto"/>
          <w:kern w:val="2"/>
          <w:sz w:val="20"/>
          <w:szCs w:val="20"/>
        </w:rPr>
        <w:t>0%</w:t>
      </w:r>
      <w:r>
        <w:rPr>
          <w:rFonts w:hint="eastAsia" w:ascii="宋体" w:hAnsi="宋体" w:eastAsia="宋体" w:cs="宋体"/>
          <w:color w:val="auto"/>
          <w:kern w:val="2"/>
          <w:sz w:val="20"/>
          <w:szCs w:val="20"/>
          <w:lang w:eastAsia="zh-CN"/>
        </w:rPr>
        <w:t>（即投标报价为</w:t>
      </w:r>
      <w:r>
        <w:rPr>
          <w:rFonts w:hint="eastAsia" w:ascii="宋体" w:hAnsi="宋体" w:eastAsia="宋体" w:cs="宋体"/>
          <w:color w:val="auto"/>
          <w:kern w:val="2"/>
          <w:sz w:val="20"/>
          <w:szCs w:val="20"/>
          <w:lang w:val="en-US" w:eastAsia="zh-CN"/>
        </w:rPr>
        <w:t>8</w:t>
      </w:r>
      <w:r>
        <w:rPr>
          <w:rFonts w:hint="eastAsia" w:ascii="宋体" w:hAnsi="宋体" w:eastAsia="宋体" w:cs="宋体"/>
          <w:color w:val="auto"/>
          <w:kern w:val="2"/>
          <w:sz w:val="20"/>
          <w:szCs w:val="20"/>
          <w:lang w:val="en-US" w:eastAsia="zh-CN"/>
        </w:rPr>
        <w:t>0%</w:t>
      </w:r>
      <w:r>
        <w:rPr>
          <w:rFonts w:hint="eastAsia" w:ascii="宋体" w:hAnsi="宋体" w:eastAsia="宋体" w:cs="宋体"/>
          <w:color w:val="auto"/>
          <w:kern w:val="2"/>
          <w:sz w:val="20"/>
          <w:szCs w:val="20"/>
          <w:lang w:eastAsia="zh-CN"/>
        </w:rPr>
        <w:t>）</w:t>
      </w:r>
      <w:r>
        <w:rPr>
          <w:rFonts w:hint="eastAsia" w:ascii="宋体" w:hAnsi="宋体" w:eastAsia="宋体" w:cs="宋体"/>
          <w:color w:val="auto"/>
          <w:kern w:val="2"/>
          <w:sz w:val="20"/>
          <w:szCs w:val="20"/>
          <w:lang w:val="en-US" w:eastAsia="zh-CN"/>
        </w:rPr>
        <w:t>，</w:t>
      </w:r>
      <w:r>
        <w:rPr>
          <w:rFonts w:hint="eastAsia" w:ascii="宋体" w:hAnsi="宋体" w:eastAsia="宋体" w:cs="宋体"/>
          <w:color w:val="auto"/>
          <w:kern w:val="2"/>
          <w:sz w:val="20"/>
          <w:szCs w:val="20"/>
          <w:lang w:val="en-US" w:eastAsia="zh-CN"/>
        </w:rPr>
        <w:t>卫生</w:t>
      </w:r>
      <w:r>
        <w:rPr>
          <w:rFonts w:hint="eastAsia" w:ascii="宋体" w:hAnsi="宋体" w:eastAsia="宋体" w:cs="宋体"/>
          <w:color w:val="auto"/>
          <w:kern w:val="2"/>
          <w:sz w:val="20"/>
          <w:szCs w:val="20"/>
          <w:lang w:val="en-US" w:eastAsia="zh-CN"/>
        </w:rPr>
        <w:t>纸棺</w:t>
      </w:r>
      <w:r>
        <w:rPr>
          <w:rFonts w:hint="eastAsia" w:ascii="宋体" w:hAnsi="宋体" w:eastAsia="宋体" w:cs="宋体"/>
          <w:color w:val="auto"/>
          <w:kern w:val="2"/>
          <w:sz w:val="20"/>
          <w:szCs w:val="20"/>
          <w:lang w:val="en-US" w:eastAsia="zh-CN"/>
        </w:rPr>
        <w:t>A</w:t>
      </w:r>
      <w:r>
        <w:rPr>
          <w:rFonts w:hint="eastAsia" w:ascii="宋体" w:hAnsi="宋体" w:eastAsia="宋体" w:cs="宋体"/>
          <w:color w:val="auto"/>
          <w:kern w:val="2"/>
          <w:sz w:val="20"/>
          <w:szCs w:val="20"/>
          <w:lang w:val="en-US" w:eastAsia="zh-CN"/>
        </w:rPr>
        <w:t>（包1、序号1）的单项产品成交价=最高单价最高限价</w:t>
      </w:r>
      <w:r>
        <w:rPr>
          <w:rFonts w:hint="eastAsia" w:ascii="宋体" w:hAnsi="宋体" w:eastAsia="宋体" w:cs="宋体"/>
          <w:color w:val="auto"/>
          <w:kern w:val="2"/>
          <w:sz w:val="20"/>
          <w:szCs w:val="20"/>
          <w:lang w:val="en-US" w:eastAsia="zh-CN"/>
        </w:rPr>
        <w:t xml:space="preserve"> </w:t>
      </w:r>
      <w:r>
        <w:rPr>
          <w:rFonts w:hint="eastAsia" w:ascii="宋体" w:hAnsi="宋体" w:eastAsia="宋体" w:cs="宋体"/>
          <w:color w:val="FF0000"/>
          <w:kern w:val="2"/>
          <w:sz w:val="20"/>
          <w:szCs w:val="20"/>
          <w:lang w:val="en-US" w:eastAsia="zh-CN"/>
        </w:rPr>
        <w:t>75</w:t>
      </w:r>
      <w:r>
        <w:rPr>
          <w:rFonts w:hint="eastAsia" w:ascii="宋体" w:hAnsi="宋体" w:eastAsia="宋体" w:cs="宋体"/>
          <w:color w:val="FF0000"/>
          <w:kern w:val="2"/>
          <w:sz w:val="20"/>
          <w:szCs w:val="20"/>
          <w:lang w:val="en-US" w:eastAsia="zh-CN"/>
        </w:rPr>
        <w:t xml:space="preserve"> </w:t>
      </w:r>
      <w:r>
        <w:rPr>
          <w:rFonts w:hint="eastAsia" w:ascii="宋体" w:hAnsi="宋体" w:eastAsia="宋体" w:cs="宋体"/>
          <w:color w:val="auto"/>
          <w:kern w:val="2"/>
          <w:sz w:val="20"/>
          <w:szCs w:val="20"/>
          <w:lang w:val="en-US" w:eastAsia="zh-CN"/>
        </w:rPr>
        <w:t>元/</w:t>
      </w:r>
      <w:r>
        <w:rPr>
          <w:rFonts w:hint="eastAsia" w:ascii="宋体" w:hAnsi="宋体" w:eastAsia="宋体" w:cs="宋体"/>
          <w:color w:val="auto"/>
          <w:kern w:val="2"/>
          <w:sz w:val="20"/>
          <w:szCs w:val="20"/>
          <w:lang w:val="en-US" w:eastAsia="zh-CN"/>
        </w:rPr>
        <w:t>副</w:t>
      </w:r>
      <w:r>
        <w:rPr>
          <w:rFonts w:hint="eastAsia" w:ascii="宋体" w:hAnsi="宋体" w:eastAsia="宋体" w:cs="宋体"/>
          <w:color w:val="auto"/>
          <w:kern w:val="2"/>
          <w:sz w:val="20"/>
          <w:szCs w:val="20"/>
          <w:lang w:val="en-US" w:eastAsia="zh-CN"/>
        </w:rPr>
        <w:t>*</w:t>
      </w:r>
      <w:r>
        <w:rPr>
          <w:rFonts w:hint="eastAsia" w:ascii="宋体" w:hAnsi="宋体" w:eastAsia="宋体" w:cs="宋体"/>
          <w:color w:val="auto"/>
          <w:kern w:val="2"/>
          <w:sz w:val="20"/>
          <w:szCs w:val="20"/>
          <w:lang w:val="en-US" w:eastAsia="zh-CN"/>
        </w:rPr>
        <w:t>8</w:t>
      </w:r>
      <w:r>
        <w:rPr>
          <w:rFonts w:hint="eastAsia" w:ascii="宋体" w:hAnsi="宋体" w:eastAsia="宋体" w:cs="宋体"/>
          <w:color w:val="auto"/>
          <w:kern w:val="2"/>
          <w:sz w:val="20"/>
          <w:szCs w:val="20"/>
          <w:lang w:val="en-US" w:eastAsia="zh-CN"/>
        </w:rPr>
        <w:t>0%=</w:t>
      </w:r>
      <w:r>
        <w:rPr>
          <w:rFonts w:hint="eastAsia" w:ascii="宋体" w:hAnsi="宋体" w:eastAsia="宋体" w:cs="宋体"/>
          <w:color w:val="FF0000"/>
          <w:kern w:val="2"/>
          <w:sz w:val="20"/>
          <w:szCs w:val="20"/>
          <w:lang w:val="en-US" w:eastAsia="zh-CN"/>
        </w:rPr>
        <w:t xml:space="preserve">60 </w:t>
      </w:r>
      <w:r>
        <w:rPr>
          <w:rFonts w:hint="eastAsia" w:ascii="宋体" w:hAnsi="宋体" w:eastAsia="宋体" w:cs="宋体"/>
          <w:color w:val="auto"/>
          <w:kern w:val="2"/>
          <w:sz w:val="20"/>
          <w:szCs w:val="20"/>
          <w:lang w:val="en-US" w:eastAsia="zh-CN"/>
        </w:rPr>
        <w:t>元/</w:t>
      </w:r>
      <w:r>
        <w:rPr>
          <w:rFonts w:hint="eastAsia" w:ascii="宋体" w:hAnsi="宋体" w:eastAsia="宋体" w:cs="宋体"/>
          <w:color w:val="auto"/>
          <w:kern w:val="2"/>
          <w:sz w:val="20"/>
          <w:szCs w:val="20"/>
          <w:lang w:val="en-US" w:eastAsia="zh-CN"/>
        </w:rPr>
        <w:t>副</w:t>
      </w:r>
      <w:r>
        <w:rPr>
          <w:rFonts w:hint="eastAsia" w:ascii="宋体" w:hAnsi="宋体" w:eastAsia="宋体" w:cs="宋体"/>
          <w:color w:val="auto"/>
          <w:kern w:val="2"/>
          <w:sz w:val="20"/>
          <w:szCs w:val="20"/>
          <w:lang w:val="en-US" w:eastAsia="zh-CN"/>
        </w:rPr>
        <w:t>。若供货为20</w:t>
      </w:r>
      <w:r>
        <w:rPr>
          <w:rFonts w:hint="eastAsia" w:ascii="宋体" w:hAnsi="宋体" w:eastAsia="宋体" w:cs="宋体"/>
          <w:color w:val="auto"/>
          <w:kern w:val="2"/>
          <w:sz w:val="20"/>
          <w:szCs w:val="20"/>
          <w:lang w:val="en-US" w:eastAsia="zh-CN"/>
        </w:rPr>
        <w:t>副</w:t>
      </w:r>
      <w:r>
        <w:rPr>
          <w:rFonts w:hint="eastAsia" w:ascii="宋体" w:hAnsi="宋体" w:eastAsia="宋体" w:cs="宋体"/>
          <w:color w:val="auto"/>
          <w:kern w:val="2"/>
          <w:sz w:val="20"/>
          <w:szCs w:val="20"/>
          <w:lang w:val="en-US" w:eastAsia="zh-CN"/>
        </w:rPr>
        <w:t>，则该纸棺实际结算金额=</w:t>
      </w:r>
      <w:r>
        <w:rPr>
          <w:rFonts w:hint="eastAsia" w:ascii="宋体" w:hAnsi="宋体" w:eastAsia="宋体" w:cs="宋体"/>
          <w:color w:val="auto"/>
          <w:kern w:val="2"/>
          <w:sz w:val="20"/>
          <w:szCs w:val="20"/>
          <w:lang w:val="en-US" w:eastAsia="zh-CN"/>
        </w:rPr>
        <w:t>60</w:t>
      </w:r>
      <w:r>
        <w:rPr>
          <w:rFonts w:hint="eastAsia" w:ascii="宋体" w:hAnsi="宋体" w:eastAsia="宋体" w:cs="宋体"/>
          <w:color w:val="auto"/>
          <w:kern w:val="2"/>
          <w:sz w:val="20"/>
          <w:szCs w:val="20"/>
          <w:lang w:val="en-US" w:eastAsia="zh-CN"/>
        </w:rPr>
        <w:t>元/</w:t>
      </w:r>
      <w:r>
        <w:rPr>
          <w:rFonts w:hint="eastAsia" w:ascii="宋体" w:hAnsi="宋体" w:eastAsia="宋体" w:cs="宋体"/>
          <w:color w:val="auto"/>
          <w:kern w:val="2"/>
          <w:sz w:val="20"/>
          <w:szCs w:val="20"/>
          <w:lang w:val="en-US" w:eastAsia="zh-CN"/>
        </w:rPr>
        <w:t>副</w:t>
      </w:r>
      <w:r>
        <w:rPr>
          <w:rFonts w:hint="eastAsia" w:ascii="宋体" w:hAnsi="宋体" w:eastAsia="宋体" w:cs="宋体"/>
          <w:color w:val="auto"/>
          <w:kern w:val="2"/>
          <w:sz w:val="20"/>
          <w:szCs w:val="20"/>
          <w:lang w:val="en-US" w:eastAsia="zh-CN"/>
        </w:rPr>
        <w:t>*20</w:t>
      </w:r>
      <w:r>
        <w:rPr>
          <w:rFonts w:hint="eastAsia" w:ascii="宋体" w:hAnsi="宋体" w:eastAsia="宋体" w:cs="宋体"/>
          <w:color w:val="auto"/>
          <w:kern w:val="2"/>
          <w:sz w:val="20"/>
          <w:szCs w:val="20"/>
          <w:lang w:val="en-US" w:eastAsia="zh-CN"/>
        </w:rPr>
        <w:t>副</w:t>
      </w:r>
      <w:r>
        <w:rPr>
          <w:rFonts w:hint="eastAsia" w:ascii="宋体" w:hAnsi="宋体" w:eastAsia="宋体" w:cs="宋体"/>
          <w:color w:val="auto"/>
          <w:kern w:val="2"/>
          <w:sz w:val="20"/>
          <w:szCs w:val="20"/>
          <w:lang w:val="en-US" w:eastAsia="zh-CN"/>
        </w:rPr>
        <w:t>=</w:t>
      </w:r>
      <w:r>
        <w:rPr>
          <w:rFonts w:hint="eastAsia" w:ascii="宋体" w:hAnsi="宋体" w:eastAsia="宋体" w:cs="宋体"/>
          <w:color w:val="auto"/>
          <w:kern w:val="2"/>
          <w:sz w:val="20"/>
          <w:szCs w:val="20"/>
          <w:lang w:val="en-US" w:eastAsia="zh-CN"/>
        </w:rPr>
        <w:t>120</w:t>
      </w:r>
      <w:r>
        <w:rPr>
          <w:rFonts w:hint="eastAsia" w:ascii="宋体" w:hAnsi="宋体" w:eastAsia="宋体" w:cs="宋体"/>
          <w:color w:val="auto"/>
          <w:kern w:val="2"/>
          <w:sz w:val="20"/>
          <w:szCs w:val="20"/>
          <w:lang w:val="en-US" w:eastAsia="zh-CN"/>
        </w:rPr>
        <w:t>0元。</w:t>
      </w:r>
    </w:p>
    <w:p w14:paraId="7B92514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sz w:val="20"/>
          <w:szCs w:val="20"/>
        </w:rPr>
      </w:pPr>
      <w:r>
        <w:rPr>
          <w:rFonts w:hint="eastAsia" w:ascii="宋体" w:hAnsi="宋体" w:eastAsia="宋体" w:cs="宋体"/>
          <w:color w:val="auto"/>
          <w:kern w:val="2"/>
          <w:sz w:val="20"/>
          <w:szCs w:val="20"/>
          <w:lang w:val="en-US" w:eastAsia="zh-CN" w:bidi="ar-SA"/>
        </w:rPr>
        <w:t>3.付款方式中标人</w:t>
      </w:r>
      <w:r>
        <w:rPr>
          <w:rFonts w:hint="eastAsia" w:ascii="宋体" w:hAnsi="宋体" w:eastAsia="宋体" w:cs="宋体"/>
          <w:color w:val="auto"/>
          <w:kern w:val="2"/>
          <w:sz w:val="20"/>
          <w:szCs w:val="20"/>
          <w:lang w:val="en-US" w:eastAsia="zh-CN" w:bidi="ar-SA"/>
        </w:rPr>
        <w:t>每月10日前按上月实际供货数量和合同定价计算上个月的采购款项，</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根据《</w:t>
      </w:r>
      <w:r>
        <w:rPr>
          <w:rFonts w:hint="eastAsia" w:ascii="宋体" w:hAnsi="宋体" w:eastAsia="宋体" w:cs="宋体"/>
          <w:color w:val="auto"/>
          <w:kern w:val="2"/>
          <w:sz w:val="20"/>
          <w:szCs w:val="20"/>
          <w:lang w:val="en-US" w:eastAsia="zh-CN" w:bidi="ar-SA"/>
        </w:rPr>
        <w:t>火化棺</w:t>
      </w:r>
      <w:r>
        <w:rPr>
          <w:rFonts w:hint="eastAsia" w:ascii="宋体" w:hAnsi="宋体" w:eastAsia="宋体" w:cs="宋体"/>
          <w:color w:val="auto"/>
          <w:kern w:val="2"/>
          <w:sz w:val="20"/>
          <w:szCs w:val="20"/>
          <w:lang w:val="en-US" w:eastAsia="zh-CN" w:bidi="ar-SA"/>
        </w:rPr>
        <w:t>订购及验收单》进行核对无误后，通知</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出具符合</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财务要求的</w:t>
      </w:r>
      <w:r>
        <w:rPr>
          <w:rFonts w:hint="eastAsia" w:ascii="宋体" w:hAnsi="宋体" w:eastAsia="宋体" w:cs="宋体"/>
          <w:color w:val="000000"/>
          <w:sz w:val="20"/>
          <w:szCs w:val="20"/>
          <w:shd w:val="clear" w:fill="FFFFFF"/>
        </w:rPr>
        <w:t>增值税专用发票</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在收到</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提供的正式发票后，按财务规定办理采购货款的支付手续。因财政原因或</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原因造成付款迟延的，</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不以违约论。</w:t>
      </w:r>
    </w:p>
    <w:p w14:paraId="7F44471E">
      <w:pPr>
        <w:keepNext w:val="0"/>
        <w:keepLines w:val="0"/>
        <w:pageBreakBefore w:val="0"/>
        <w:widowControl w:val="0"/>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sz w:val="20"/>
          <w:szCs w:val="20"/>
        </w:rPr>
      </w:pPr>
      <w:bookmarkStart w:id="7" w:name="OLE_LINK39"/>
      <w:r>
        <w:rPr>
          <w:rFonts w:hint="eastAsia" w:ascii="宋体" w:hAnsi="宋体" w:eastAsia="宋体" w:cs="宋体"/>
          <w:b w:val="0"/>
          <w:bCs w:val="0"/>
          <w:color w:val="191B1F"/>
          <w:sz w:val="20"/>
          <w:szCs w:val="20"/>
          <w:lang w:val="en-US" w:eastAsia="zh-CN" w:bidi="ar-SA"/>
        </w:rPr>
        <w:t>（七）投标样品照片要求</w:t>
      </w:r>
    </w:p>
    <w:bookmarkEnd w:id="7"/>
    <w:p w14:paraId="5DEF985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1.所有投标人均需在投标文件中按要求提交下表中采购品种的照片，以供采购验收时参考。</w:t>
      </w:r>
    </w:p>
    <w:p w14:paraId="7918A65B">
      <w:pPr>
        <w:pStyle w:val="17"/>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sz w:val="20"/>
          <w:szCs w:val="20"/>
        </w:rPr>
      </w:pPr>
      <w:r>
        <w:rPr>
          <w:rFonts w:hint="eastAsia" w:ascii="宋体" w:hAnsi="宋体" w:eastAsia="宋体" w:cs="宋体"/>
          <w:b/>
          <w:bCs/>
          <w:sz w:val="20"/>
          <w:szCs w:val="20"/>
        </w:rPr>
        <w:t>表</w:t>
      </w:r>
      <w:r>
        <w:rPr>
          <w:rFonts w:hint="eastAsia" w:ascii="宋体" w:hAnsi="宋体" w:eastAsia="宋体" w:cs="宋体"/>
          <w:b/>
          <w:bCs/>
          <w:sz w:val="20"/>
          <w:szCs w:val="20"/>
          <w:lang w:val="en-US" w:eastAsia="zh-CN"/>
        </w:rPr>
        <w:t>五</w:t>
      </w:r>
      <w:r>
        <w:rPr>
          <w:rFonts w:hint="eastAsia" w:ascii="宋体" w:hAnsi="宋体" w:eastAsia="宋体" w:cs="宋体"/>
          <w:b/>
          <w:bCs/>
          <w:sz w:val="20"/>
          <w:szCs w:val="20"/>
        </w:rPr>
        <w:t>：</w:t>
      </w:r>
    </w:p>
    <w:p w14:paraId="7AF9C1E4">
      <w:pPr>
        <w:pStyle w:val="17"/>
        <w:keepNext w:val="0"/>
        <w:keepLines w:val="0"/>
        <w:pageBreakBefore w:val="0"/>
        <w:kinsoku/>
        <w:wordWrap/>
        <w:overflowPunct/>
        <w:topLinePunct w:val="0"/>
        <w:bidi w:val="0"/>
        <w:snapToGrid w:val="0"/>
        <w:spacing w:line="360" w:lineRule="auto"/>
        <w:ind w:firstLine="480"/>
        <w:jc w:val="center"/>
        <w:textAlignment w:val="auto"/>
        <w:rPr>
          <w:rFonts w:hint="eastAsia" w:ascii="宋体" w:hAnsi="宋体" w:eastAsia="宋体" w:cs="宋体"/>
          <w:b/>
          <w:sz w:val="20"/>
          <w:szCs w:val="20"/>
        </w:rPr>
      </w:pPr>
      <w:r>
        <w:rPr>
          <w:rFonts w:hint="eastAsia" w:ascii="宋体" w:hAnsi="宋体" w:eastAsia="宋体" w:cs="宋体"/>
          <w:b/>
          <w:sz w:val="20"/>
          <w:szCs w:val="20"/>
        </w:rPr>
        <w:t>《投标样品照片清单》</w:t>
      </w:r>
    </w:p>
    <w:p w14:paraId="0554F6FC">
      <w:pPr>
        <w:pStyle w:val="17"/>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sz w:val="20"/>
          <w:szCs w:val="20"/>
          <w:lang w:eastAsia="zh-CN"/>
        </w:rPr>
      </w:pPr>
      <w:r>
        <w:rPr>
          <w:rFonts w:hint="eastAsia" w:ascii="宋体" w:hAnsi="宋体" w:eastAsia="宋体" w:cs="宋体"/>
          <w:b/>
          <w:sz w:val="20"/>
          <w:szCs w:val="20"/>
          <w:lang w:eastAsia="zh-CN"/>
        </w:rPr>
        <w:t>包1：</w:t>
      </w:r>
    </w:p>
    <w:tbl>
      <w:tblPr>
        <w:tblStyle w:val="11"/>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3"/>
        <w:gridCol w:w="3524"/>
        <w:gridCol w:w="1264"/>
        <w:gridCol w:w="1248"/>
        <w:gridCol w:w="1627"/>
      </w:tblGrid>
      <w:tr w14:paraId="37420B13">
        <w:tblPrEx>
          <w:tblCellMar>
            <w:top w:w="0" w:type="dxa"/>
            <w:left w:w="108" w:type="dxa"/>
            <w:bottom w:w="0" w:type="dxa"/>
            <w:right w:w="108" w:type="dxa"/>
          </w:tblCellMar>
        </w:tblPrEx>
        <w:tc>
          <w:tcPr>
            <w:tcW w:w="501"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45B5D83">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序号</w:t>
            </w:r>
          </w:p>
        </w:tc>
        <w:tc>
          <w:tcPr>
            <w:tcW w:w="206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6D6CCD9">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lang w:eastAsia="zh-CN"/>
              </w:rPr>
            </w:pPr>
            <w:r>
              <w:rPr>
                <w:rFonts w:hint="eastAsia" w:ascii="宋体" w:hAnsi="宋体" w:eastAsia="宋体" w:cs="宋体"/>
                <w:b/>
                <w:bCs/>
                <w:sz w:val="20"/>
                <w:szCs w:val="20"/>
              </w:rPr>
              <w:t>采购</w:t>
            </w:r>
            <w:r>
              <w:rPr>
                <w:rFonts w:hint="eastAsia" w:ascii="宋体" w:hAnsi="宋体" w:eastAsia="宋体" w:cs="宋体"/>
                <w:b/>
                <w:bCs/>
                <w:sz w:val="20"/>
                <w:szCs w:val="20"/>
                <w:lang w:eastAsia="zh-CN"/>
              </w:rPr>
              <w:t>产品</w:t>
            </w:r>
          </w:p>
        </w:tc>
        <w:tc>
          <w:tcPr>
            <w:tcW w:w="742"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409ED8C">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单位</w:t>
            </w:r>
          </w:p>
        </w:tc>
        <w:tc>
          <w:tcPr>
            <w:tcW w:w="733"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F37B970">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数量</w:t>
            </w:r>
          </w:p>
        </w:tc>
        <w:tc>
          <w:tcPr>
            <w:tcW w:w="955"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0E2C77E">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备注</w:t>
            </w:r>
          </w:p>
        </w:tc>
      </w:tr>
      <w:tr w14:paraId="473097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267FA6">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206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8571AC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卫生</w:t>
            </w:r>
            <w:r>
              <w:rPr>
                <w:rFonts w:hint="eastAsia" w:ascii="宋体" w:hAnsi="宋体" w:eastAsia="宋体" w:cs="宋体"/>
                <w:sz w:val="20"/>
                <w:szCs w:val="20"/>
              </w:rPr>
              <w:t>纸棺</w:t>
            </w:r>
            <w:r>
              <w:rPr>
                <w:rFonts w:hint="eastAsia" w:ascii="宋体" w:hAnsi="宋体" w:eastAsia="宋体" w:cs="宋体"/>
                <w:sz w:val="20"/>
                <w:szCs w:val="20"/>
                <w:lang w:val="en-US" w:eastAsia="zh-CN"/>
              </w:rPr>
              <w:t>A</w:t>
            </w:r>
          </w:p>
        </w:tc>
        <w:tc>
          <w:tcPr>
            <w:tcW w:w="742"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2B04485">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DDE0DDE">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rPr>
              <w:t>1</w:t>
            </w:r>
          </w:p>
        </w:tc>
        <w:tc>
          <w:tcPr>
            <w:tcW w:w="955"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21E9479">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p>
        </w:tc>
      </w:tr>
      <w:tr w14:paraId="31377E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08C64E3">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2</w:t>
            </w:r>
          </w:p>
        </w:tc>
        <w:tc>
          <w:tcPr>
            <w:tcW w:w="206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8F9D51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金福棺</w:t>
            </w:r>
          </w:p>
        </w:tc>
        <w:tc>
          <w:tcPr>
            <w:tcW w:w="742"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5F4ED9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D991F0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B742F0A">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r w14:paraId="403D3D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2B9B88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3</w:t>
            </w:r>
          </w:p>
        </w:tc>
        <w:tc>
          <w:tcPr>
            <w:tcW w:w="206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72B81D8">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吉祥棺</w:t>
            </w:r>
          </w:p>
        </w:tc>
        <w:tc>
          <w:tcPr>
            <w:tcW w:w="742"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34F4491F">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22ADB5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7CC63FD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bl>
    <w:p w14:paraId="49F5A56C">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sz w:val="20"/>
          <w:szCs w:val="20"/>
        </w:rPr>
      </w:pPr>
    </w:p>
    <w:p w14:paraId="181E8A5F">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包2：</w:t>
      </w:r>
    </w:p>
    <w:tbl>
      <w:tblPr>
        <w:tblStyle w:val="11"/>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3"/>
        <w:gridCol w:w="3524"/>
        <w:gridCol w:w="1264"/>
        <w:gridCol w:w="1248"/>
        <w:gridCol w:w="1627"/>
      </w:tblGrid>
      <w:tr w14:paraId="7968E2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single" w:color="auto" w:sz="4" w:space="0"/>
              <w:left w:val="single" w:color="auto" w:sz="4" w:space="0"/>
              <w:bottom w:val="single" w:color="auto" w:sz="4" w:space="0"/>
              <w:right w:val="single" w:color="000000" w:sz="4" w:space="0"/>
            </w:tcBorders>
            <w:tcMar>
              <w:top w:w="0" w:type="dxa"/>
              <w:left w:w="105" w:type="dxa"/>
              <w:bottom w:w="0" w:type="dxa"/>
              <w:right w:w="105" w:type="dxa"/>
            </w:tcMar>
          </w:tcPr>
          <w:p w14:paraId="1F6AC944">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b/>
                <w:bCs/>
                <w:sz w:val="20"/>
                <w:szCs w:val="20"/>
              </w:rPr>
              <w:t>序号</w:t>
            </w:r>
          </w:p>
        </w:tc>
        <w:tc>
          <w:tcPr>
            <w:tcW w:w="2069"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43176E4F">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采购</w:t>
            </w:r>
            <w:r>
              <w:rPr>
                <w:rFonts w:hint="eastAsia" w:ascii="宋体" w:hAnsi="宋体" w:eastAsia="宋体" w:cs="宋体"/>
                <w:b/>
                <w:bCs/>
                <w:sz w:val="20"/>
                <w:szCs w:val="20"/>
                <w:lang w:eastAsia="zh-CN"/>
              </w:rPr>
              <w:t>产品</w:t>
            </w:r>
          </w:p>
        </w:tc>
        <w:tc>
          <w:tcPr>
            <w:tcW w:w="742"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1F37782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b/>
                <w:bCs/>
                <w:sz w:val="20"/>
                <w:szCs w:val="20"/>
              </w:rPr>
              <w:t>单位</w:t>
            </w:r>
          </w:p>
        </w:tc>
        <w:tc>
          <w:tcPr>
            <w:tcW w:w="733"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2AED105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数量</w:t>
            </w:r>
          </w:p>
        </w:tc>
        <w:tc>
          <w:tcPr>
            <w:tcW w:w="955" w:type="pct"/>
            <w:tcBorders>
              <w:top w:val="single" w:color="auto" w:sz="4" w:space="0"/>
              <w:left w:val="single" w:color="000000" w:sz="4" w:space="0"/>
              <w:bottom w:val="single" w:color="auto" w:sz="4" w:space="0"/>
              <w:right w:val="single" w:color="auto" w:sz="4" w:space="0"/>
            </w:tcBorders>
            <w:tcMar>
              <w:top w:w="0" w:type="dxa"/>
              <w:left w:w="105" w:type="dxa"/>
              <w:bottom w:w="0" w:type="dxa"/>
              <w:right w:w="105" w:type="dxa"/>
            </w:tcMar>
          </w:tcPr>
          <w:p w14:paraId="5912820C">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备注</w:t>
            </w:r>
          </w:p>
        </w:tc>
      </w:tr>
      <w:tr w14:paraId="50F100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0C3AFE34">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2069"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F45DEE0">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卫生</w:t>
            </w:r>
            <w:r>
              <w:rPr>
                <w:rFonts w:hint="eastAsia" w:ascii="宋体" w:hAnsi="宋体" w:eastAsia="宋体" w:cs="宋体"/>
                <w:sz w:val="20"/>
                <w:szCs w:val="20"/>
              </w:rPr>
              <w:t>纸棺</w:t>
            </w:r>
            <w:r>
              <w:rPr>
                <w:rFonts w:hint="eastAsia" w:ascii="宋体" w:hAnsi="宋体" w:eastAsia="宋体" w:cs="宋体"/>
                <w:sz w:val="20"/>
                <w:szCs w:val="20"/>
                <w:lang w:val="en-US" w:eastAsia="zh-CN"/>
              </w:rPr>
              <w:t>B</w:t>
            </w:r>
          </w:p>
        </w:tc>
        <w:tc>
          <w:tcPr>
            <w:tcW w:w="742"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743EB4D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32C45518">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173934A2">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r w14:paraId="4FFB05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6924EE7">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206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AA7D7D">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龙凤棺</w:t>
            </w:r>
          </w:p>
        </w:tc>
        <w:tc>
          <w:tcPr>
            <w:tcW w:w="742"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5F3782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C0BC21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02F2971D">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r w14:paraId="44C14E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501"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2F280379">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p>
        </w:tc>
        <w:tc>
          <w:tcPr>
            <w:tcW w:w="206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271485">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福寿棺（加大型）</w:t>
            </w:r>
          </w:p>
        </w:tc>
        <w:tc>
          <w:tcPr>
            <w:tcW w:w="742"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BB0074">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1B83E88">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0DB7CE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bl>
    <w:p w14:paraId="4ECA30FE">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sz w:val="20"/>
          <w:szCs w:val="20"/>
        </w:rPr>
      </w:pPr>
    </w:p>
    <w:p w14:paraId="0700EB38">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r>
        <w:rPr>
          <w:rFonts w:hint="eastAsia" w:ascii="宋体" w:hAnsi="宋体" w:eastAsia="宋体" w:cs="宋体"/>
          <w:b/>
          <w:sz w:val="20"/>
          <w:szCs w:val="20"/>
        </w:rPr>
        <w:t>包3：</w:t>
      </w:r>
    </w:p>
    <w:tbl>
      <w:tblPr>
        <w:tblStyle w:val="11"/>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3"/>
        <w:gridCol w:w="3524"/>
        <w:gridCol w:w="1264"/>
        <w:gridCol w:w="1248"/>
        <w:gridCol w:w="1627"/>
      </w:tblGrid>
      <w:tr w14:paraId="701872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single" w:color="auto" w:sz="4" w:space="0"/>
              <w:left w:val="single" w:color="auto" w:sz="4" w:space="0"/>
              <w:bottom w:val="single" w:color="auto" w:sz="4" w:space="0"/>
              <w:right w:val="single" w:color="000000" w:sz="4" w:space="0"/>
            </w:tcBorders>
            <w:tcMar>
              <w:top w:w="0" w:type="dxa"/>
              <w:left w:w="105" w:type="dxa"/>
              <w:bottom w:w="0" w:type="dxa"/>
              <w:right w:w="105" w:type="dxa"/>
            </w:tcMar>
          </w:tcPr>
          <w:p w14:paraId="5EFC6C0A">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b/>
                <w:bCs/>
                <w:sz w:val="20"/>
                <w:szCs w:val="20"/>
              </w:rPr>
              <w:t>序号</w:t>
            </w:r>
          </w:p>
        </w:tc>
        <w:tc>
          <w:tcPr>
            <w:tcW w:w="2069"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4F767498">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采购</w:t>
            </w:r>
            <w:r>
              <w:rPr>
                <w:rFonts w:hint="eastAsia" w:ascii="宋体" w:hAnsi="宋体" w:eastAsia="宋体" w:cs="宋体"/>
                <w:b/>
                <w:bCs/>
                <w:sz w:val="20"/>
                <w:szCs w:val="20"/>
                <w:lang w:eastAsia="zh-CN"/>
              </w:rPr>
              <w:t>产品</w:t>
            </w:r>
          </w:p>
        </w:tc>
        <w:tc>
          <w:tcPr>
            <w:tcW w:w="742"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33CA981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b/>
                <w:bCs/>
                <w:sz w:val="20"/>
                <w:szCs w:val="20"/>
              </w:rPr>
              <w:t>单位</w:t>
            </w:r>
          </w:p>
        </w:tc>
        <w:tc>
          <w:tcPr>
            <w:tcW w:w="733" w:type="pct"/>
            <w:tcBorders>
              <w:top w:val="single" w:color="auto" w:sz="4" w:space="0"/>
              <w:left w:val="single" w:color="000000" w:sz="4" w:space="0"/>
              <w:bottom w:val="single" w:color="auto" w:sz="4" w:space="0"/>
              <w:right w:val="single" w:color="000000" w:sz="4" w:space="0"/>
            </w:tcBorders>
            <w:tcMar>
              <w:top w:w="0" w:type="dxa"/>
              <w:left w:w="105" w:type="dxa"/>
              <w:bottom w:w="0" w:type="dxa"/>
              <w:right w:w="105" w:type="dxa"/>
            </w:tcMar>
          </w:tcPr>
          <w:p w14:paraId="5AE02CD4">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数量</w:t>
            </w:r>
          </w:p>
        </w:tc>
        <w:tc>
          <w:tcPr>
            <w:tcW w:w="955" w:type="pct"/>
            <w:tcBorders>
              <w:top w:val="single" w:color="auto" w:sz="4" w:space="0"/>
              <w:left w:val="single" w:color="000000" w:sz="4" w:space="0"/>
              <w:bottom w:val="single" w:color="auto" w:sz="4" w:space="0"/>
              <w:right w:val="single" w:color="auto" w:sz="4" w:space="0"/>
            </w:tcBorders>
            <w:tcMar>
              <w:top w:w="0" w:type="dxa"/>
              <w:left w:w="105" w:type="dxa"/>
              <w:bottom w:w="0" w:type="dxa"/>
              <w:right w:w="105" w:type="dxa"/>
            </w:tcMar>
          </w:tcPr>
          <w:p w14:paraId="4C394F0B">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b/>
                <w:bCs/>
                <w:sz w:val="20"/>
                <w:szCs w:val="20"/>
              </w:rPr>
              <w:t>备注</w:t>
            </w:r>
          </w:p>
        </w:tc>
      </w:tr>
      <w:tr w14:paraId="224F13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48343C94">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1</w:t>
            </w:r>
          </w:p>
        </w:tc>
        <w:tc>
          <w:tcPr>
            <w:tcW w:w="2069"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6C4B5E01">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祥福纸棺</w:t>
            </w:r>
          </w:p>
        </w:tc>
        <w:tc>
          <w:tcPr>
            <w:tcW w:w="742"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0ADEF850">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0DF46521">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14:paraId="04DD89A5">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r w14:paraId="400349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1"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6967E2D8">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eastAsia="zh-CN"/>
              </w:rPr>
            </w:pPr>
            <w:r>
              <w:rPr>
                <w:rFonts w:hint="eastAsia" w:ascii="宋体" w:hAnsi="宋体" w:eastAsia="宋体" w:cs="宋体"/>
                <w:sz w:val="20"/>
                <w:szCs w:val="20"/>
                <w:lang w:val="en-US" w:eastAsia="zh-CN"/>
              </w:rPr>
              <w:t>2</w:t>
            </w:r>
          </w:p>
        </w:tc>
        <w:tc>
          <w:tcPr>
            <w:tcW w:w="206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016847">
            <w:pPr>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福安棺</w:t>
            </w:r>
          </w:p>
        </w:tc>
        <w:tc>
          <w:tcPr>
            <w:tcW w:w="742"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53D015">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kern w:val="2"/>
                <w:sz w:val="20"/>
                <w:szCs w:val="20"/>
                <w:lang w:eastAsia="zh-CN"/>
              </w:rPr>
            </w:pPr>
            <w:r>
              <w:rPr>
                <w:rFonts w:hint="eastAsia" w:ascii="宋体" w:hAnsi="宋体" w:eastAsia="宋体" w:cs="宋体"/>
                <w:kern w:val="2"/>
                <w:sz w:val="20"/>
                <w:szCs w:val="20"/>
                <w:lang w:eastAsia="zh-CN"/>
              </w:rPr>
              <w:t>副</w:t>
            </w:r>
          </w:p>
        </w:tc>
        <w:tc>
          <w:tcPr>
            <w:tcW w:w="733"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DE184EC">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955" w:type="pct"/>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61508B0">
            <w:pPr>
              <w:pStyle w:val="17"/>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p>
        </w:tc>
      </w:tr>
    </w:tbl>
    <w:p w14:paraId="0FC8148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投标人需按所投标的包将“表五”中对应包的投标样品拍摄成高清数码照片，并将所有照片按“表一”顺序排列，附在投标文件中。建议采用1000万像素以上摄影器材拍摄，格式采用JPEG格式。所有投标样品的照片为彩色近照（每个产品照片应包括：棺木长边正面、45度侧面、俯视外观、俯视内里特写照，A4相纸幅面），且每张照片应用标尺示明产品的尺寸（每张照片须在正面空白处加盖公司公章或公司电子签章），具体要求：</w:t>
      </w:r>
    </w:p>
    <w:p w14:paraId="651B358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2.1请按招标文件要求将投标样品的图片，附在投标文件中</w:t>
      </w:r>
    </w:p>
    <w:p w14:paraId="4BEBE15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2.2每张样品图片需配以简单的文字说明（内容包括：序号、样品名称、展示的内容、具体部位等）。</w:t>
      </w:r>
    </w:p>
    <w:p w14:paraId="37CE101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附：照片布局图示（仅供参考）</w:t>
      </w:r>
    </w:p>
    <w:p w14:paraId="6C0F43AC">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kern w:val="2"/>
          <w:sz w:val="20"/>
          <w:szCs w:val="20"/>
          <w:lang w:val="en-US" w:eastAsia="zh-CN" w:bidi="ar-SA"/>
        </w:rPr>
      </w:pPr>
    </w:p>
    <w:p w14:paraId="15300666">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kern w:val="2"/>
          <w:sz w:val="20"/>
          <w:szCs w:val="20"/>
          <w:lang w:val="en-US" w:eastAsia="zh-CN" w:bidi="ar-SA"/>
        </w:rPr>
      </w:pPr>
    </w:p>
    <w:p w14:paraId="1F893001">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color w:val="auto"/>
          <w:kern w:val="2"/>
          <w:sz w:val="20"/>
          <w:szCs w:val="20"/>
          <w:lang w:val="en-US" w:eastAsia="zh-CN" w:bidi="ar-SA"/>
        </w:rPr>
      </w:pPr>
    </w:p>
    <w:p w14:paraId="69C517AC">
      <w:pPr>
        <w:keepNext w:val="0"/>
        <w:keepLines w:val="0"/>
        <w:pageBreakBefore w:val="0"/>
        <w:kinsoku/>
        <w:wordWrap/>
        <w:overflowPunct/>
        <w:topLinePunct w:val="0"/>
        <w:bidi w:val="0"/>
        <w:adjustRightInd w:val="0"/>
        <w:snapToGrid w:val="0"/>
        <w:spacing w:line="360" w:lineRule="auto"/>
        <w:ind w:firstLine="461"/>
        <w:textAlignment w:val="auto"/>
        <w:rPr>
          <w:rFonts w:hint="eastAsia" w:ascii="宋体" w:hAnsi="宋体" w:eastAsia="宋体" w:cs="宋体"/>
          <w:sz w:val="20"/>
          <w:szCs w:val="20"/>
        </w:rPr>
      </w:pPr>
      <w:r>
        <w:rPr>
          <w:rFonts w:hint="eastAsia" w:ascii="宋体" w:hAnsi="宋体" w:eastAsia="宋体" w:cs="宋体"/>
          <w:sz w:val="20"/>
          <w:szCs w:val="20"/>
        </w:rPr>
        <mc:AlternateContent>
          <mc:Choice Requires="wpg">
            <w:drawing>
              <wp:anchor distT="0" distB="0" distL="114300" distR="114300" simplePos="0" relativeHeight="251659264" behindDoc="0" locked="0" layoutInCell="1" allowOverlap="1">
                <wp:simplePos x="0" y="0"/>
                <wp:positionH relativeFrom="column">
                  <wp:posOffset>1935480</wp:posOffset>
                </wp:positionH>
                <wp:positionV relativeFrom="paragraph">
                  <wp:posOffset>119380</wp:posOffset>
                </wp:positionV>
                <wp:extent cx="2009140" cy="2390140"/>
                <wp:effectExtent l="6350" t="6350" r="22860" b="22860"/>
                <wp:wrapNone/>
                <wp:docPr id="3" name="组合 3"/>
                <wp:cNvGraphicFramePr/>
                <a:graphic xmlns:a="http://schemas.openxmlformats.org/drawingml/2006/main">
                  <a:graphicData uri="http://schemas.microsoft.com/office/word/2010/wordprocessingGroup">
                    <wpg:wgp>
                      <wpg:cNvGrpSpPr/>
                      <wpg:grpSpPr>
                        <a:xfrm>
                          <a:off x="0" y="0"/>
                          <a:ext cx="2009140" cy="2390140"/>
                          <a:chOff x="11196" y="226701"/>
                          <a:chExt cx="3164" cy="3764"/>
                        </a:xfrm>
                      </wpg:grpSpPr>
                      <wps:wsp>
                        <wps:cNvPr id="72" name="矩形 72"/>
                        <wps:cNvSpPr/>
                        <wps:spPr>
                          <a:xfrm>
                            <a:off x="11196" y="226701"/>
                            <a:ext cx="3164" cy="3764"/>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文本框 78"/>
                        <wps:cNvSpPr txBox="1"/>
                        <wps:spPr>
                          <a:xfrm>
                            <a:off x="11523" y="227069"/>
                            <a:ext cx="2577" cy="6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DAB3B5B">
                              <w:pPr>
                                <w:rPr>
                                  <w:rFonts w:hint="default" w:eastAsia="宋体"/>
                                  <w:sz w:val="32"/>
                                  <w:szCs w:val="32"/>
                                  <w:lang w:val="en-US" w:eastAsia="zh-CN"/>
                                </w:rPr>
                              </w:pPr>
                              <w:r>
                                <w:rPr>
                                  <w:rFonts w:hint="eastAsia"/>
                                  <w:sz w:val="32"/>
                                  <w:szCs w:val="32"/>
                                  <w:lang w:val="en-US" w:eastAsia="zh-CN"/>
                                </w:rPr>
                                <w:t>火化棺长边正面照</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9" name="文本框 79"/>
                        <wps:cNvSpPr txBox="1"/>
                        <wps:spPr>
                          <a:xfrm>
                            <a:off x="11551" y="228106"/>
                            <a:ext cx="717" cy="1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95CCC2">
                              <w:pPr>
                                <w:jc w:val="center"/>
                                <w:rPr>
                                  <w:rFonts w:hint="default" w:eastAsia="宋体"/>
                                  <w:sz w:val="24"/>
                                  <w:szCs w:val="24"/>
                                  <w:lang w:val="en-US" w:eastAsia="zh-CN"/>
                                </w:rPr>
                              </w:pPr>
                              <w:r>
                                <w:rPr>
                                  <w:rFonts w:hint="eastAsia"/>
                                  <w:sz w:val="24"/>
                                  <w:szCs w:val="24"/>
                                  <w:lang w:val="en-US" w:eastAsia="zh-CN"/>
                                </w:rPr>
                                <w:t>45度侧面照</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81" name="文本框 81"/>
                        <wps:cNvSpPr txBox="1"/>
                        <wps:spPr>
                          <a:xfrm>
                            <a:off x="12468" y="228133"/>
                            <a:ext cx="714" cy="146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357FC5">
                              <w:pPr>
                                <w:jc w:val="center"/>
                                <w:rPr>
                                  <w:rFonts w:hint="default" w:eastAsia="宋体"/>
                                  <w:sz w:val="24"/>
                                  <w:szCs w:val="24"/>
                                  <w:lang w:val="en-US" w:eastAsia="zh-CN"/>
                                </w:rPr>
                              </w:pPr>
                              <w:r>
                                <w:rPr>
                                  <w:rFonts w:hint="eastAsia"/>
                                  <w:sz w:val="24"/>
                                  <w:szCs w:val="24"/>
                                  <w:lang w:val="en-US" w:eastAsia="zh-CN"/>
                                </w:rPr>
                                <w:t>俯视外观照</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86" name="文本框 86"/>
                        <wps:cNvSpPr txBox="1"/>
                        <wps:spPr>
                          <a:xfrm>
                            <a:off x="13385" y="228133"/>
                            <a:ext cx="724" cy="147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F4CCE4">
                              <w:pPr>
                                <w:ind w:firstLine="0" w:firstLineChars="0"/>
                                <w:jc w:val="center"/>
                                <w:rPr>
                                  <w:rFonts w:hint="default" w:eastAsia="宋体"/>
                                  <w:sz w:val="24"/>
                                  <w:szCs w:val="24"/>
                                  <w:lang w:val="en-US" w:eastAsia="zh-CN"/>
                                </w:rPr>
                              </w:pPr>
                              <w:r>
                                <w:rPr>
                                  <w:rFonts w:hint="eastAsia"/>
                                  <w:sz w:val="24"/>
                                  <w:szCs w:val="24"/>
                                  <w:lang w:val="en-US" w:eastAsia="zh-CN"/>
                                </w:rPr>
                                <w:t>俯视内里照</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87" name="文本框 87"/>
                        <wps:cNvSpPr txBox="1"/>
                        <wps:spPr>
                          <a:xfrm>
                            <a:off x="11646" y="229856"/>
                            <a:ext cx="2332" cy="4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468153">
                              <w:pPr>
                                <w:ind w:firstLine="480" w:firstLineChars="200"/>
                                <w:rPr>
                                  <w:rFonts w:hint="eastAsia" w:eastAsia="宋体"/>
                                  <w:sz w:val="24"/>
                                  <w:szCs w:val="24"/>
                                  <w:lang w:val="en-US" w:eastAsia="zh-CN"/>
                                </w:rPr>
                              </w:pPr>
                              <w:r>
                                <w:rPr>
                                  <w:rFonts w:hint="eastAsia"/>
                                  <w:sz w:val="24"/>
                                  <w:szCs w:val="24"/>
                                  <w:lang w:val="en-US" w:eastAsia="zh-CN"/>
                                </w:rPr>
                                <w:t>文字说明</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52.4pt;margin-top:9.4pt;height:188.2pt;width:158.2pt;z-index:251659264;mso-width-relative:page;mso-height-relative:page;" coordorigin="11196,226701" coordsize="3164,3764" o:gfxdata="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">
                <o:lock v:ext="edit" aspectratio="f"/>
                <v:rect id="_x0000_s1026" o:spid="_x0000_s1026" o:spt="1" style="position:absolute;left:11196;top:226701;height:3764;width:3164;v-text-anchor:middle;" filled="f" stroked="t" coordsize="21600,21600" o:gfxdata="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WCdEbsAAADb&#10;AAAADwAAAAAAAAABACAAAAAiAAAAZHJzL2Rvd25yZXYueG1sUEsBAhQAFAAAAAgAh07iQDMvBZ47&#10;AAAAOQAAABAAAAAAAAAAAQAgAAAACgEAAGRycy9zaGFwZXhtbC54bWxQSwUGAAAAAAYABgBbAQAA&#10;tAMAAAAA&#10;">
                  <v:fill on="f" focussize="0,0"/>
                  <v:stroke weight="1pt" color="#4874CB [3204]" miterlimit="8" joinstyle="miter"/>
                  <v:imagedata o:title=""/>
                  <o:lock v:ext="edit" aspectratio="f"/>
                </v:rect>
                <v:shape id="_x0000_s1026" o:spid="_x0000_s1026" o:spt="202" type="#_x0000_t202" style="position:absolute;left:11523;top:227069;height:655;width:2577;" fillcolor="#FFFFFF [3201]" filled="t" stroked="t" coordsize="21600,21600" o:gfxdata="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fXWuA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5DAB3B5B">
                        <w:pPr>
                          <w:rPr>
                            <w:rFonts w:hint="default" w:eastAsia="宋体"/>
                            <w:sz w:val="32"/>
                            <w:szCs w:val="32"/>
                            <w:lang w:val="en-US" w:eastAsia="zh-CN"/>
                          </w:rPr>
                        </w:pPr>
                        <w:r>
                          <w:rPr>
                            <w:rFonts w:hint="eastAsia"/>
                            <w:sz w:val="32"/>
                            <w:szCs w:val="32"/>
                            <w:lang w:val="en-US" w:eastAsia="zh-CN"/>
                          </w:rPr>
                          <w:t>火化棺长边正面照</w:t>
                        </w:r>
                      </w:p>
                    </w:txbxContent>
                  </v:textbox>
                </v:shape>
                <v:shape id="_x0000_s1026" o:spid="_x0000_s1026" o:spt="202" type="#_x0000_t202" style="position:absolute;left:11551;top:228106;height:1500;width:717;" fillcolor="#FFFFFF [3201]" filled="t" stroked="t" coordsize="21600,21600" o:gfxdata="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FRa8AAAA&#10;2w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style="layout-flow:vertical-ideographic;">
                    <w:txbxContent>
                      <w:p w14:paraId="1695CCC2">
                        <w:pPr>
                          <w:jc w:val="center"/>
                          <w:rPr>
                            <w:rFonts w:hint="default" w:eastAsia="宋体"/>
                            <w:sz w:val="24"/>
                            <w:szCs w:val="24"/>
                            <w:lang w:val="en-US" w:eastAsia="zh-CN"/>
                          </w:rPr>
                        </w:pPr>
                        <w:r>
                          <w:rPr>
                            <w:rFonts w:hint="eastAsia"/>
                            <w:sz w:val="24"/>
                            <w:szCs w:val="24"/>
                            <w:lang w:val="en-US" w:eastAsia="zh-CN"/>
                          </w:rPr>
                          <w:t>45度侧面照</w:t>
                        </w:r>
                      </w:p>
                    </w:txbxContent>
                  </v:textbox>
                </v:shape>
                <v:shape id="_x0000_s1026" o:spid="_x0000_s1026" o:spt="202" type="#_x0000_t202" style="position:absolute;left:12468;top:228133;height:1468;width:714;" fillcolor="#FFFFFF [3201]" filled="t" stroked="t" coordsize="21600,21600" o:gfxdata="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0aGk3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style="layout-flow:vertical-ideographic;">
                    <w:txbxContent>
                      <w:p w14:paraId="31357FC5">
                        <w:pPr>
                          <w:jc w:val="center"/>
                          <w:rPr>
                            <w:rFonts w:hint="default" w:eastAsia="宋体"/>
                            <w:sz w:val="24"/>
                            <w:szCs w:val="24"/>
                            <w:lang w:val="en-US" w:eastAsia="zh-CN"/>
                          </w:rPr>
                        </w:pPr>
                        <w:r>
                          <w:rPr>
                            <w:rFonts w:hint="eastAsia"/>
                            <w:sz w:val="24"/>
                            <w:szCs w:val="24"/>
                            <w:lang w:val="en-US" w:eastAsia="zh-CN"/>
                          </w:rPr>
                          <w:t>俯视外观照</w:t>
                        </w:r>
                      </w:p>
                    </w:txbxContent>
                  </v:textbox>
                </v:shape>
                <v:shape id="_x0000_s1026" o:spid="_x0000_s1026" o:spt="202" type="#_x0000_t202" style="position:absolute;left:13385;top:228133;height:1473;width:724;" fillcolor="#FFFFFF [3201]" filled="t" stroked="t" coordsize="21600,21600" o:gfxdata="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7gfFD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style="layout-flow:vertical-ideographic;">
                    <w:txbxContent>
                      <w:p w14:paraId="31F4CCE4">
                        <w:pPr>
                          <w:ind w:firstLine="0" w:firstLineChars="0"/>
                          <w:jc w:val="center"/>
                          <w:rPr>
                            <w:rFonts w:hint="default" w:eastAsia="宋体"/>
                            <w:sz w:val="24"/>
                            <w:szCs w:val="24"/>
                            <w:lang w:val="en-US" w:eastAsia="zh-CN"/>
                          </w:rPr>
                        </w:pPr>
                        <w:r>
                          <w:rPr>
                            <w:rFonts w:hint="eastAsia"/>
                            <w:sz w:val="24"/>
                            <w:szCs w:val="24"/>
                            <w:lang w:val="en-US" w:eastAsia="zh-CN"/>
                          </w:rPr>
                          <w:t>俯视内里照</w:t>
                        </w:r>
                      </w:p>
                    </w:txbxContent>
                  </v:textbox>
                </v:shape>
                <v:shape id="_x0000_s1026" o:spid="_x0000_s1026" o:spt="202" type="#_x0000_t202" style="position:absolute;left:11646;top:229856;height:445;width:2332;" fillcolor="#FFFFFF [3201]" filled="t" stroked="t" coordsize="21600,21600" o:gfxdata="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bF4/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8468153">
                        <w:pPr>
                          <w:ind w:firstLine="480" w:firstLineChars="200"/>
                          <w:rPr>
                            <w:rFonts w:hint="eastAsia" w:eastAsia="宋体"/>
                            <w:sz w:val="24"/>
                            <w:szCs w:val="24"/>
                            <w:lang w:val="en-US" w:eastAsia="zh-CN"/>
                          </w:rPr>
                        </w:pPr>
                        <w:r>
                          <w:rPr>
                            <w:rFonts w:hint="eastAsia"/>
                            <w:sz w:val="24"/>
                            <w:szCs w:val="24"/>
                            <w:lang w:val="en-US" w:eastAsia="zh-CN"/>
                          </w:rPr>
                          <w:t>文字说明</w:t>
                        </w:r>
                      </w:p>
                    </w:txbxContent>
                  </v:textbox>
                </v:shape>
              </v:group>
            </w:pict>
          </mc:Fallback>
        </mc:AlternateContent>
      </w:r>
    </w:p>
    <w:p w14:paraId="3EDE6092">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5F0B2CD3">
      <w:pPr>
        <w:keepNext w:val="0"/>
        <w:keepLines w:val="0"/>
        <w:pageBreakBefore w:val="0"/>
        <w:kinsoku/>
        <w:wordWrap/>
        <w:overflowPunct/>
        <w:topLinePunct w:val="0"/>
        <w:bidi w:val="0"/>
        <w:adjustRightInd w:val="0"/>
        <w:snapToGrid w:val="0"/>
        <w:spacing w:line="360" w:lineRule="auto"/>
        <w:ind w:firstLine="461"/>
        <w:textAlignment w:val="auto"/>
        <w:rPr>
          <w:rFonts w:hint="eastAsia" w:ascii="宋体" w:hAnsi="宋体" w:eastAsia="宋体" w:cs="宋体"/>
          <w:sz w:val="20"/>
          <w:szCs w:val="20"/>
        </w:rPr>
      </w:pPr>
    </w:p>
    <w:p w14:paraId="64BD1E14">
      <w:pPr>
        <w:keepNext w:val="0"/>
        <w:keepLines w:val="0"/>
        <w:pageBreakBefore w:val="0"/>
        <w:kinsoku/>
        <w:wordWrap/>
        <w:overflowPunct/>
        <w:topLinePunct w:val="0"/>
        <w:bidi w:val="0"/>
        <w:adjustRightInd w:val="0"/>
        <w:snapToGrid w:val="0"/>
        <w:spacing w:line="360" w:lineRule="auto"/>
        <w:ind w:firstLine="461"/>
        <w:textAlignment w:val="auto"/>
        <w:rPr>
          <w:rFonts w:hint="eastAsia" w:ascii="宋体" w:hAnsi="宋体" w:eastAsia="宋体" w:cs="宋体"/>
          <w:sz w:val="20"/>
          <w:szCs w:val="20"/>
        </w:rPr>
      </w:pPr>
    </w:p>
    <w:p w14:paraId="2CE474CF">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753907A9">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5ACD5B01">
      <w:pPr>
        <w:pStyle w:val="2"/>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0C5F8385">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p w14:paraId="67A31BAE">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sz w:val="20"/>
          <w:szCs w:val="20"/>
        </w:rPr>
      </w:pPr>
      <w:r>
        <w:rPr>
          <w:rFonts w:hint="eastAsia" w:ascii="宋体" w:hAnsi="宋体" w:eastAsia="宋体" w:cs="宋体"/>
          <w:sz w:val="20"/>
          <w:szCs w:val="20"/>
        </w:rPr>
        <w:t xml:space="preserve">   </w:t>
      </w:r>
    </w:p>
    <w:p w14:paraId="091347A3">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sz w:val="20"/>
          <w:szCs w:val="20"/>
        </w:rPr>
      </w:pPr>
    </w:p>
    <w:p w14:paraId="27242D6E">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sz w:val="20"/>
          <w:szCs w:val="20"/>
        </w:rPr>
      </w:pPr>
    </w:p>
    <w:p w14:paraId="342871FD">
      <w:pPr>
        <w:keepNext w:val="0"/>
        <w:keepLines w:val="0"/>
        <w:pageBreakBefore w:val="0"/>
        <w:kinsoku/>
        <w:wordWrap/>
        <w:overflowPunct/>
        <w:topLinePunct w:val="0"/>
        <w:bidi w:val="0"/>
        <w:adjustRightInd w:val="0"/>
        <w:snapToGrid w:val="0"/>
        <w:spacing w:line="360" w:lineRule="auto"/>
        <w:textAlignment w:val="auto"/>
        <w:rPr>
          <w:rFonts w:hint="eastAsia" w:ascii="宋体" w:hAnsi="宋体" w:eastAsia="宋体" w:cs="宋体"/>
          <w:sz w:val="20"/>
          <w:szCs w:val="20"/>
        </w:rPr>
      </w:pPr>
    </w:p>
    <w:p w14:paraId="2EA40FF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3.照片中示明的尺寸应符合上述表一中质量标准要求，未提交或少提交照片的产品评审项评分为零分。</w:t>
      </w:r>
    </w:p>
    <w:p w14:paraId="2ED14E2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4.在采购任务完结之后，</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签合同时需用U盘提交上述样品高清电子版图片（图片内容与投标时一致）给</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作为供货验收参考。</w:t>
      </w:r>
    </w:p>
    <w:p w14:paraId="2A8C2B0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00" w:firstLineChars="200"/>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5.投标人的投标样品照片不能相互共用。</w:t>
      </w:r>
    </w:p>
    <w:p w14:paraId="22F0F666">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b/>
          <w:color w:val="FF0000"/>
          <w:spacing w:val="9"/>
          <w:w w:val="105"/>
          <w:sz w:val="20"/>
          <w:szCs w:val="20"/>
        </w:rPr>
      </w:pPr>
    </w:p>
    <w:p w14:paraId="42569382">
      <w:pPr>
        <w:pStyle w:val="2"/>
        <w:keepNext w:val="0"/>
        <w:keepLines w:val="0"/>
        <w:pageBreakBefore w:val="0"/>
        <w:kinsoku/>
        <w:wordWrap/>
        <w:overflowPunct/>
        <w:topLinePunct w:val="0"/>
        <w:bidi w:val="0"/>
        <w:snapToGrid w:val="0"/>
        <w:spacing w:line="360" w:lineRule="auto"/>
        <w:ind w:left="113"/>
        <w:textAlignment w:val="auto"/>
        <w:rPr>
          <w:rFonts w:hint="eastAsia" w:cs="宋体"/>
          <w:b/>
          <w:bCs/>
          <w:sz w:val="20"/>
          <w:szCs w:val="20"/>
          <w:lang w:val="en-US" w:eastAsia="zh-CN" w:bidi="ar-SA"/>
        </w:rPr>
      </w:pPr>
      <w:r>
        <w:rPr>
          <w:rFonts w:hint="eastAsia" w:cs="宋体"/>
          <w:b/>
          <w:bCs/>
          <w:sz w:val="20"/>
          <w:szCs w:val="20"/>
          <w:lang w:val="en-US" w:eastAsia="zh-CN" w:bidi="ar-SA"/>
        </w:rPr>
        <w:t>四、技术标准与要求</w:t>
      </w:r>
      <w:r>
        <w:rPr>
          <w:rFonts w:hint="eastAsia" w:cs="宋体"/>
          <w:b/>
          <w:bCs/>
          <w:sz w:val="20"/>
          <w:szCs w:val="20"/>
          <w:lang w:val="en-US" w:eastAsia="zh-CN" w:bidi="ar-SA"/>
        </w:rPr>
        <w:footnoteReference w:id="9"/>
      </w:r>
      <w:r>
        <w:rPr>
          <w:rFonts w:hint="eastAsia" w:cs="宋体"/>
          <w:b/>
          <w:bCs/>
          <w:sz w:val="20"/>
          <w:szCs w:val="20"/>
          <w:lang w:val="en-US" w:eastAsia="zh-CN" w:bidi="ar-SA"/>
        </w:rPr>
        <w:t>：</w:t>
      </w:r>
    </w:p>
    <w:p w14:paraId="66898A95">
      <w:pPr>
        <w:pStyle w:val="2"/>
        <w:keepNext w:val="0"/>
        <w:keepLines w:val="0"/>
        <w:pageBreakBefore w:val="0"/>
        <w:kinsoku/>
        <w:wordWrap/>
        <w:overflowPunct/>
        <w:topLinePunct w:val="0"/>
        <w:bidi w:val="0"/>
        <w:snapToGrid w:val="0"/>
        <w:spacing w:line="360" w:lineRule="auto"/>
        <w:ind w:firstLine="201" w:firstLineChars="1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包1、包2、包3：</w:t>
      </w:r>
    </w:p>
    <w:tbl>
      <w:tblPr>
        <w:tblStyle w:val="16"/>
        <w:tblW w:w="9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0"/>
        <w:gridCol w:w="687"/>
        <w:gridCol w:w="8038"/>
      </w:tblGrid>
      <w:tr w14:paraId="3EB1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970" w:type="dxa"/>
            <w:shd w:val="clear" w:color="auto" w:fill="ECEFF2"/>
            <w:vAlign w:val="center"/>
          </w:tcPr>
          <w:p w14:paraId="353F9F0E">
            <w:pPr>
              <w:pStyle w:val="15"/>
              <w:keepNext w:val="0"/>
              <w:keepLines w:val="0"/>
              <w:pageBreakBefore w:val="0"/>
              <w:kinsoku/>
              <w:wordWrap/>
              <w:overflowPunct/>
              <w:topLinePunct w:val="0"/>
              <w:bidi w:val="0"/>
              <w:snapToGrid w:val="0"/>
              <w:spacing w:line="360" w:lineRule="auto"/>
              <w:ind w:left="0" w:right="0"/>
              <w:jc w:val="center"/>
              <w:textAlignment w:val="auto"/>
              <w:rPr>
                <w:rFonts w:hint="eastAsia" w:ascii="宋体" w:hAnsi="宋体" w:eastAsia="宋体" w:cs="宋体"/>
                <w:b/>
                <w:sz w:val="20"/>
                <w:szCs w:val="20"/>
              </w:rPr>
            </w:pPr>
            <w:bookmarkStart w:id="8" w:name="OLE_LINK12"/>
            <w:r>
              <w:rPr>
                <w:rFonts w:hint="eastAsia" w:ascii="宋体" w:hAnsi="宋体" w:eastAsia="宋体" w:cs="宋体"/>
                <w:b/>
                <w:color w:val="212121"/>
                <w:w w:val="105"/>
                <w:sz w:val="20"/>
                <w:szCs w:val="20"/>
              </w:rPr>
              <w:t>参数性质</w:t>
            </w:r>
          </w:p>
        </w:tc>
        <w:tc>
          <w:tcPr>
            <w:tcW w:w="687" w:type="dxa"/>
            <w:shd w:val="clear" w:color="auto" w:fill="ECEFF2"/>
            <w:vAlign w:val="center"/>
          </w:tcPr>
          <w:p w14:paraId="759AEBC6">
            <w:pPr>
              <w:pStyle w:val="15"/>
              <w:keepNext w:val="0"/>
              <w:keepLines w:val="0"/>
              <w:pageBreakBefore w:val="0"/>
              <w:kinsoku/>
              <w:wordWrap/>
              <w:overflowPunct/>
              <w:topLinePunct w:val="0"/>
              <w:bidi w:val="0"/>
              <w:snapToGrid w:val="0"/>
              <w:spacing w:line="360" w:lineRule="auto"/>
              <w:ind w:left="0" w:right="0"/>
              <w:jc w:val="center"/>
              <w:textAlignment w:val="auto"/>
              <w:rPr>
                <w:rFonts w:hint="eastAsia" w:ascii="宋体" w:hAnsi="宋体" w:eastAsia="宋体" w:cs="宋体"/>
                <w:b/>
                <w:sz w:val="20"/>
                <w:szCs w:val="20"/>
              </w:rPr>
            </w:pPr>
            <w:r>
              <w:rPr>
                <w:rFonts w:hint="eastAsia" w:ascii="宋体" w:hAnsi="宋体" w:eastAsia="宋体" w:cs="宋体"/>
                <w:b/>
                <w:color w:val="212121"/>
                <w:w w:val="105"/>
                <w:sz w:val="20"/>
                <w:szCs w:val="20"/>
              </w:rPr>
              <w:t>序号</w:t>
            </w:r>
          </w:p>
        </w:tc>
        <w:tc>
          <w:tcPr>
            <w:tcW w:w="8038" w:type="dxa"/>
            <w:shd w:val="clear" w:color="auto" w:fill="ECEFF2"/>
            <w:vAlign w:val="center"/>
          </w:tcPr>
          <w:p w14:paraId="27FEB44D">
            <w:pPr>
              <w:pStyle w:val="15"/>
              <w:keepNext w:val="0"/>
              <w:keepLines w:val="0"/>
              <w:pageBreakBefore w:val="0"/>
              <w:kinsoku/>
              <w:wordWrap/>
              <w:overflowPunct/>
              <w:topLinePunct w:val="0"/>
              <w:bidi w:val="0"/>
              <w:snapToGrid w:val="0"/>
              <w:spacing w:line="360" w:lineRule="auto"/>
              <w:ind w:left="0" w:right="0"/>
              <w:jc w:val="center"/>
              <w:textAlignment w:val="auto"/>
              <w:rPr>
                <w:rFonts w:hint="eastAsia" w:ascii="宋体" w:hAnsi="宋体" w:eastAsia="宋体" w:cs="宋体"/>
                <w:b/>
                <w:sz w:val="20"/>
                <w:szCs w:val="20"/>
              </w:rPr>
            </w:pPr>
            <w:r>
              <w:rPr>
                <w:rFonts w:hint="eastAsia" w:ascii="宋体" w:hAnsi="宋体" w:eastAsia="宋体" w:cs="宋体"/>
                <w:b/>
                <w:color w:val="212121"/>
                <w:spacing w:val="11"/>
                <w:w w:val="105"/>
                <w:sz w:val="20"/>
                <w:szCs w:val="20"/>
              </w:rPr>
              <w:t>具体技术（参数）</w:t>
            </w:r>
            <w:r>
              <w:rPr>
                <w:rFonts w:hint="eastAsia" w:ascii="宋体" w:hAnsi="宋体" w:eastAsia="宋体" w:cs="宋体"/>
                <w:b/>
                <w:color w:val="212121"/>
                <w:spacing w:val="5"/>
                <w:w w:val="105"/>
                <w:sz w:val="20"/>
                <w:szCs w:val="20"/>
              </w:rPr>
              <w:t>要求</w:t>
            </w:r>
          </w:p>
        </w:tc>
      </w:tr>
      <w:tr w14:paraId="2760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70" w:type="dxa"/>
            <w:shd w:val="clear" w:color="auto" w:fill="auto"/>
            <w:vAlign w:val="center"/>
          </w:tcPr>
          <w:p w14:paraId="0220A9EF">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bidi="ar-SA"/>
              </w:rPr>
            </w:pPr>
            <w:r>
              <w:rPr>
                <w:rFonts w:hint="eastAsia" w:ascii="宋体" w:hAnsi="宋体" w:eastAsia="宋体" w:cs="宋体"/>
                <w:sz w:val="20"/>
                <w:szCs w:val="20"/>
              </w:rPr>
              <w:t>★</w:t>
            </w:r>
          </w:p>
        </w:tc>
        <w:tc>
          <w:tcPr>
            <w:tcW w:w="687" w:type="dxa"/>
            <w:vAlign w:val="center"/>
          </w:tcPr>
          <w:p w14:paraId="6A712D69">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rPr>
            </w:pPr>
            <w:r>
              <w:rPr>
                <w:rFonts w:hint="eastAsia" w:ascii="宋体" w:hAnsi="宋体" w:eastAsia="宋体" w:cs="宋体"/>
                <w:b w:val="0"/>
                <w:bCs/>
                <w:sz w:val="20"/>
                <w:szCs w:val="20"/>
                <w:lang w:val="en-US" w:eastAsia="zh-CN"/>
              </w:rPr>
              <w:t>1</w:t>
            </w:r>
          </w:p>
        </w:tc>
        <w:tc>
          <w:tcPr>
            <w:tcW w:w="8038" w:type="dxa"/>
          </w:tcPr>
          <w:p w14:paraId="27B83BA5">
            <w:pPr>
              <w:pStyle w:val="15"/>
              <w:keepNext w:val="0"/>
              <w:keepLines w:val="0"/>
              <w:pageBreakBefore w:val="0"/>
              <w:kinsoku/>
              <w:wordWrap/>
              <w:overflowPunct/>
              <w:topLinePunct w:val="0"/>
              <w:bidi w:val="0"/>
              <w:snapToGrid w:val="0"/>
              <w:spacing w:line="360" w:lineRule="auto"/>
              <w:ind w:firstLine="400" w:firstLineChars="200"/>
              <w:textAlignment w:val="auto"/>
              <w:rPr>
                <w:rFonts w:hint="eastAsia" w:ascii="宋体" w:hAnsi="宋体" w:eastAsia="宋体" w:cs="宋体"/>
                <w:b w:val="0"/>
                <w:bCs/>
                <w:sz w:val="20"/>
                <w:szCs w:val="20"/>
              </w:rPr>
            </w:pPr>
            <w:r>
              <w:rPr>
                <w:rFonts w:hint="eastAsia" w:ascii="宋体" w:hAnsi="宋体" w:eastAsia="宋体" w:cs="宋体"/>
                <w:b w:val="0"/>
                <w:bCs/>
                <w:kern w:val="2"/>
                <w:sz w:val="20"/>
                <w:szCs w:val="20"/>
                <w:lang w:val="en-US" w:eastAsia="zh-CN" w:bidi="ar"/>
              </w:rPr>
              <w:t>投标人需承诺中标后15日内提供相应产品的样品供采购方验收，验收合格后方可正常供货</w:t>
            </w:r>
            <w:r>
              <w:rPr>
                <w:rFonts w:hint="eastAsia" w:ascii="宋体" w:hAnsi="宋体" w:eastAsia="宋体" w:cs="宋体"/>
                <w:b w:val="0"/>
                <w:bCs/>
                <w:kern w:val="2"/>
                <w:sz w:val="20"/>
                <w:szCs w:val="20"/>
                <w:lang w:val="en-US" w:eastAsia="zh-CN" w:bidi="ar"/>
              </w:rPr>
              <w:t>。</w:t>
            </w:r>
            <w:r>
              <w:rPr>
                <w:rFonts w:hint="eastAsia" w:ascii="宋体" w:hAnsi="宋体" w:eastAsia="宋体" w:cs="宋体"/>
                <w:bCs/>
                <w:kern w:val="0"/>
                <w:sz w:val="20"/>
                <w:szCs w:val="20"/>
                <w:lang w:val="en-US" w:eastAsia="zh-CN" w:bidi="ar"/>
              </w:rPr>
              <w:t>（提供承诺函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bCs/>
                <w:kern w:val="0"/>
                <w:sz w:val="20"/>
                <w:szCs w:val="20"/>
                <w:lang w:val="en-US" w:eastAsia="zh-CN" w:bidi="ar"/>
              </w:rPr>
              <w:t>，格式自拟）</w:t>
            </w:r>
          </w:p>
        </w:tc>
      </w:tr>
      <w:tr w14:paraId="1EF8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70" w:type="dxa"/>
            <w:shd w:val="clear" w:color="auto" w:fill="auto"/>
            <w:vAlign w:val="center"/>
          </w:tcPr>
          <w:p w14:paraId="3E43AD9E">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color w:val="212121"/>
                <w:sz w:val="20"/>
                <w:szCs w:val="20"/>
                <w:lang w:val="en-US" w:eastAsia="zh-CN" w:bidi="ar-SA"/>
              </w:rPr>
            </w:pPr>
            <w:r>
              <w:rPr>
                <w:rFonts w:hint="eastAsia" w:ascii="宋体" w:hAnsi="宋体" w:eastAsia="宋体" w:cs="宋体"/>
                <w:sz w:val="20"/>
                <w:szCs w:val="20"/>
              </w:rPr>
              <w:t>★</w:t>
            </w:r>
          </w:p>
        </w:tc>
        <w:tc>
          <w:tcPr>
            <w:tcW w:w="687" w:type="dxa"/>
            <w:vAlign w:val="center"/>
          </w:tcPr>
          <w:p w14:paraId="583EC357">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rPr>
            </w:pPr>
            <w:r>
              <w:rPr>
                <w:rFonts w:hint="eastAsia" w:ascii="宋体" w:hAnsi="宋体" w:eastAsia="宋体" w:cs="宋体"/>
                <w:b w:val="0"/>
                <w:bCs/>
                <w:sz w:val="20"/>
                <w:szCs w:val="20"/>
                <w:lang w:val="en-US" w:eastAsia="zh-CN"/>
              </w:rPr>
              <w:t>2</w:t>
            </w:r>
          </w:p>
        </w:tc>
        <w:tc>
          <w:tcPr>
            <w:tcW w:w="8038" w:type="dxa"/>
          </w:tcPr>
          <w:p w14:paraId="600E3C1A">
            <w:pPr>
              <w:pStyle w:val="15"/>
              <w:keepNext w:val="0"/>
              <w:keepLines w:val="0"/>
              <w:pageBreakBefore w:val="0"/>
              <w:kinsoku/>
              <w:wordWrap/>
              <w:overflowPunct/>
              <w:topLinePunct w:val="0"/>
              <w:bidi w:val="0"/>
              <w:snapToGrid w:val="0"/>
              <w:spacing w:line="360" w:lineRule="auto"/>
              <w:ind w:firstLine="400" w:firstLineChars="200"/>
              <w:textAlignment w:val="auto"/>
              <w:rPr>
                <w:rFonts w:hint="eastAsia" w:ascii="宋体" w:hAnsi="宋体" w:eastAsia="宋体" w:cs="宋体"/>
                <w:bCs/>
                <w:kern w:val="0"/>
                <w:sz w:val="20"/>
                <w:szCs w:val="20"/>
                <w:lang w:val="en-US" w:eastAsia="zh-CN" w:bidi="ar"/>
              </w:rPr>
            </w:pPr>
            <w:r>
              <w:rPr>
                <w:rFonts w:hint="eastAsia" w:ascii="宋体" w:hAnsi="宋体" w:eastAsia="宋体" w:cs="宋体"/>
                <w:b w:val="0"/>
                <w:bCs/>
                <w:kern w:val="2"/>
                <w:sz w:val="20"/>
                <w:szCs w:val="20"/>
                <w:lang w:val="en-US" w:eastAsia="zh-CN" w:bidi="ar"/>
              </w:rPr>
              <w:t>投标人需承诺</w:t>
            </w:r>
            <w:r>
              <w:rPr>
                <w:rFonts w:hint="eastAsia" w:ascii="宋体" w:hAnsi="宋体" w:eastAsia="宋体" w:cs="宋体"/>
                <w:kern w:val="2"/>
                <w:sz w:val="20"/>
                <w:szCs w:val="20"/>
                <w:lang w:val="en-US" w:eastAsia="zh-CN" w:bidi="ar"/>
              </w:rPr>
              <w:t>产品</w:t>
            </w:r>
            <w:r>
              <w:rPr>
                <w:rFonts w:hint="eastAsia" w:ascii="宋体" w:hAnsi="宋体" w:eastAsia="宋体" w:cs="宋体"/>
                <w:kern w:val="2"/>
                <w:sz w:val="20"/>
                <w:szCs w:val="20"/>
                <w:lang w:val="en-US" w:eastAsia="zh-CN" w:bidi="ar"/>
              </w:rPr>
              <w:t>结构和</w:t>
            </w:r>
            <w:r>
              <w:rPr>
                <w:rFonts w:hint="eastAsia" w:ascii="宋体" w:hAnsi="宋体" w:eastAsia="宋体" w:cs="宋体"/>
                <w:kern w:val="2"/>
                <w:sz w:val="20"/>
                <w:szCs w:val="20"/>
                <w:lang w:val="en-US" w:eastAsia="zh-CN" w:bidi="ar"/>
              </w:rPr>
              <w:t>承重能力</w:t>
            </w:r>
            <w:r>
              <w:rPr>
                <w:rFonts w:hint="eastAsia" w:ascii="宋体" w:hAnsi="宋体" w:eastAsia="宋体" w:cs="宋体"/>
                <w:kern w:val="2"/>
                <w:sz w:val="20"/>
                <w:szCs w:val="20"/>
                <w:lang w:val="en-US" w:eastAsia="zh-CN" w:bidi="ar"/>
              </w:rPr>
              <w:t>符合采购人要求</w:t>
            </w:r>
            <w:r>
              <w:rPr>
                <w:rFonts w:hint="eastAsia" w:ascii="宋体" w:hAnsi="宋体" w:eastAsia="宋体" w:cs="宋体"/>
                <w:kern w:val="2"/>
                <w:sz w:val="20"/>
                <w:szCs w:val="20"/>
                <w:lang w:val="en-US" w:eastAsia="zh-CN" w:bidi="ar"/>
              </w:rPr>
              <w:t>：</w:t>
            </w:r>
            <w:r>
              <w:rPr>
                <w:rFonts w:hint="eastAsia" w:ascii="宋体" w:hAnsi="宋体" w:eastAsia="宋体" w:cs="宋体"/>
                <w:color w:val="auto"/>
                <w:kern w:val="2"/>
                <w:sz w:val="20"/>
                <w:szCs w:val="20"/>
                <w:lang w:val="en-US" w:eastAsia="zh-CN" w:bidi="ar"/>
              </w:rPr>
              <w:t>棺体两边上边缘须加装厚度15mm的木条（与侧板一体成型），棺体底部加装两条宽度5cm长度6m的白色布条;</w:t>
            </w:r>
            <w:r>
              <w:rPr>
                <w:rFonts w:hint="eastAsia" w:ascii="宋体" w:hAnsi="宋体" w:eastAsia="宋体" w:cs="宋体"/>
                <w:kern w:val="2"/>
                <w:sz w:val="20"/>
                <w:szCs w:val="20"/>
                <w:lang w:val="en-US" w:eastAsia="zh-CN" w:bidi="ar"/>
              </w:rPr>
              <w:t>产品遇外力碰撞整体结构无损坏（可用加载块从</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外侧正中间位置向内施加50kg推力和</w:t>
            </w:r>
            <w:r>
              <w:rPr>
                <w:rFonts w:hint="eastAsia" w:ascii="宋体" w:hAnsi="宋体" w:eastAsia="宋体" w:cs="宋体"/>
                <w:kern w:val="2"/>
                <w:sz w:val="20"/>
                <w:szCs w:val="20"/>
                <w:lang w:val="en-US" w:eastAsia="zh-CN" w:bidi="ar"/>
              </w:rPr>
              <w:t>火化棺</w:t>
            </w:r>
            <w:r>
              <w:rPr>
                <w:rFonts w:hint="eastAsia" w:ascii="宋体" w:hAnsi="宋体" w:eastAsia="宋体" w:cs="宋体"/>
                <w:kern w:val="2"/>
                <w:sz w:val="20"/>
                <w:szCs w:val="20"/>
                <w:lang w:val="en-US" w:eastAsia="zh-CN" w:bidi="ar"/>
              </w:rPr>
              <w:t>内侧正中间位置向外施加50kg推力，保持1小时，棺体结构无损坏）</w:t>
            </w:r>
            <w:r>
              <w:rPr>
                <w:rFonts w:hint="eastAsia" w:ascii="宋体" w:hAnsi="宋体" w:eastAsia="宋体" w:cs="宋体"/>
                <w:kern w:val="2"/>
                <w:sz w:val="20"/>
                <w:szCs w:val="20"/>
                <w:lang w:val="en-US" w:eastAsia="zh-CN" w:bidi="ar"/>
              </w:rPr>
              <w:t>；</w:t>
            </w:r>
            <w:r>
              <w:rPr>
                <w:rFonts w:hint="eastAsia" w:ascii="宋体" w:hAnsi="宋体" w:eastAsia="宋体" w:cs="宋体"/>
                <w:color w:val="auto"/>
                <w:kern w:val="2"/>
                <w:sz w:val="20"/>
                <w:szCs w:val="20"/>
                <w:lang w:val="en-US" w:eastAsia="zh-CN" w:bidi="ar"/>
              </w:rPr>
              <w:t>产品内部加载</w:t>
            </w:r>
            <w:r>
              <w:rPr>
                <w:rFonts w:hint="eastAsia" w:ascii="宋体" w:hAnsi="宋体" w:eastAsia="宋体" w:cs="宋体"/>
                <w:color w:val="auto"/>
                <w:kern w:val="2"/>
                <w:sz w:val="20"/>
                <w:szCs w:val="20"/>
                <w:lang w:val="en-US" w:eastAsia="zh-CN" w:bidi="ar"/>
              </w:rPr>
              <w:t>相应重量要求的</w:t>
            </w:r>
            <w:r>
              <w:rPr>
                <w:rFonts w:hint="eastAsia" w:ascii="宋体" w:hAnsi="宋体" w:eastAsia="宋体" w:cs="宋体"/>
                <w:color w:val="auto"/>
                <w:kern w:val="2"/>
                <w:sz w:val="20"/>
                <w:szCs w:val="20"/>
                <w:lang w:val="en-US" w:eastAsia="zh-CN" w:bidi="ar"/>
              </w:rPr>
              <w:t>加载块，</w:t>
            </w:r>
            <w:r>
              <w:rPr>
                <w:rFonts w:hint="eastAsia" w:ascii="宋体" w:hAnsi="宋体" w:eastAsia="宋体" w:cs="宋体"/>
                <w:color w:val="auto"/>
                <w:kern w:val="2"/>
                <w:sz w:val="20"/>
                <w:szCs w:val="20"/>
                <w:lang w:val="en-US" w:eastAsia="zh-CN" w:bidi="ar"/>
              </w:rPr>
              <w:t>用棺木</w:t>
            </w:r>
            <w:r>
              <w:rPr>
                <w:rFonts w:hint="eastAsia" w:ascii="宋体" w:hAnsi="宋体" w:eastAsia="宋体" w:cs="宋体"/>
                <w:color w:val="auto"/>
                <w:kern w:val="2"/>
                <w:sz w:val="20"/>
                <w:szCs w:val="20"/>
                <w:lang w:val="en-US" w:eastAsia="zh-CN" w:bidi="ar"/>
              </w:rPr>
              <w:t>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水平吊起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保持1小时</w:t>
            </w:r>
            <w:r>
              <w:rPr>
                <w:rFonts w:hint="eastAsia" w:ascii="宋体" w:hAnsi="宋体" w:eastAsia="宋体" w:cs="宋体"/>
                <w:color w:val="auto"/>
                <w:kern w:val="2"/>
                <w:sz w:val="20"/>
                <w:szCs w:val="20"/>
                <w:lang w:val="en-US" w:eastAsia="zh-CN" w:bidi="ar"/>
              </w:rPr>
              <w:t>）或将棺体两边木条拉起</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火化棺</w:t>
            </w:r>
            <w:r>
              <w:rPr>
                <w:rFonts w:hint="eastAsia" w:ascii="宋体" w:hAnsi="宋体" w:eastAsia="宋体" w:cs="宋体"/>
                <w:color w:val="auto"/>
                <w:kern w:val="2"/>
                <w:sz w:val="20"/>
                <w:szCs w:val="20"/>
                <w:lang w:val="en-US" w:eastAsia="zh-CN" w:bidi="ar"/>
              </w:rPr>
              <w:t>结构无损坏，</w:t>
            </w:r>
            <w:r>
              <w:rPr>
                <w:rFonts w:hint="eastAsia" w:ascii="宋体" w:hAnsi="宋体" w:eastAsia="宋体" w:cs="宋体"/>
                <w:color w:val="auto"/>
                <w:kern w:val="2"/>
                <w:sz w:val="20"/>
                <w:szCs w:val="20"/>
                <w:lang w:val="en-US" w:eastAsia="zh-CN" w:bidi="ar"/>
              </w:rPr>
              <w:t>布条或木条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；此外，</w:t>
            </w:r>
            <w:r>
              <w:rPr>
                <w:rFonts w:hint="eastAsia" w:ascii="宋体" w:hAnsi="宋体" w:eastAsia="宋体" w:cs="宋体"/>
                <w:color w:val="auto"/>
                <w:kern w:val="2"/>
                <w:sz w:val="20"/>
                <w:szCs w:val="20"/>
                <w:lang w:val="en-US" w:eastAsia="zh-CN" w:bidi="ar"/>
              </w:rPr>
              <w:t>加载</w:t>
            </w:r>
            <w:r>
              <w:rPr>
                <w:rFonts w:hint="eastAsia" w:ascii="宋体" w:hAnsi="宋体" w:eastAsia="宋体" w:cs="宋体"/>
                <w:color w:val="auto"/>
                <w:kern w:val="2"/>
                <w:sz w:val="20"/>
                <w:szCs w:val="20"/>
                <w:lang w:val="en-US" w:eastAsia="zh-CN" w:bidi="ar"/>
              </w:rPr>
              <w:t>相应重量要求的</w:t>
            </w:r>
            <w:r>
              <w:rPr>
                <w:rFonts w:hint="eastAsia" w:ascii="宋体" w:hAnsi="宋体" w:eastAsia="宋体" w:cs="宋体"/>
                <w:color w:val="auto"/>
                <w:kern w:val="2"/>
                <w:sz w:val="20"/>
                <w:szCs w:val="20"/>
                <w:lang w:val="en-US" w:eastAsia="zh-CN" w:bidi="ar"/>
              </w:rPr>
              <w:t>加载块</w:t>
            </w:r>
            <w:r>
              <w:rPr>
                <w:rFonts w:hint="eastAsia" w:ascii="宋体" w:hAnsi="宋体" w:eastAsia="宋体" w:cs="宋体"/>
                <w:color w:val="auto"/>
                <w:kern w:val="2"/>
                <w:sz w:val="20"/>
                <w:szCs w:val="20"/>
                <w:lang w:val="en-US" w:eastAsia="zh-CN" w:bidi="ar"/>
              </w:rPr>
              <w:t>后，</w:t>
            </w:r>
            <w:r>
              <w:rPr>
                <w:rFonts w:hint="eastAsia" w:ascii="宋体" w:hAnsi="宋体" w:eastAsia="宋体" w:cs="宋体"/>
                <w:color w:val="auto"/>
                <w:kern w:val="2"/>
                <w:sz w:val="20"/>
                <w:szCs w:val="20"/>
                <w:lang w:val="en-US" w:eastAsia="zh-CN" w:bidi="ar"/>
              </w:rPr>
              <w:t>两边</w:t>
            </w:r>
            <w:r>
              <w:rPr>
                <w:rFonts w:hint="eastAsia" w:ascii="宋体" w:hAnsi="宋体" w:eastAsia="宋体" w:cs="宋体"/>
                <w:color w:val="auto"/>
                <w:kern w:val="2"/>
                <w:sz w:val="20"/>
                <w:szCs w:val="20"/>
                <w:lang w:val="en-US" w:eastAsia="zh-CN" w:bidi="ar"/>
              </w:rPr>
              <w:t>用</w:t>
            </w:r>
            <w:r>
              <w:rPr>
                <w:rFonts w:hint="eastAsia" w:ascii="宋体" w:hAnsi="宋体" w:eastAsia="宋体" w:cs="宋体"/>
                <w:color w:val="auto"/>
                <w:kern w:val="2"/>
                <w:sz w:val="20"/>
                <w:szCs w:val="20"/>
                <w:lang w:val="en-US" w:eastAsia="zh-CN" w:bidi="ar"/>
              </w:rPr>
              <w:t>力向前拉拽</w:t>
            </w:r>
            <w:r>
              <w:rPr>
                <w:rFonts w:hint="eastAsia" w:ascii="宋体" w:hAnsi="宋体" w:eastAsia="宋体" w:cs="宋体"/>
                <w:color w:val="auto"/>
                <w:kern w:val="2"/>
                <w:sz w:val="20"/>
                <w:szCs w:val="20"/>
                <w:lang w:val="en-US" w:eastAsia="zh-CN" w:bidi="ar"/>
              </w:rPr>
              <w:t>纸棺固定</w:t>
            </w:r>
            <w:r>
              <w:rPr>
                <w:rFonts w:hint="eastAsia" w:ascii="宋体" w:hAnsi="宋体" w:eastAsia="宋体" w:cs="宋体"/>
                <w:color w:val="auto"/>
                <w:kern w:val="2"/>
                <w:sz w:val="20"/>
                <w:szCs w:val="20"/>
                <w:lang w:val="en-US" w:eastAsia="zh-CN" w:bidi="ar"/>
              </w:rPr>
              <w:t>布条</w:t>
            </w:r>
            <w:r>
              <w:rPr>
                <w:rFonts w:hint="eastAsia" w:ascii="宋体" w:hAnsi="宋体" w:eastAsia="宋体" w:cs="宋体"/>
                <w:color w:val="auto"/>
                <w:kern w:val="2"/>
                <w:sz w:val="20"/>
                <w:szCs w:val="20"/>
                <w:lang w:val="en-US" w:eastAsia="zh-CN" w:bidi="ar"/>
              </w:rPr>
              <w:t>，</w:t>
            </w:r>
            <w:r>
              <w:rPr>
                <w:rFonts w:hint="eastAsia" w:ascii="宋体" w:hAnsi="宋体" w:eastAsia="宋体" w:cs="宋体"/>
                <w:color w:val="auto"/>
                <w:kern w:val="2"/>
                <w:sz w:val="20"/>
                <w:szCs w:val="20"/>
                <w:lang w:val="en-US" w:eastAsia="zh-CN" w:bidi="ar"/>
              </w:rPr>
              <w:t>拉动棺木同时布条</w:t>
            </w:r>
            <w:r>
              <w:rPr>
                <w:rFonts w:hint="eastAsia" w:ascii="宋体" w:hAnsi="宋体" w:eastAsia="宋体" w:cs="宋体"/>
                <w:color w:val="auto"/>
                <w:kern w:val="2"/>
                <w:sz w:val="20"/>
                <w:szCs w:val="20"/>
                <w:lang w:val="en-US" w:eastAsia="zh-CN" w:bidi="ar"/>
              </w:rPr>
              <w:t>无</w:t>
            </w:r>
            <w:r>
              <w:rPr>
                <w:rFonts w:hint="eastAsia" w:ascii="宋体" w:hAnsi="宋体" w:eastAsia="宋体" w:cs="宋体"/>
                <w:color w:val="auto"/>
                <w:kern w:val="2"/>
                <w:sz w:val="20"/>
                <w:szCs w:val="20"/>
                <w:lang w:val="en-US" w:eastAsia="zh-CN" w:bidi="ar"/>
              </w:rPr>
              <w:t>断裂</w:t>
            </w:r>
            <w:r>
              <w:rPr>
                <w:rFonts w:hint="eastAsia" w:ascii="宋体" w:hAnsi="宋体" w:eastAsia="宋体" w:cs="宋体"/>
                <w:color w:val="auto"/>
                <w:kern w:val="2"/>
                <w:sz w:val="20"/>
                <w:szCs w:val="20"/>
                <w:lang w:val="en-US" w:eastAsia="zh-CN" w:bidi="ar"/>
              </w:rPr>
              <w:t>。</w:t>
            </w:r>
            <w:r>
              <w:rPr>
                <w:rFonts w:hint="eastAsia" w:ascii="宋体" w:hAnsi="宋体" w:eastAsia="宋体" w:cs="宋体"/>
                <w:bCs/>
                <w:kern w:val="0"/>
                <w:sz w:val="20"/>
                <w:szCs w:val="20"/>
                <w:lang w:val="en-US" w:eastAsia="zh-CN" w:bidi="ar"/>
              </w:rPr>
              <w:t>（提供承诺函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bCs/>
                <w:kern w:val="0"/>
                <w:sz w:val="20"/>
                <w:szCs w:val="20"/>
                <w:lang w:val="en-US" w:eastAsia="zh-CN" w:bidi="ar"/>
              </w:rPr>
              <w:t>，格式自拟）</w:t>
            </w:r>
          </w:p>
        </w:tc>
      </w:tr>
      <w:tr w14:paraId="44CC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70" w:type="dxa"/>
            <w:shd w:val="clear" w:color="auto" w:fill="auto"/>
            <w:vAlign w:val="center"/>
          </w:tcPr>
          <w:p w14:paraId="7CB93D74">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bidi="ar-SA"/>
              </w:rPr>
            </w:pPr>
            <w:r>
              <w:rPr>
                <w:rFonts w:hint="eastAsia" w:ascii="宋体" w:hAnsi="宋体" w:eastAsia="宋体" w:cs="宋体"/>
                <w:sz w:val="20"/>
                <w:szCs w:val="20"/>
              </w:rPr>
              <w:t>★</w:t>
            </w:r>
          </w:p>
        </w:tc>
        <w:tc>
          <w:tcPr>
            <w:tcW w:w="687" w:type="dxa"/>
            <w:shd w:val="clear" w:color="auto" w:fill="auto"/>
            <w:vAlign w:val="center"/>
          </w:tcPr>
          <w:p w14:paraId="51905BD1">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bidi="ar-SA"/>
              </w:rPr>
            </w:pPr>
            <w:r>
              <w:rPr>
                <w:rFonts w:hint="eastAsia" w:ascii="宋体" w:hAnsi="宋体" w:eastAsia="宋体" w:cs="宋体"/>
                <w:b w:val="0"/>
                <w:bCs/>
                <w:sz w:val="20"/>
                <w:szCs w:val="20"/>
                <w:lang w:val="en-US" w:eastAsia="zh-CN"/>
              </w:rPr>
              <w:t>3</w:t>
            </w:r>
          </w:p>
        </w:tc>
        <w:tc>
          <w:tcPr>
            <w:tcW w:w="8038" w:type="dxa"/>
            <w:shd w:val="clear" w:color="auto" w:fill="auto"/>
            <w:vAlign w:val="top"/>
          </w:tcPr>
          <w:p w14:paraId="3A02724F">
            <w:pPr>
              <w:pStyle w:val="15"/>
              <w:keepNext w:val="0"/>
              <w:keepLines w:val="0"/>
              <w:pageBreakBefore w:val="0"/>
              <w:kinsoku/>
              <w:wordWrap/>
              <w:overflowPunct/>
              <w:topLinePunct w:val="0"/>
              <w:bidi w:val="0"/>
              <w:snapToGrid w:val="0"/>
              <w:spacing w:line="360" w:lineRule="auto"/>
              <w:ind w:firstLine="400" w:firstLineChars="200"/>
              <w:textAlignment w:val="auto"/>
              <w:rPr>
                <w:rFonts w:hint="eastAsia" w:ascii="宋体" w:hAnsi="宋体" w:eastAsia="宋体" w:cs="宋体"/>
                <w:b w:val="0"/>
                <w:bCs/>
                <w:sz w:val="20"/>
                <w:szCs w:val="20"/>
                <w:lang w:val="en-US" w:eastAsia="zh-CN" w:bidi="ar-SA"/>
              </w:rPr>
            </w:pPr>
            <w:r>
              <w:rPr>
                <w:rFonts w:hint="eastAsia" w:ascii="宋体" w:hAnsi="宋体" w:eastAsia="宋体" w:cs="宋体"/>
                <w:bCs/>
                <w:kern w:val="0"/>
                <w:sz w:val="20"/>
                <w:szCs w:val="20"/>
                <w:lang w:val="en-US" w:eastAsia="zh-CN" w:bidi="ar"/>
              </w:rPr>
              <w:t>投标人需承诺中标后提供相应产品满足要求的检测报告：①产品材料环保报告；②产品力学物理报告；③燃烧排放烟尘环保报告（提供承诺函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bCs/>
                <w:kern w:val="0"/>
                <w:sz w:val="20"/>
                <w:szCs w:val="20"/>
                <w:lang w:val="en-US" w:eastAsia="zh-CN" w:bidi="ar"/>
              </w:rPr>
              <w:t>，格式自拟）</w:t>
            </w:r>
          </w:p>
        </w:tc>
      </w:tr>
      <w:tr w14:paraId="7F5E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970" w:type="dxa"/>
            <w:vAlign w:val="center"/>
          </w:tcPr>
          <w:p w14:paraId="269104C9">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687" w:type="dxa"/>
            <w:shd w:val="clear" w:color="auto" w:fill="auto"/>
            <w:vAlign w:val="center"/>
          </w:tcPr>
          <w:p w14:paraId="05EDD056">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bidi="ar-SA"/>
              </w:rPr>
            </w:pPr>
            <w:r>
              <w:rPr>
                <w:rFonts w:hint="eastAsia" w:ascii="宋体" w:hAnsi="宋体" w:eastAsia="宋体" w:cs="宋体"/>
                <w:b w:val="0"/>
                <w:bCs/>
                <w:sz w:val="20"/>
                <w:szCs w:val="20"/>
                <w:lang w:val="en-US" w:eastAsia="zh-CN"/>
              </w:rPr>
              <w:t>4</w:t>
            </w:r>
          </w:p>
        </w:tc>
        <w:tc>
          <w:tcPr>
            <w:tcW w:w="8038" w:type="dxa"/>
          </w:tcPr>
          <w:p w14:paraId="2F79A536">
            <w:pPr>
              <w:pStyle w:val="15"/>
              <w:keepNext w:val="0"/>
              <w:keepLines w:val="0"/>
              <w:pageBreakBefore w:val="0"/>
              <w:kinsoku/>
              <w:wordWrap/>
              <w:overflowPunct/>
              <w:topLinePunct w:val="0"/>
              <w:bidi w:val="0"/>
              <w:snapToGrid w:val="0"/>
              <w:spacing w:line="360" w:lineRule="auto"/>
              <w:ind w:firstLine="400" w:firstLineChars="200"/>
              <w:textAlignment w:val="auto"/>
              <w:rPr>
                <w:rFonts w:hint="eastAsia" w:ascii="宋体" w:hAnsi="宋体" w:eastAsia="宋体" w:cs="宋体"/>
                <w:bCs/>
                <w:kern w:val="0"/>
                <w:sz w:val="20"/>
                <w:szCs w:val="20"/>
                <w:lang w:val="en-US" w:eastAsia="zh-CN" w:bidi="ar"/>
              </w:rPr>
            </w:pPr>
            <w:r>
              <w:rPr>
                <w:rFonts w:hint="eastAsia" w:ascii="宋体" w:hAnsi="宋体" w:eastAsia="宋体" w:cs="宋体"/>
                <w:b w:val="0"/>
                <w:bCs w:val="0"/>
                <w:color w:val="auto"/>
                <w:sz w:val="20"/>
                <w:szCs w:val="20"/>
                <w:lang w:val="en-US" w:eastAsia="zh-CN"/>
              </w:rPr>
              <w:t>中标人应当保障纸棺货品持续稳定供应，不得无故断供。发生供货不及时且对采购人业务销售产生不良影响时，采购人有权采取中断木棺上架的处置措施，同时中标人应承担该行为带来的一切经济损失与相关责任。</w:t>
            </w:r>
            <w:r>
              <w:rPr>
                <w:rFonts w:hint="eastAsia" w:ascii="宋体" w:hAnsi="宋体" w:eastAsia="宋体" w:cs="宋体"/>
                <w:b w:val="0"/>
                <w:bCs w:val="0"/>
                <w:color w:val="auto"/>
                <w:sz w:val="20"/>
                <w:szCs w:val="20"/>
                <w:lang w:val="en-US" w:eastAsia="zh-CN"/>
              </w:rPr>
              <w:t>（提供承诺函并加盖投标人公章，格式自拟）</w:t>
            </w:r>
          </w:p>
        </w:tc>
      </w:tr>
      <w:tr w14:paraId="5458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970" w:type="dxa"/>
            <w:vAlign w:val="center"/>
          </w:tcPr>
          <w:p w14:paraId="533C19F8">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color w:val="212121"/>
                <w:sz w:val="20"/>
                <w:szCs w:val="20"/>
              </w:rPr>
            </w:pPr>
            <w:r>
              <w:rPr>
                <w:rFonts w:hint="eastAsia" w:ascii="宋体" w:hAnsi="宋体" w:eastAsia="宋体" w:cs="宋体"/>
                <w:sz w:val="20"/>
                <w:szCs w:val="20"/>
              </w:rPr>
              <w:t>★</w:t>
            </w:r>
          </w:p>
        </w:tc>
        <w:tc>
          <w:tcPr>
            <w:tcW w:w="687" w:type="dxa"/>
            <w:shd w:val="clear" w:color="auto" w:fill="auto"/>
            <w:vAlign w:val="center"/>
          </w:tcPr>
          <w:p w14:paraId="54812B02">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bidi="ar-SA"/>
              </w:rPr>
            </w:pPr>
            <w:r>
              <w:rPr>
                <w:rFonts w:hint="eastAsia" w:ascii="宋体" w:hAnsi="宋体" w:eastAsia="宋体" w:cs="宋体"/>
                <w:b w:val="0"/>
                <w:bCs/>
                <w:sz w:val="20"/>
                <w:szCs w:val="20"/>
                <w:lang w:val="en-US" w:eastAsia="zh-CN"/>
              </w:rPr>
              <w:t>5</w:t>
            </w:r>
          </w:p>
        </w:tc>
        <w:tc>
          <w:tcPr>
            <w:tcW w:w="8038" w:type="dxa"/>
          </w:tcPr>
          <w:p w14:paraId="46E43B44">
            <w:pPr>
              <w:pStyle w:val="15"/>
              <w:keepNext w:val="0"/>
              <w:keepLines w:val="0"/>
              <w:pageBreakBefore w:val="0"/>
              <w:kinsoku/>
              <w:wordWrap/>
              <w:overflowPunct/>
              <w:topLinePunct w:val="0"/>
              <w:bidi w:val="0"/>
              <w:snapToGrid w:val="0"/>
              <w:spacing w:line="360" w:lineRule="auto"/>
              <w:ind w:firstLine="400" w:firstLineChars="200"/>
              <w:textAlignment w:val="auto"/>
              <w:rPr>
                <w:rFonts w:hint="eastAsia" w:ascii="宋体" w:hAnsi="宋体" w:eastAsia="宋体" w:cs="宋体"/>
                <w:b w:val="0"/>
                <w:bCs/>
                <w:sz w:val="20"/>
                <w:szCs w:val="20"/>
                <w:lang w:val="en-US" w:eastAsia="zh-CN"/>
              </w:rPr>
            </w:pPr>
            <w:r>
              <w:rPr>
                <w:rFonts w:hint="eastAsia" w:ascii="宋体" w:hAnsi="宋体" w:eastAsia="宋体" w:cs="宋体"/>
                <w:bCs/>
                <w:kern w:val="0"/>
                <w:sz w:val="20"/>
                <w:szCs w:val="20"/>
                <w:lang w:val="en-US" w:eastAsia="zh-CN" w:bidi="ar"/>
              </w:rPr>
              <w:t>每个产品都应有铭牌和合格证。铭牌上应标注制造厂名称、地址、产品名称、主要材料和产品执行标准编号，合格证上应有制造厂名称、产品名称、规格尺寸、出厂日期、检验合格标记和检验员印章。（提供承诺函，格式自拟）（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bCs/>
                <w:kern w:val="0"/>
                <w:sz w:val="20"/>
                <w:szCs w:val="20"/>
                <w:lang w:val="en-US" w:eastAsia="zh-CN" w:bidi="ar"/>
              </w:rPr>
              <w:t>，格式自拟）</w:t>
            </w:r>
          </w:p>
        </w:tc>
      </w:tr>
      <w:tr w14:paraId="23B4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970" w:type="dxa"/>
            <w:vAlign w:val="center"/>
          </w:tcPr>
          <w:p w14:paraId="5BC0AB80">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687" w:type="dxa"/>
            <w:shd w:val="clear" w:color="auto" w:fill="auto"/>
            <w:vAlign w:val="center"/>
          </w:tcPr>
          <w:p w14:paraId="4F8F131B">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bidi="ar-SA"/>
              </w:rPr>
            </w:pPr>
            <w:r>
              <w:rPr>
                <w:rFonts w:hint="eastAsia" w:ascii="宋体" w:hAnsi="宋体" w:eastAsia="宋体" w:cs="宋体"/>
                <w:b w:val="0"/>
                <w:bCs/>
                <w:sz w:val="20"/>
                <w:szCs w:val="20"/>
                <w:lang w:val="en-US" w:eastAsia="zh-CN"/>
              </w:rPr>
              <w:t>6</w:t>
            </w:r>
          </w:p>
        </w:tc>
        <w:tc>
          <w:tcPr>
            <w:tcW w:w="8038" w:type="dxa"/>
          </w:tcPr>
          <w:p w14:paraId="16AF1B78">
            <w:pPr>
              <w:keepNext w:val="0"/>
              <w:keepLines w:val="0"/>
              <w:pageBreakBefore w:val="0"/>
              <w:widowControl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bCs/>
                <w:kern w:val="0"/>
                <w:sz w:val="20"/>
                <w:szCs w:val="20"/>
                <w:lang w:val="en-US" w:eastAsia="zh-CN" w:bidi="ar"/>
              </w:rPr>
            </w:pP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必须设专人负责本合同项下供货服务的全流程对接工作，包括但不限于采购需求响应、配送协调、问题沟通等。</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可通过电话方式下达采购需求，</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应保证电话畅通，不得无故拒绝或拖延响应采购需求。送货应保证在</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通知</w:t>
            </w:r>
            <w:r>
              <w:rPr>
                <w:rFonts w:hint="eastAsia" w:ascii="宋体" w:hAnsi="宋体" w:eastAsia="宋体" w:cs="宋体"/>
                <w:color w:val="auto"/>
                <w:kern w:val="2"/>
                <w:sz w:val="20"/>
                <w:szCs w:val="20"/>
                <w:lang w:val="en-US" w:eastAsia="zh-CN" w:bidi="ar-SA"/>
              </w:rPr>
              <w:t>后24</w:t>
            </w:r>
            <w:r>
              <w:rPr>
                <w:rFonts w:hint="eastAsia" w:ascii="宋体" w:hAnsi="宋体" w:eastAsia="宋体" w:cs="宋体"/>
                <w:color w:val="auto"/>
                <w:kern w:val="2"/>
                <w:sz w:val="20"/>
                <w:szCs w:val="20"/>
                <w:lang w:val="en-US" w:eastAsia="zh-CN" w:bidi="ar-SA"/>
              </w:rPr>
              <w:t>小时内到达指定仓库，交货卸货时段</w:t>
            </w:r>
            <w:r>
              <w:rPr>
                <w:rFonts w:hint="eastAsia" w:ascii="宋体" w:hAnsi="宋体" w:eastAsia="宋体" w:cs="宋体"/>
                <w:color w:val="auto"/>
                <w:kern w:val="2"/>
                <w:sz w:val="20"/>
                <w:szCs w:val="20"/>
                <w:lang w:val="en-US" w:eastAsia="zh-CN" w:bidi="ar-SA"/>
              </w:rPr>
              <w:t>在正常上班时间内，具体由双方协调商定</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在合同期内3次（含3次）未能按照合同约定按时按量完成送货的，即视为</w:t>
            </w:r>
            <w:r>
              <w:rPr>
                <w:rFonts w:hint="eastAsia" w:ascii="宋体" w:hAnsi="宋体" w:eastAsia="宋体" w:cs="宋体"/>
                <w:color w:val="auto"/>
                <w:kern w:val="2"/>
                <w:sz w:val="20"/>
                <w:szCs w:val="20"/>
                <w:lang w:val="en-US" w:eastAsia="zh-CN" w:bidi="ar-SA"/>
              </w:rPr>
              <w:t>中标人</w:t>
            </w:r>
            <w:r>
              <w:rPr>
                <w:rFonts w:hint="eastAsia" w:ascii="宋体" w:hAnsi="宋体" w:eastAsia="宋体" w:cs="宋体"/>
                <w:color w:val="auto"/>
                <w:kern w:val="2"/>
                <w:sz w:val="20"/>
                <w:szCs w:val="20"/>
                <w:lang w:val="en-US" w:eastAsia="zh-CN" w:bidi="ar-SA"/>
              </w:rPr>
              <w:t>严重违约，</w:t>
            </w:r>
            <w:r>
              <w:rPr>
                <w:rFonts w:hint="eastAsia" w:ascii="宋体" w:hAnsi="宋体" w:eastAsia="宋体" w:cs="宋体"/>
                <w:color w:val="auto"/>
                <w:kern w:val="2"/>
                <w:sz w:val="20"/>
                <w:szCs w:val="20"/>
                <w:lang w:val="en-US" w:eastAsia="zh-CN" w:bidi="ar-SA"/>
              </w:rPr>
              <w:t>采购人</w:t>
            </w:r>
            <w:r>
              <w:rPr>
                <w:rFonts w:hint="eastAsia" w:ascii="宋体" w:hAnsi="宋体" w:eastAsia="宋体" w:cs="宋体"/>
                <w:color w:val="auto"/>
                <w:kern w:val="2"/>
                <w:sz w:val="20"/>
                <w:szCs w:val="20"/>
                <w:lang w:val="en-US" w:eastAsia="zh-CN" w:bidi="ar-SA"/>
              </w:rPr>
              <w:t>有权单方面解除本合同，并要求</w:t>
            </w:r>
            <w:r>
              <w:rPr>
                <w:rFonts w:hint="eastAsia" w:ascii="宋体" w:hAnsi="宋体" w:eastAsia="宋体" w:cs="宋体"/>
                <w:color w:val="auto"/>
                <w:kern w:val="2"/>
                <w:sz w:val="20"/>
                <w:szCs w:val="20"/>
                <w:lang w:val="en-US" w:eastAsia="zh-CN" w:bidi="ar-SA"/>
              </w:rPr>
              <w:t>中标人承担由此造成的损失</w:t>
            </w:r>
            <w:r>
              <w:rPr>
                <w:rFonts w:hint="eastAsia" w:ascii="宋体" w:hAnsi="宋体" w:eastAsia="宋体" w:cs="宋体"/>
                <w:bCs/>
                <w:kern w:val="0"/>
                <w:sz w:val="20"/>
                <w:szCs w:val="20"/>
                <w:lang w:val="en-US" w:eastAsia="zh-CN" w:bidi="ar"/>
              </w:rPr>
              <w:t>（</w:t>
            </w:r>
            <w:r>
              <w:rPr>
                <w:rFonts w:hint="eastAsia" w:ascii="宋体" w:hAnsi="宋体" w:eastAsia="宋体" w:cs="宋体"/>
                <w:color w:val="auto"/>
                <w:kern w:val="2"/>
                <w:sz w:val="20"/>
                <w:szCs w:val="20"/>
                <w:lang w:val="en-US" w:eastAsia="zh-CN" w:bidi="ar-SA"/>
              </w:rPr>
              <w:t>提供承诺函并加盖投标人公章，格式自拟</w:t>
            </w:r>
            <w:r>
              <w:rPr>
                <w:rFonts w:hint="eastAsia" w:ascii="宋体" w:hAnsi="宋体" w:eastAsia="宋体" w:cs="宋体"/>
                <w:color w:val="auto"/>
                <w:kern w:val="2"/>
                <w:sz w:val="20"/>
                <w:szCs w:val="20"/>
                <w:lang w:val="en-US" w:eastAsia="zh-CN" w:bidi="ar-SA"/>
              </w:rPr>
              <w:t>。</w:t>
            </w:r>
            <w:r>
              <w:rPr>
                <w:rFonts w:hint="eastAsia" w:ascii="宋体" w:hAnsi="宋体" w:eastAsia="宋体" w:cs="宋体"/>
                <w:bCs/>
                <w:kern w:val="0"/>
                <w:sz w:val="20"/>
                <w:szCs w:val="20"/>
                <w:lang w:val="en-US" w:eastAsia="zh-CN" w:bidi="ar"/>
              </w:rPr>
              <w:t>承诺函内需如实填报自有生产基地、常备仓库详细地址，并明确标注仓库至东莞市殡仪馆的实际里程、常规路况行车时长，同时附高德地图测距、测时截图佐证，未按要求提供或弄虚作假的，视为无效投标响应）</w:t>
            </w:r>
            <w:r>
              <w:rPr>
                <w:rFonts w:hint="eastAsia" w:ascii="宋体" w:hAnsi="宋体" w:eastAsia="宋体" w:cs="宋体"/>
                <w:bCs/>
                <w:kern w:val="0"/>
                <w:sz w:val="20"/>
                <w:szCs w:val="20"/>
                <w:lang w:val="en-US" w:eastAsia="zh-CN" w:bidi="ar"/>
              </w:rPr>
              <w:t>。</w:t>
            </w:r>
          </w:p>
        </w:tc>
      </w:tr>
      <w:tr w14:paraId="2683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970" w:type="dxa"/>
            <w:shd w:val="clear" w:color="auto" w:fill="auto"/>
            <w:vAlign w:val="center"/>
          </w:tcPr>
          <w:p w14:paraId="39335E50">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lang w:val="en-US" w:eastAsia="zh-CN" w:bidi="ar-SA"/>
              </w:rPr>
            </w:pPr>
            <w:r>
              <w:rPr>
                <w:rFonts w:hint="eastAsia" w:ascii="宋体" w:hAnsi="宋体" w:eastAsia="宋体" w:cs="宋体"/>
                <w:sz w:val="20"/>
                <w:szCs w:val="20"/>
              </w:rPr>
              <w:t>★</w:t>
            </w:r>
          </w:p>
        </w:tc>
        <w:tc>
          <w:tcPr>
            <w:tcW w:w="687" w:type="dxa"/>
            <w:shd w:val="clear" w:color="auto" w:fill="auto"/>
            <w:vAlign w:val="center"/>
          </w:tcPr>
          <w:p w14:paraId="21A76B18">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bidi="ar-SA"/>
              </w:rPr>
            </w:pPr>
            <w:r>
              <w:rPr>
                <w:rFonts w:hint="eastAsia" w:ascii="宋体" w:hAnsi="宋体" w:eastAsia="宋体" w:cs="宋体"/>
                <w:b w:val="0"/>
                <w:bCs/>
                <w:sz w:val="20"/>
                <w:szCs w:val="20"/>
                <w:lang w:val="en-US" w:eastAsia="zh-CN"/>
              </w:rPr>
              <w:t>7</w:t>
            </w:r>
          </w:p>
        </w:tc>
        <w:tc>
          <w:tcPr>
            <w:tcW w:w="8038" w:type="dxa"/>
          </w:tcPr>
          <w:p w14:paraId="4E5BF261">
            <w:pPr>
              <w:keepNext w:val="0"/>
              <w:keepLines w:val="0"/>
              <w:pageBreakBefore w:val="0"/>
              <w:widowControl w:val="0"/>
              <w:kinsoku/>
              <w:wordWrap/>
              <w:overflowPunct/>
              <w:topLinePunct w:val="0"/>
              <w:autoSpaceDE/>
              <w:autoSpaceDN/>
              <w:bidi w:val="0"/>
              <w:adjustRightInd/>
              <w:snapToGrid w:val="0"/>
              <w:spacing w:line="360" w:lineRule="auto"/>
              <w:ind w:firstLine="400" w:firstLineChars="200"/>
              <w:jc w:val="left"/>
              <w:textAlignment w:val="auto"/>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春节</w:t>
            </w:r>
            <w:r>
              <w:rPr>
                <w:rFonts w:hint="eastAsia" w:ascii="宋体" w:hAnsi="宋体" w:eastAsia="宋体" w:cs="宋体"/>
                <w:color w:val="auto"/>
                <w:kern w:val="2"/>
                <w:sz w:val="20"/>
                <w:szCs w:val="20"/>
                <w:lang w:val="en-US" w:eastAsia="zh-CN" w:bidi="ar-SA"/>
              </w:rPr>
              <w:t>期间</w:t>
            </w:r>
            <w:r>
              <w:rPr>
                <w:rFonts w:hint="eastAsia" w:ascii="宋体" w:hAnsi="宋体" w:eastAsia="宋体" w:cs="宋体"/>
                <w:color w:val="auto"/>
                <w:kern w:val="2"/>
                <w:sz w:val="20"/>
                <w:szCs w:val="20"/>
                <w:lang w:val="en-US" w:eastAsia="zh-CN" w:bidi="ar-SA"/>
              </w:rPr>
              <w:t>供货保障：中标</w:t>
            </w:r>
            <w:r>
              <w:rPr>
                <w:rFonts w:hint="eastAsia" w:ascii="宋体" w:hAnsi="宋体" w:eastAsia="宋体" w:cs="宋体"/>
                <w:color w:val="auto"/>
                <w:kern w:val="2"/>
                <w:sz w:val="20"/>
                <w:szCs w:val="20"/>
                <w:lang w:val="en-US" w:eastAsia="zh-CN" w:bidi="ar-SA"/>
              </w:rPr>
              <w:t>人</w:t>
            </w:r>
            <w:r>
              <w:rPr>
                <w:rFonts w:hint="eastAsia" w:ascii="宋体" w:hAnsi="宋体" w:eastAsia="宋体" w:cs="宋体"/>
                <w:color w:val="auto"/>
                <w:kern w:val="2"/>
                <w:sz w:val="20"/>
                <w:szCs w:val="20"/>
                <w:lang w:val="en-US" w:eastAsia="zh-CN" w:bidi="ar-SA"/>
              </w:rPr>
              <w:t>须充分预判春节假期用工、物流停运风险，在每年春节前，提前与采购人对接预判旺季需求量，做好产能、仓储、货源储备工作。春节及节前备货高峰期，不得以工厂放假、物流停运、人员休假为由中断供货，须保障不间断按需供货，按照采购人下达订单，按时、保质、保量完成交付。投标人投标时，须提供春节</w:t>
            </w:r>
            <w:r>
              <w:rPr>
                <w:rFonts w:hint="eastAsia" w:ascii="宋体" w:hAnsi="宋体" w:eastAsia="宋体" w:cs="宋体"/>
                <w:color w:val="auto"/>
                <w:kern w:val="2"/>
                <w:sz w:val="20"/>
                <w:szCs w:val="20"/>
                <w:lang w:val="en-US" w:eastAsia="zh-CN" w:bidi="ar-SA"/>
              </w:rPr>
              <w:t>期间</w:t>
            </w:r>
            <w:r>
              <w:rPr>
                <w:rFonts w:hint="eastAsia" w:ascii="宋体" w:hAnsi="宋体" w:eastAsia="宋体" w:cs="宋体"/>
                <w:color w:val="auto"/>
                <w:kern w:val="2"/>
                <w:sz w:val="20"/>
                <w:szCs w:val="20"/>
                <w:lang w:val="en-US" w:eastAsia="zh-CN" w:bidi="ar-SA"/>
              </w:rPr>
              <w:t>供货保障专项方案，内容包含节前备货计划、人员值守安排、备用货源渠道、物流保障措施、应急联络人及24小时联系电话</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节假日期间须及时响应采购人订单及突发补货需求</w:t>
            </w:r>
            <w:r>
              <w:rPr>
                <w:rFonts w:hint="eastAsia" w:ascii="宋体" w:hAnsi="宋体" w:eastAsia="宋体" w:cs="宋体"/>
                <w:color w:val="auto"/>
                <w:kern w:val="2"/>
                <w:sz w:val="20"/>
                <w:szCs w:val="20"/>
                <w:lang w:val="en-US" w:eastAsia="zh-CN" w:bidi="ar-SA"/>
              </w:rPr>
              <w:t>，</w:t>
            </w:r>
            <w:r>
              <w:rPr>
                <w:rFonts w:hint="eastAsia" w:ascii="宋体" w:hAnsi="宋体" w:eastAsia="宋体" w:cs="宋体"/>
                <w:color w:val="auto"/>
                <w:kern w:val="2"/>
                <w:sz w:val="20"/>
                <w:szCs w:val="20"/>
                <w:lang w:val="en-US" w:eastAsia="zh-CN" w:bidi="ar-SA"/>
              </w:rPr>
              <w:t>不得临时单方面拒绝接单、拖延供货。</w:t>
            </w:r>
            <w:r>
              <w:rPr>
                <w:rFonts w:hint="eastAsia" w:ascii="宋体" w:hAnsi="宋体" w:eastAsia="宋体" w:cs="宋体"/>
                <w:color w:val="auto"/>
                <w:kern w:val="2"/>
                <w:sz w:val="20"/>
                <w:szCs w:val="20"/>
                <w:lang w:val="en-US" w:eastAsia="zh-CN" w:bidi="ar-SA"/>
              </w:rPr>
              <w:t>（提供承诺函</w:t>
            </w:r>
            <w:r>
              <w:rPr>
                <w:rFonts w:hint="eastAsia" w:ascii="宋体" w:hAnsi="宋体" w:eastAsia="宋体" w:cs="宋体"/>
                <w:bCs/>
                <w:kern w:val="2"/>
                <w:sz w:val="20"/>
                <w:szCs w:val="20"/>
                <w:lang w:val="en-US" w:eastAsia="zh-CN" w:bidi="ar"/>
              </w:rPr>
              <w:t>并加盖投标人公章</w:t>
            </w:r>
            <w:r>
              <w:rPr>
                <w:rFonts w:hint="eastAsia" w:ascii="宋体" w:hAnsi="宋体" w:eastAsia="宋体" w:cs="宋体"/>
                <w:color w:val="auto"/>
                <w:kern w:val="2"/>
                <w:sz w:val="20"/>
                <w:szCs w:val="20"/>
                <w:lang w:val="en-US" w:eastAsia="zh-CN" w:bidi="ar-SA"/>
              </w:rPr>
              <w:t>，格式自拟）</w:t>
            </w:r>
          </w:p>
        </w:tc>
      </w:tr>
      <w:tr w14:paraId="3398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970" w:type="dxa"/>
            <w:vAlign w:val="center"/>
          </w:tcPr>
          <w:p w14:paraId="03569D38">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687" w:type="dxa"/>
            <w:vAlign w:val="center"/>
          </w:tcPr>
          <w:p w14:paraId="04411214">
            <w:pPr>
              <w:pStyle w:val="15"/>
              <w:keepNext w:val="0"/>
              <w:keepLines w:val="0"/>
              <w:pageBreakBefore w:val="0"/>
              <w:kinsoku/>
              <w:wordWrap/>
              <w:overflowPunct/>
              <w:topLinePunct w:val="0"/>
              <w:bidi w:val="0"/>
              <w:snapToGrid w:val="0"/>
              <w:spacing w:line="360" w:lineRule="auto"/>
              <w:jc w:val="center"/>
              <w:textAlignment w:val="auto"/>
              <w:rPr>
                <w:rFonts w:hint="eastAsia" w:ascii="宋体" w:hAnsi="宋体" w:eastAsia="宋体" w:cs="宋体"/>
                <w:b w:val="0"/>
                <w:bCs/>
                <w:sz w:val="20"/>
                <w:szCs w:val="20"/>
                <w:lang w:val="en-US" w:eastAsia="zh-CN"/>
              </w:rPr>
            </w:pPr>
            <w:r>
              <w:rPr>
                <w:rFonts w:hint="eastAsia" w:ascii="宋体" w:hAnsi="宋体" w:eastAsia="宋体" w:cs="宋体"/>
                <w:b w:val="0"/>
                <w:bCs/>
                <w:sz w:val="20"/>
                <w:szCs w:val="20"/>
                <w:lang w:val="en-US" w:eastAsia="zh-CN"/>
              </w:rPr>
              <w:t>8</w:t>
            </w:r>
          </w:p>
        </w:tc>
        <w:tc>
          <w:tcPr>
            <w:tcW w:w="8038" w:type="dxa"/>
          </w:tcPr>
          <w:p w14:paraId="07E122A4">
            <w:pPr>
              <w:keepNext w:val="0"/>
              <w:keepLines w:val="0"/>
              <w:pageBreakBefore w:val="0"/>
              <w:widowControl w:val="0"/>
              <w:kinsoku/>
              <w:wordWrap/>
              <w:overflowPunct/>
              <w:topLinePunct w:val="0"/>
              <w:autoSpaceDE/>
              <w:autoSpaceDN/>
              <w:bidi w:val="0"/>
              <w:adjustRightInd/>
              <w:snapToGrid w:val="0"/>
              <w:spacing w:line="360" w:lineRule="auto"/>
              <w:ind w:left="0" w:leftChars="0" w:firstLine="400" w:firstLineChars="200"/>
              <w:jc w:val="left"/>
              <w:textAlignment w:val="auto"/>
              <w:rPr>
                <w:rFonts w:hint="eastAsia" w:ascii="宋体" w:hAnsi="宋体" w:eastAsia="宋体" w:cs="宋体"/>
                <w:bCs/>
                <w:kern w:val="0"/>
                <w:sz w:val="20"/>
                <w:szCs w:val="20"/>
                <w:lang w:val="en-US" w:eastAsia="zh-CN" w:bidi="ar"/>
              </w:rPr>
            </w:pPr>
            <w:r>
              <w:rPr>
                <w:rFonts w:hint="eastAsia" w:ascii="宋体" w:hAnsi="宋体" w:eastAsia="宋体" w:cs="宋体"/>
                <w:color w:val="auto"/>
                <w:kern w:val="2"/>
                <w:sz w:val="20"/>
                <w:szCs w:val="20"/>
                <w:lang w:val="en-US" w:eastAsia="zh-CN" w:bidi="ar-SA"/>
              </w:rPr>
              <w:t>临时应急采购的特殊情况：采购人因业务需要临时增加</w:t>
            </w:r>
            <w:r>
              <w:rPr>
                <w:rFonts w:hint="eastAsia" w:ascii="宋体" w:hAnsi="宋体" w:eastAsia="宋体" w:cs="宋体"/>
                <w:color w:val="auto"/>
                <w:kern w:val="2"/>
                <w:sz w:val="20"/>
                <w:szCs w:val="20"/>
                <w:lang w:val="en-US" w:eastAsia="zh-CN" w:bidi="ar-SA"/>
              </w:rPr>
              <w:t>产品</w:t>
            </w:r>
            <w:r>
              <w:rPr>
                <w:rFonts w:hint="eastAsia" w:ascii="宋体" w:hAnsi="宋体" w:eastAsia="宋体" w:cs="宋体"/>
                <w:color w:val="auto"/>
                <w:kern w:val="2"/>
                <w:sz w:val="20"/>
                <w:szCs w:val="20"/>
                <w:lang w:val="en-US" w:eastAsia="zh-CN" w:bidi="ar-SA"/>
              </w:rPr>
              <w:t>，中标人须承诺确保在接到采购人通知后</w:t>
            </w:r>
            <w:r>
              <w:rPr>
                <w:rFonts w:hint="eastAsia" w:ascii="宋体" w:hAnsi="宋体" w:eastAsia="宋体" w:cs="宋体"/>
                <w:color w:val="auto"/>
                <w:kern w:val="2"/>
                <w:sz w:val="20"/>
                <w:szCs w:val="20"/>
                <w:lang w:val="en-US" w:eastAsia="zh-CN" w:bidi="ar-SA"/>
              </w:rPr>
              <w:t>12</w:t>
            </w:r>
            <w:r>
              <w:rPr>
                <w:rFonts w:hint="eastAsia" w:ascii="宋体" w:hAnsi="宋体" w:eastAsia="宋体" w:cs="宋体"/>
                <w:color w:val="auto"/>
                <w:kern w:val="2"/>
                <w:sz w:val="20"/>
                <w:szCs w:val="20"/>
                <w:lang w:val="en-US" w:eastAsia="zh-CN" w:bidi="ar-SA"/>
              </w:rPr>
              <w:t>小时内交货</w:t>
            </w:r>
            <w:r>
              <w:rPr>
                <w:rFonts w:hint="eastAsia" w:ascii="宋体" w:hAnsi="宋体" w:eastAsia="宋体" w:cs="宋体"/>
                <w:bCs/>
                <w:kern w:val="0"/>
                <w:sz w:val="20"/>
                <w:szCs w:val="20"/>
                <w:lang w:val="en-US" w:eastAsia="zh-CN" w:bidi="ar"/>
              </w:rPr>
              <w:t>（</w:t>
            </w:r>
            <w:r>
              <w:rPr>
                <w:rFonts w:hint="eastAsia" w:ascii="宋体" w:hAnsi="宋体" w:eastAsia="宋体" w:cs="宋体"/>
                <w:color w:val="auto"/>
                <w:kern w:val="2"/>
                <w:sz w:val="20"/>
                <w:szCs w:val="20"/>
                <w:lang w:val="en-US" w:eastAsia="zh-CN" w:bidi="ar-SA"/>
              </w:rPr>
              <w:t>提供承诺函并加盖投标人公章，格式自拟</w:t>
            </w:r>
            <w:r>
              <w:rPr>
                <w:rFonts w:hint="eastAsia" w:ascii="宋体" w:hAnsi="宋体" w:eastAsia="宋体" w:cs="宋体"/>
                <w:color w:val="auto"/>
                <w:kern w:val="2"/>
                <w:sz w:val="20"/>
                <w:szCs w:val="20"/>
                <w:lang w:val="en-US" w:eastAsia="zh-CN" w:bidi="ar-SA"/>
              </w:rPr>
              <w:t>。</w:t>
            </w:r>
            <w:r>
              <w:rPr>
                <w:rFonts w:hint="eastAsia" w:ascii="宋体" w:hAnsi="宋体" w:eastAsia="宋体" w:cs="宋体"/>
                <w:bCs/>
                <w:kern w:val="0"/>
                <w:sz w:val="20"/>
                <w:szCs w:val="20"/>
                <w:lang w:val="en-US" w:eastAsia="zh-CN" w:bidi="ar"/>
              </w:rPr>
              <w:t>承诺函内需如实填报自有生产基地、常备仓库详细地址，并明确标注仓库至东莞市殡仪馆的实际里程、常规路况行车时长，同时附高德地图测距、测时截图佐证，未按要求提供或弄虚作假的，视为无效投标响应）</w:t>
            </w:r>
            <w:r>
              <w:rPr>
                <w:rFonts w:hint="eastAsia" w:ascii="宋体" w:hAnsi="宋体" w:eastAsia="宋体" w:cs="宋体"/>
                <w:bCs/>
                <w:kern w:val="0"/>
                <w:sz w:val="20"/>
                <w:szCs w:val="20"/>
                <w:lang w:val="en-US" w:eastAsia="zh-CN" w:bidi="ar"/>
              </w:rPr>
              <w:t>。</w:t>
            </w:r>
          </w:p>
        </w:tc>
      </w:tr>
      <w:bookmarkEnd w:id="8"/>
    </w:tbl>
    <w:p w14:paraId="36470787">
      <w:pPr>
        <w:keepNext w:val="0"/>
        <w:keepLines w:val="0"/>
        <w:pageBreakBefore w:val="0"/>
        <w:kinsoku/>
        <w:wordWrap/>
        <w:overflowPunct/>
        <w:topLinePunct w:val="0"/>
        <w:bidi w:val="0"/>
        <w:snapToGrid w:val="0"/>
        <w:spacing w:line="360" w:lineRule="auto"/>
        <w:textAlignment w:val="auto"/>
        <w:rPr>
          <w:rFonts w:hint="eastAsia" w:ascii="宋体" w:hAnsi="宋体" w:eastAsia="宋体" w:cs="宋体"/>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50456F1-C79C-41EB-8684-4B1D98B128C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embedRegular r:id="rId2" w:fontKey="{A118BA13-D99E-471E-9F59-954BC4AC107A}"/>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0B18ACD">
      <w:pPr>
        <w:pStyle w:val="7"/>
        <w:keepNext w:val="0"/>
        <w:keepLines w:val="0"/>
        <w:pageBreakBefore w:val="0"/>
        <w:widowControl w:val="0"/>
        <w:kinsoku w:val="0"/>
        <w:wordWrap/>
        <w:overflowPunct w:val="0"/>
        <w:topLinePunct w:val="0"/>
        <w:autoSpaceDE w:val="0"/>
        <w:autoSpaceDN w:val="0"/>
        <w:bidi w:val="0"/>
        <w:adjustRightInd/>
        <w:snapToGrid w:val="0"/>
        <w:textAlignment w:val="auto"/>
        <w:rPr>
          <w:color w:val="000000" w:themeColor="text1"/>
          <w14:textFill>
            <w14:solidFill>
              <w14:schemeClr w14:val="tx1"/>
            </w14:solidFill>
          </w14:textFill>
        </w:rPr>
      </w:pPr>
    </w:p>
  </w:footnote>
  <w:footnote w:id="1">
    <w:p w14:paraId="0D11A9AA">
      <w:pPr>
        <w:pStyle w:val="7"/>
        <w:keepNext w:val="0"/>
        <w:keepLines w:val="0"/>
        <w:pageBreakBefore w:val="0"/>
        <w:widowControl w:val="0"/>
        <w:kinsoku w:val="0"/>
        <w:wordWrap/>
        <w:overflowPunct w:val="0"/>
        <w:topLinePunct w:val="0"/>
        <w:autoSpaceDE w:val="0"/>
        <w:autoSpaceDN w:val="0"/>
        <w:bidi w:val="0"/>
        <w:adjustRightInd/>
        <w:snapToGrid w:val="0"/>
        <w:textAlignment w:val="auto"/>
      </w:pPr>
    </w:p>
  </w:footnote>
  <w:footnote w:id="2">
    <w:p w14:paraId="370AF4EA">
      <w:pPr>
        <w:pStyle w:val="7"/>
      </w:pPr>
    </w:p>
  </w:footnote>
  <w:footnote w:id="3">
    <w:p w14:paraId="09C80258">
      <w:pPr>
        <w:pStyle w:val="7"/>
        <w:rPr>
          <w:color w:val="000000" w:themeColor="text1"/>
          <w14:textFill>
            <w14:solidFill>
              <w14:schemeClr w14:val="tx1"/>
            </w14:solidFill>
          </w14:textFill>
        </w:rPr>
      </w:pPr>
    </w:p>
  </w:footnote>
  <w:footnote w:id="4">
    <w:p w14:paraId="08967C2C">
      <w:pPr>
        <w:pStyle w:val="7"/>
      </w:pPr>
    </w:p>
  </w:footnote>
  <w:footnote w:id="5">
    <w:p w14:paraId="429B7D4D">
      <w:pPr>
        <w:pStyle w:val="7"/>
      </w:pPr>
    </w:p>
  </w:footnote>
  <w:footnote w:id="6">
    <w:p w14:paraId="09F0D950">
      <w:pPr>
        <w:pStyle w:val="7"/>
        <w:rPr>
          <w:color w:val="000000" w:themeColor="text1"/>
          <w14:textFill>
            <w14:solidFill>
              <w14:schemeClr w14:val="tx1"/>
            </w14:solidFill>
          </w14:textFill>
        </w:rPr>
      </w:pPr>
    </w:p>
  </w:footnote>
  <w:footnote w:id="7">
    <w:p w14:paraId="33FCB760">
      <w:pPr>
        <w:pStyle w:val="7"/>
      </w:pPr>
    </w:p>
  </w:footnote>
  <w:footnote w:id="8">
    <w:p w14:paraId="1A4AF0E4">
      <w:pPr>
        <w:pStyle w:val="7"/>
      </w:pPr>
    </w:p>
  </w:footnote>
  <w:footnote w:id="9">
    <w:p w14:paraId="27DE5489">
      <w:pPr>
        <w:pStyle w:val="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15D4C"/>
    <w:multiLevelType w:val="singleLevel"/>
    <w:tmpl w:val="90B15D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500FCB"/>
    <w:rsid w:val="2A98120B"/>
    <w:rsid w:val="36500FC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zh-CN" w:bidi="ar-SA"/>
    </w:rPr>
  </w:style>
  <w:style w:type="paragraph" w:styleId="3">
    <w:name w:val="heading 3"/>
    <w:basedOn w:val="1"/>
    <w:next w:val="1"/>
    <w:qFormat/>
    <w:uiPriority w:val="1"/>
    <w:pPr>
      <w:spacing w:before="1"/>
      <w:ind w:left="5419" w:right="5427"/>
      <w:jc w:val="center"/>
      <w:outlineLvl w:val="2"/>
    </w:pPr>
    <w:rPr>
      <w:rFonts w:eastAsia="楷体"/>
      <w:bCs/>
      <w:sz w:val="32"/>
      <w:szCs w:val="46"/>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b/>
      <w:bCs/>
      <w:sz w:val="16"/>
      <w:szCs w:val="16"/>
    </w:rPr>
  </w:style>
  <w:style w:type="paragraph" w:styleId="4">
    <w:name w:val="annotation text"/>
    <w:basedOn w:val="1"/>
    <w:unhideWhenUsed/>
    <w:qFormat/>
    <w:uiPriority w:val="0"/>
  </w:style>
  <w:style w:type="paragraph" w:styleId="5">
    <w:name w:val="Body Text Indent"/>
    <w:basedOn w:val="1"/>
    <w:next w:val="6"/>
    <w:qFormat/>
    <w:uiPriority w:val="0"/>
    <w:pPr>
      <w:autoSpaceDE/>
      <w:autoSpaceDN/>
      <w:spacing w:after="120"/>
      <w:ind w:left="420" w:leftChars="200"/>
      <w:jc w:val="both"/>
    </w:pPr>
    <w:rPr>
      <w:rFonts w:ascii="Times New Roman" w:hAnsi="Times New Roman" w:cs="Times New Roman"/>
      <w:kern w:val="2"/>
      <w:sz w:val="21"/>
      <w:szCs w:val="24"/>
    </w:rPr>
  </w:style>
  <w:style w:type="paragraph" w:styleId="6">
    <w:name w:val="Body Text Indent 2"/>
    <w:basedOn w:val="1"/>
    <w:qFormat/>
    <w:uiPriority w:val="0"/>
    <w:pPr>
      <w:spacing w:after="120" w:line="480" w:lineRule="auto"/>
      <w:ind w:left="420" w:leftChars="200"/>
    </w:pPr>
  </w:style>
  <w:style w:type="paragraph" w:styleId="7">
    <w:name w:val="footnote text"/>
    <w:basedOn w:val="1"/>
    <w:semiHidden/>
    <w:unhideWhenUsed/>
    <w:qFormat/>
    <w:uiPriority w:val="99"/>
    <w:pPr>
      <w:autoSpaceDE/>
      <w:autoSpaceDN/>
      <w:snapToGrid w:val="0"/>
    </w:pPr>
    <w:rPr>
      <w:rFonts w:asciiTheme="minorHAnsi" w:hAnsiTheme="minorHAnsi" w:eastAsiaTheme="minorEastAsia" w:cstheme="minorBidi"/>
      <w:kern w:val="2"/>
      <w:sz w:val="18"/>
      <w:szCs w:val="18"/>
    </w:rPr>
  </w:style>
  <w:style w:type="paragraph" w:styleId="8">
    <w:name w:val="Normal (Web)"/>
    <w:basedOn w:val="1"/>
    <w:unhideWhenUsed/>
    <w:qFormat/>
    <w:uiPriority w:val="0"/>
    <w:pPr>
      <w:widowControl/>
      <w:autoSpaceDE/>
      <w:autoSpaceDN/>
      <w:spacing w:before="100" w:beforeAutospacing="1" w:after="100" w:afterAutospacing="1"/>
    </w:pPr>
    <w:rPr>
      <w:sz w:val="24"/>
      <w:szCs w:val="24"/>
    </w:rPr>
  </w:style>
  <w:style w:type="paragraph" w:styleId="9">
    <w:name w:val="annotation subject"/>
    <w:basedOn w:val="4"/>
    <w:next w:val="4"/>
    <w:unhideWhenUsed/>
    <w:qFormat/>
    <w:uiPriority w:val="99"/>
    <w:rPr>
      <w:b/>
      <w:bCs/>
    </w:rPr>
  </w:style>
  <w:style w:type="paragraph" w:styleId="10">
    <w:name w:val="Body Text First Indent 2"/>
    <w:basedOn w:val="5"/>
    <w:next w:val="1"/>
    <w:qFormat/>
    <w:uiPriority w:val="99"/>
    <w:pPr>
      <w:ind w:firstLine="420" w:firstLineChars="200"/>
    </w:p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footnote reference"/>
    <w:basedOn w:val="13"/>
    <w:semiHidden/>
    <w:unhideWhenUsed/>
    <w:qFormat/>
    <w:uiPriority w:val="99"/>
    <w:rPr>
      <w:vertAlign w:val="superscript"/>
    </w:rPr>
  </w:style>
  <w:style w:type="paragraph" w:customStyle="1" w:styleId="15">
    <w:name w:val="Table Paragraph"/>
    <w:basedOn w:val="1"/>
    <w:qFormat/>
    <w:uiPriority w:val="1"/>
  </w:style>
  <w:style w:type="table" w:customStyle="1" w:styleId="16">
    <w:name w:val="Table Normal"/>
    <w:semiHidden/>
    <w:unhideWhenUsed/>
    <w:qFormat/>
    <w:uiPriority w:val="2"/>
    <w:tblPr>
      <w:tblCellMar>
        <w:top w:w="0" w:type="dxa"/>
        <w:left w:w="0" w:type="dxa"/>
        <w:bottom w:w="0" w:type="dxa"/>
        <w:right w:w="0" w:type="dxa"/>
      </w:tblCellMar>
    </w:tbl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10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2026-08-27T00:35:00Z</dcterms:created>
  <dc:creator>HSDG</dc:creator>
  <cp:lastModifiedBy>HSDG</cp:lastModifiedBy>
  <dcterms:modified xsi:type="dcterms:W3CDTF">2026-08-27T00:45:46Z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D7D0679E271D462C8970B4D19FA2F0E4_11</vt:lpwstr>
  </property>
  <property fmtid="{D5CDD505-2E9C-101B-9397-08002B2CF9AE}" pid="4" name="KSOTemplateDocerSaveRecord">
    <vt:lpwstr>eyJoZGlkIjoiOGFjMzhkZTNmZjYxZDM3ZTI3Y2U4MTU5MzRiOTg1MWQiLCJ1c2VySWQiOiI3MzQ2NjIyNjMifQ==</vt:lpwstr>
  </property>
</Properties>
</file>