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4866C">
      <w:pPr>
        <w:pStyle w:val="2"/>
        <w:spacing w:before="0" w:line="360" w:lineRule="auto"/>
        <w:ind w:left="5196" w:leftChars="0" w:right="106" w:rightChars="0" w:hanging="5196" w:hangingChars="1703"/>
        <w:contextualSpacing/>
        <w:rPr>
          <w:rFonts w:hint="eastAsia" w:ascii="宋体" w:hAnsi="宋体" w:eastAsia="宋体" w:cs="宋体"/>
          <w:color w:val="auto"/>
          <w:spacing w:val="12"/>
          <w:sz w:val="28"/>
          <w:szCs w:val="28"/>
          <w:highlight w:val="none"/>
          <w:lang w:val="en-US" w:eastAsia="zh-CN"/>
        </w:rPr>
      </w:pPr>
      <w:r>
        <w:rPr>
          <w:rFonts w:hint="eastAsia" w:ascii="宋体" w:hAnsi="宋体" w:eastAsia="宋体" w:cs="宋体"/>
          <w:color w:val="auto"/>
          <w:spacing w:val="12"/>
          <w:sz w:val="28"/>
          <w:szCs w:val="28"/>
          <w:highlight w:val="none"/>
          <w:lang w:val="en-US" w:eastAsia="zh-CN"/>
        </w:rPr>
        <w:t>附件一：需求问卷调查</w:t>
      </w:r>
    </w:p>
    <w:p w14:paraId="4F1E948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（一）相关</w:t>
      </w:r>
      <w:r>
        <w:rPr>
          <w:rFonts w:hint="eastAsia" w:ascii="宋体" w:hAnsi="宋体" w:eastAsia="宋体" w:cs="宋体"/>
          <w:b/>
          <w:color w:val="auto"/>
          <w:kern w:val="0"/>
          <w:sz w:val="32"/>
          <w:szCs w:val="32"/>
          <w:highlight w:val="none"/>
          <w:lang w:val="en-US" w:eastAsia="zh-CN"/>
        </w:rPr>
        <w:t>居家养老服务</w:t>
      </w:r>
      <w:r>
        <w:rPr>
          <w:rFonts w:hint="eastAsia" w:ascii="宋体" w:hAnsi="宋体" w:eastAsia="宋体" w:cs="宋体"/>
          <w:b/>
          <w:color w:val="auto"/>
          <w:kern w:val="0"/>
          <w:sz w:val="32"/>
          <w:szCs w:val="32"/>
          <w:highlight w:val="none"/>
        </w:rPr>
        <w:t>产业发展</w:t>
      </w:r>
    </w:p>
    <w:p w14:paraId="23FBB8EB">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1.现有</w:t>
      </w:r>
      <w:r>
        <w:rPr>
          <w:rFonts w:hint="eastAsia" w:ascii="宋体" w:hAnsi="宋体" w:eastAsia="宋体" w:cs="宋体"/>
          <w:color w:val="auto"/>
          <w:sz w:val="32"/>
          <w:szCs w:val="32"/>
          <w:highlight w:val="none"/>
          <w:lang w:eastAsia="zh-CN"/>
        </w:rPr>
        <w:t>居家养老服务</w:t>
      </w:r>
      <w:r>
        <w:rPr>
          <w:rFonts w:hint="eastAsia" w:ascii="宋体" w:hAnsi="宋体" w:eastAsia="宋体" w:cs="宋体"/>
          <w:color w:val="auto"/>
          <w:sz w:val="32"/>
          <w:szCs w:val="32"/>
          <w:highlight w:val="none"/>
        </w:rPr>
        <w:t>行业的发展历程、行业现状等：</w:t>
      </w:r>
    </w:p>
    <w:p w14:paraId="09D3D1B9">
      <w:pPr>
        <w:jc w:val="center"/>
        <w:rPr>
          <w:rFonts w:hint="eastAsia" w:ascii="宋体" w:hAnsi="宋体" w:eastAsia="宋体" w:cs="宋体"/>
          <w:color w:val="auto"/>
          <w:sz w:val="32"/>
          <w:szCs w:val="32"/>
          <w:highlight w:val="yellow"/>
          <w:lang w:eastAsia="zh-CN"/>
        </w:rPr>
      </w:pPr>
      <w:r>
        <w:rPr>
          <w:rFonts w:hint="eastAsia" w:ascii="宋体" w:hAnsi="宋体" w:eastAsia="宋体" w:cs="宋体"/>
          <w:color w:val="auto"/>
          <w:sz w:val="32"/>
          <w:szCs w:val="32"/>
          <w:highlight w:val="yellow"/>
          <w:lang w:eastAsia="zh-CN"/>
        </w:rPr>
        <w:t>（</w:t>
      </w:r>
      <w:r>
        <w:rPr>
          <w:rFonts w:hint="eastAsia" w:ascii="宋体" w:hAnsi="宋体" w:eastAsia="宋体" w:cs="宋体"/>
          <w:color w:val="auto"/>
          <w:sz w:val="32"/>
          <w:szCs w:val="32"/>
          <w:highlight w:val="yellow"/>
          <w:lang w:val="en-US" w:eastAsia="zh-CN"/>
        </w:rPr>
        <w:t>填写居家养老行业的发展历程和行业现状</w:t>
      </w:r>
      <w:r>
        <w:rPr>
          <w:rFonts w:hint="eastAsia" w:ascii="宋体" w:hAnsi="宋体" w:eastAsia="宋体" w:cs="宋体"/>
          <w:color w:val="auto"/>
          <w:sz w:val="32"/>
          <w:szCs w:val="32"/>
          <w:highlight w:val="yellow"/>
          <w:lang w:eastAsia="zh-CN"/>
        </w:rPr>
        <w:t>）</w:t>
      </w:r>
    </w:p>
    <w:p w14:paraId="738F5B93">
      <w:pPr>
        <w:rPr>
          <w:rFonts w:hint="eastAsia" w:ascii="宋体" w:hAnsi="宋体" w:eastAsia="宋体" w:cs="宋体"/>
          <w:color w:val="auto"/>
          <w:sz w:val="32"/>
          <w:szCs w:val="32"/>
          <w:highlight w:val="none"/>
        </w:rPr>
      </w:pPr>
    </w:p>
    <w:p w14:paraId="3FE85F72">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w:t>
      </w:r>
      <w:r>
        <w:rPr>
          <w:rFonts w:hint="eastAsia" w:ascii="宋体" w:hAnsi="宋体" w:eastAsia="宋体" w:cs="宋体"/>
          <w:color w:val="auto"/>
          <w:sz w:val="32"/>
          <w:szCs w:val="32"/>
          <w:highlight w:val="none"/>
          <w:lang w:eastAsia="zh-CN"/>
        </w:rPr>
        <w:t>居家养老服务</w:t>
      </w:r>
      <w:r>
        <w:rPr>
          <w:rFonts w:hint="eastAsia" w:ascii="宋体" w:hAnsi="宋体" w:eastAsia="宋体" w:cs="宋体"/>
          <w:color w:val="auto"/>
          <w:sz w:val="32"/>
          <w:szCs w:val="32"/>
          <w:highlight w:val="none"/>
        </w:rPr>
        <w:t>可能涉及的企业资质、人员资质：</w:t>
      </w:r>
    </w:p>
    <w:p w14:paraId="217763CF">
      <w:pPr>
        <w:jc w:val="center"/>
        <w:rPr>
          <w:rFonts w:hint="eastAsia" w:ascii="宋体" w:hAnsi="宋体" w:eastAsia="宋体" w:cs="宋体"/>
          <w:color w:val="auto"/>
          <w:sz w:val="32"/>
          <w:szCs w:val="32"/>
          <w:highlight w:val="yellow"/>
          <w:lang w:eastAsia="zh-CN"/>
        </w:rPr>
      </w:pPr>
      <w:r>
        <w:rPr>
          <w:rFonts w:hint="eastAsia" w:ascii="宋体" w:hAnsi="宋体" w:eastAsia="宋体" w:cs="宋体"/>
          <w:color w:val="auto"/>
          <w:sz w:val="32"/>
          <w:szCs w:val="32"/>
          <w:highlight w:val="yellow"/>
          <w:lang w:eastAsia="zh-CN"/>
        </w:rPr>
        <w:t>（</w:t>
      </w:r>
      <w:r>
        <w:rPr>
          <w:rFonts w:hint="eastAsia" w:ascii="宋体" w:hAnsi="宋体" w:eastAsia="宋体" w:cs="宋体"/>
          <w:color w:val="auto"/>
          <w:sz w:val="32"/>
          <w:szCs w:val="32"/>
          <w:highlight w:val="yellow"/>
          <w:lang w:val="en-US" w:eastAsia="zh-CN"/>
        </w:rPr>
        <w:t>填写从事</w:t>
      </w:r>
      <w:r>
        <w:rPr>
          <w:rFonts w:hint="eastAsia" w:ascii="宋体" w:hAnsi="宋体" w:eastAsia="宋体" w:cs="宋体"/>
          <w:color w:val="auto"/>
          <w:sz w:val="32"/>
          <w:szCs w:val="32"/>
          <w:highlight w:val="yellow"/>
          <w:lang w:eastAsia="zh-CN"/>
        </w:rPr>
        <w:t>养老服务</w:t>
      </w:r>
      <w:r>
        <w:rPr>
          <w:rFonts w:hint="eastAsia" w:ascii="宋体" w:hAnsi="宋体" w:eastAsia="宋体" w:cs="宋体"/>
          <w:color w:val="auto"/>
          <w:sz w:val="32"/>
          <w:szCs w:val="32"/>
          <w:highlight w:val="yellow"/>
          <w:lang w:val="en-US" w:eastAsia="zh-CN"/>
        </w:rPr>
        <w:t>所需的企业资质以及人员资质</w:t>
      </w:r>
      <w:r>
        <w:rPr>
          <w:rFonts w:hint="eastAsia" w:ascii="宋体" w:hAnsi="宋体" w:eastAsia="宋体" w:cs="宋体"/>
          <w:color w:val="auto"/>
          <w:sz w:val="32"/>
          <w:szCs w:val="32"/>
          <w:highlight w:val="yellow"/>
          <w:lang w:eastAsia="zh-CN"/>
        </w:rPr>
        <w:t>）</w:t>
      </w:r>
    </w:p>
    <w:p w14:paraId="5EE87EE2">
      <w:pPr>
        <w:rPr>
          <w:rFonts w:hint="eastAsia" w:ascii="宋体" w:hAnsi="宋体" w:eastAsia="宋体" w:cs="宋体"/>
          <w:color w:val="auto"/>
          <w:sz w:val="32"/>
          <w:szCs w:val="32"/>
          <w:highlight w:val="none"/>
        </w:rPr>
      </w:pPr>
    </w:p>
    <w:p w14:paraId="25E5499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w:t>
      </w:r>
      <w:r>
        <w:rPr>
          <w:rFonts w:hint="eastAsia" w:ascii="宋体" w:hAnsi="宋体" w:eastAsia="宋体" w:cs="宋体"/>
          <w:color w:val="auto"/>
          <w:sz w:val="32"/>
          <w:szCs w:val="32"/>
          <w:highlight w:val="none"/>
          <w:lang w:eastAsia="zh-CN"/>
        </w:rPr>
        <w:t>居家养老服务</w:t>
      </w:r>
      <w:r>
        <w:rPr>
          <w:rFonts w:hint="eastAsia" w:ascii="宋体" w:hAnsi="宋体" w:eastAsia="宋体" w:cs="宋体"/>
          <w:color w:val="auto"/>
          <w:sz w:val="32"/>
          <w:szCs w:val="32"/>
          <w:highlight w:val="none"/>
        </w:rPr>
        <w:t>涉及的相关标准和规范：</w:t>
      </w:r>
    </w:p>
    <w:p w14:paraId="574EF8B0">
      <w:pPr>
        <w:jc w:val="center"/>
        <w:rPr>
          <w:rFonts w:hint="eastAsia" w:ascii="宋体" w:hAnsi="宋体" w:eastAsia="宋体" w:cs="宋体"/>
          <w:color w:val="auto"/>
          <w:sz w:val="32"/>
          <w:szCs w:val="32"/>
          <w:highlight w:val="yellow"/>
        </w:rPr>
      </w:pPr>
      <w:r>
        <w:rPr>
          <w:rFonts w:hint="eastAsia" w:ascii="宋体" w:hAnsi="宋体" w:eastAsia="宋体" w:cs="宋体"/>
          <w:color w:val="auto"/>
          <w:sz w:val="32"/>
          <w:szCs w:val="32"/>
          <w:highlight w:val="yellow"/>
          <w:lang w:eastAsia="zh-CN"/>
        </w:rPr>
        <w:t>（</w:t>
      </w:r>
      <w:r>
        <w:rPr>
          <w:rFonts w:hint="eastAsia" w:ascii="宋体" w:hAnsi="宋体" w:eastAsia="宋体" w:cs="宋体"/>
          <w:color w:val="auto"/>
          <w:sz w:val="32"/>
          <w:szCs w:val="32"/>
          <w:highlight w:val="yellow"/>
          <w:lang w:val="en-US" w:eastAsia="zh-CN"/>
        </w:rPr>
        <w:t>填写从事</w:t>
      </w:r>
      <w:r>
        <w:rPr>
          <w:rFonts w:hint="eastAsia" w:ascii="宋体" w:hAnsi="宋体" w:eastAsia="宋体" w:cs="宋体"/>
          <w:color w:val="auto"/>
          <w:sz w:val="32"/>
          <w:szCs w:val="32"/>
          <w:highlight w:val="yellow"/>
          <w:lang w:eastAsia="zh-CN"/>
        </w:rPr>
        <w:t>养老服务</w:t>
      </w:r>
      <w:r>
        <w:rPr>
          <w:rFonts w:hint="eastAsia" w:ascii="宋体" w:hAnsi="宋体" w:eastAsia="宋体" w:cs="宋体"/>
          <w:color w:val="auto"/>
          <w:sz w:val="32"/>
          <w:szCs w:val="32"/>
          <w:highlight w:val="yellow"/>
          <w:lang w:val="en-US" w:eastAsia="zh-CN"/>
        </w:rPr>
        <w:t>所需遵循的相关法律法规、标准、规范</w:t>
      </w:r>
      <w:r>
        <w:rPr>
          <w:rFonts w:hint="eastAsia" w:ascii="宋体" w:hAnsi="宋体" w:eastAsia="宋体" w:cs="宋体"/>
          <w:color w:val="auto"/>
          <w:sz w:val="32"/>
          <w:szCs w:val="32"/>
          <w:highlight w:val="yellow"/>
          <w:lang w:eastAsia="zh-CN"/>
        </w:rPr>
        <w:t>）</w:t>
      </w:r>
    </w:p>
    <w:p w14:paraId="0BA2ADF5">
      <w:pPr>
        <w:rPr>
          <w:rFonts w:hint="eastAsia" w:ascii="宋体" w:hAnsi="宋体" w:eastAsia="宋体" w:cs="宋体"/>
          <w:color w:val="auto"/>
          <w:sz w:val="32"/>
          <w:szCs w:val="32"/>
          <w:highlight w:val="none"/>
        </w:rPr>
      </w:pPr>
    </w:p>
    <w:p w14:paraId="0DD6BDD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（二）市场供给</w:t>
      </w:r>
    </w:p>
    <w:p w14:paraId="1ABC10F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1.市场竞争程度：</w:t>
      </w:r>
    </w:p>
    <w:p w14:paraId="14896B0B">
      <w:pPr>
        <w:jc w:val="center"/>
        <w:rPr>
          <w:rFonts w:hint="eastAsia" w:ascii="宋体" w:hAnsi="宋体" w:eastAsia="宋体" w:cs="宋体"/>
          <w:color w:val="auto"/>
          <w:sz w:val="32"/>
          <w:szCs w:val="32"/>
          <w:highlight w:val="yellow"/>
        </w:rPr>
      </w:pPr>
      <w:r>
        <w:rPr>
          <w:rFonts w:hint="eastAsia" w:ascii="宋体" w:hAnsi="宋体" w:eastAsia="宋体" w:cs="宋体"/>
          <w:color w:val="auto"/>
          <w:sz w:val="32"/>
          <w:szCs w:val="32"/>
          <w:highlight w:val="yellow"/>
          <w:lang w:eastAsia="zh-CN"/>
        </w:rPr>
        <w:t>（</w:t>
      </w:r>
      <w:r>
        <w:rPr>
          <w:rFonts w:hint="eastAsia" w:ascii="宋体" w:hAnsi="宋体" w:eastAsia="宋体" w:cs="宋体"/>
          <w:color w:val="auto"/>
          <w:sz w:val="32"/>
          <w:szCs w:val="32"/>
          <w:highlight w:val="yellow"/>
          <w:lang w:val="en-US" w:eastAsia="zh-CN"/>
        </w:rPr>
        <w:t>填写</w:t>
      </w:r>
      <w:r>
        <w:rPr>
          <w:rFonts w:hint="eastAsia" w:ascii="宋体" w:hAnsi="宋体" w:eastAsia="宋体" w:cs="宋体"/>
          <w:color w:val="auto"/>
          <w:sz w:val="32"/>
          <w:szCs w:val="32"/>
          <w:highlight w:val="yellow"/>
          <w:lang w:eastAsia="zh-CN"/>
        </w:rPr>
        <w:t>养老服务</w:t>
      </w:r>
      <w:r>
        <w:rPr>
          <w:rFonts w:hint="eastAsia" w:ascii="宋体" w:hAnsi="宋体" w:eastAsia="宋体" w:cs="宋体"/>
          <w:color w:val="auto"/>
          <w:sz w:val="32"/>
          <w:szCs w:val="32"/>
          <w:highlight w:val="yellow"/>
          <w:lang w:val="en-US" w:eastAsia="zh-CN"/>
        </w:rPr>
        <w:t>行业的市场竞争程度</w:t>
      </w:r>
      <w:r>
        <w:rPr>
          <w:rFonts w:hint="eastAsia" w:ascii="宋体" w:hAnsi="宋体" w:eastAsia="宋体" w:cs="宋体"/>
          <w:color w:val="auto"/>
          <w:sz w:val="32"/>
          <w:szCs w:val="32"/>
          <w:highlight w:val="yellow"/>
          <w:lang w:eastAsia="zh-CN"/>
        </w:rPr>
        <w:t>）</w:t>
      </w:r>
    </w:p>
    <w:p w14:paraId="04E24DF3">
      <w:pPr>
        <w:rPr>
          <w:rFonts w:hint="eastAsia" w:ascii="宋体" w:hAnsi="宋体" w:eastAsia="宋体" w:cs="宋体"/>
          <w:color w:val="auto"/>
          <w:sz w:val="32"/>
          <w:szCs w:val="32"/>
          <w:highlight w:val="none"/>
        </w:rPr>
      </w:pPr>
    </w:p>
    <w:p w14:paraId="75758B3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2</w:t>
      </w:r>
      <w:r>
        <w:rPr>
          <w:rFonts w:hint="eastAsia" w:ascii="宋体" w:hAnsi="宋体" w:eastAsia="宋体" w:cs="宋体"/>
          <w:color w:val="auto"/>
          <w:sz w:val="32"/>
          <w:szCs w:val="32"/>
          <w:highlight w:val="none"/>
        </w:rPr>
        <w:t>.潜在供应商的数量、履约能力、售后服务能力：</w:t>
      </w:r>
    </w:p>
    <w:p w14:paraId="7DDA8919">
      <w:pPr>
        <w:jc w:val="center"/>
        <w:rPr>
          <w:rFonts w:hint="eastAsia" w:ascii="宋体" w:hAnsi="宋体" w:eastAsia="宋体" w:cs="宋体"/>
          <w:color w:val="auto"/>
          <w:sz w:val="32"/>
          <w:szCs w:val="32"/>
          <w:highlight w:val="yellow"/>
        </w:rPr>
      </w:pPr>
      <w:r>
        <w:rPr>
          <w:rFonts w:hint="eastAsia" w:ascii="宋体" w:hAnsi="宋体" w:eastAsia="宋体" w:cs="宋体"/>
          <w:color w:val="auto"/>
          <w:sz w:val="32"/>
          <w:szCs w:val="32"/>
          <w:highlight w:val="yellow"/>
          <w:lang w:eastAsia="zh-CN"/>
        </w:rPr>
        <w:t>（</w:t>
      </w:r>
      <w:r>
        <w:rPr>
          <w:rFonts w:hint="eastAsia" w:ascii="宋体" w:hAnsi="宋体" w:eastAsia="宋体" w:cs="宋体"/>
          <w:color w:val="auto"/>
          <w:sz w:val="32"/>
          <w:szCs w:val="32"/>
          <w:highlight w:val="yellow"/>
          <w:lang w:val="en-US" w:eastAsia="zh-CN"/>
        </w:rPr>
        <w:t>填写</w:t>
      </w:r>
      <w:r>
        <w:rPr>
          <w:rFonts w:hint="eastAsia" w:ascii="宋体" w:hAnsi="宋体" w:eastAsia="宋体" w:cs="宋体"/>
          <w:color w:val="auto"/>
          <w:sz w:val="32"/>
          <w:szCs w:val="32"/>
          <w:highlight w:val="yellow"/>
          <w:lang w:eastAsia="zh-CN"/>
        </w:rPr>
        <w:t>养老服务</w:t>
      </w:r>
      <w:r>
        <w:rPr>
          <w:rFonts w:hint="eastAsia" w:ascii="宋体" w:hAnsi="宋体" w:eastAsia="宋体" w:cs="宋体"/>
          <w:color w:val="auto"/>
          <w:sz w:val="32"/>
          <w:szCs w:val="32"/>
          <w:highlight w:val="yellow"/>
          <w:lang w:val="en-US" w:eastAsia="zh-CN"/>
        </w:rPr>
        <w:t>行业的</w:t>
      </w:r>
      <w:r>
        <w:rPr>
          <w:rFonts w:hint="eastAsia" w:ascii="宋体" w:hAnsi="宋体" w:eastAsia="宋体" w:cs="宋体"/>
          <w:color w:val="auto"/>
          <w:sz w:val="32"/>
          <w:szCs w:val="32"/>
          <w:highlight w:val="yellow"/>
        </w:rPr>
        <w:t>潜在供应商的数量、履约能力、售后服务能力</w:t>
      </w:r>
      <w:r>
        <w:rPr>
          <w:rFonts w:hint="eastAsia" w:ascii="宋体" w:hAnsi="宋体" w:eastAsia="宋体" w:cs="宋体"/>
          <w:color w:val="auto"/>
          <w:sz w:val="32"/>
          <w:szCs w:val="32"/>
          <w:highlight w:val="yellow"/>
          <w:lang w:eastAsia="zh-CN"/>
        </w:rPr>
        <w:t>）</w:t>
      </w:r>
    </w:p>
    <w:p w14:paraId="285E8A09">
      <w:pPr>
        <w:rPr>
          <w:rFonts w:hint="eastAsia" w:ascii="宋体" w:hAnsi="宋体" w:eastAsia="宋体" w:cs="宋体"/>
          <w:color w:val="auto"/>
          <w:sz w:val="32"/>
          <w:szCs w:val="32"/>
          <w:highlight w:val="none"/>
        </w:rPr>
      </w:pPr>
    </w:p>
    <w:p w14:paraId="7E4D863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（三）同类采购项目历史成交信息</w:t>
      </w:r>
    </w:p>
    <w:tbl>
      <w:tblPr>
        <w:tblStyle w:val="13"/>
        <w:tblW w:w="8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75"/>
        <w:gridCol w:w="2613"/>
        <w:gridCol w:w="1237"/>
        <w:gridCol w:w="1200"/>
        <w:gridCol w:w="1146"/>
      </w:tblGrid>
      <w:tr w14:paraId="048E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60" w:type="dxa"/>
            <w:vAlign w:val="center"/>
          </w:tcPr>
          <w:p w14:paraId="649806C8">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275" w:type="dxa"/>
            <w:vAlign w:val="center"/>
          </w:tcPr>
          <w:p w14:paraId="4FE0E982">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采购人</w:t>
            </w:r>
          </w:p>
        </w:tc>
        <w:tc>
          <w:tcPr>
            <w:tcW w:w="2613" w:type="dxa"/>
            <w:vAlign w:val="center"/>
          </w:tcPr>
          <w:p w14:paraId="7B9A6B0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1237" w:type="dxa"/>
            <w:vAlign w:val="center"/>
          </w:tcPr>
          <w:p w14:paraId="43E7FB92">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项目预算</w:t>
            </w:r>
          </w:p>
        </w:tc>
        <w:tc>
          <w:tcPr>
            <w:tcW w:w="1200" w:type="dxa"/>
            <w:vAlign w:val="center"/>
          </w:tcPr>
          <w:p w14:paraId="0EBAEA6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中标人</w:t>
            </w:r>
          </w:p>
        </w:tc>
        <w:tc>
          <w:tcPr>
            <w:tcW w:w="1146" w:type="dxa"/>
            <w:vAlign w:val="center"/>
          </w:tcPr>
          <w:p w14:paraId="33E9C213">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中标价</w:t>
            </w:r>
          </w:p>
        </w:tc>
      </w:tr>
      <w:tr w14:paraId="2A03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60" w:type="dxa"/>
            <w:vAlign w:val="center"/>
          </w:tcPr>
          <w:p w14:paraId="58638194">
            <w:pPr>
              <w:jc w:val="center"/>
              <w:rPr>
                <w:rFonts w:hint="eastAsia" w:ascii="宋体" w:hAnsi="宋体" w:eastAsia="宋体" w:cs="宋体"/>
                <w:color w:val="auto"/>
                <w:sz w:val="24"/>
                <w:highlight w:val="none"/>
              </w:rPr>
            </w:pPr>
          </w:p>
        </w:tc>
        <w:tc>
          <w:tcPr>
            <w:tcW w:w="1275" w:type="dxa"/>
            <w:vAlign w:val="center"/>
          </w:tcPr>
          <w:p w14:paraId="3FF45FC7">
            <w:pPr>
              <w:jc w:val="center"/>
              <w:rPr>
                <w:rFonts w:hint="eastAsia" w:ascii="宋体" w:hAnsi="宋体" w:eastAsia="宋体" w:cs="宋体"/>
                <w:color w:val="auto"/>
                <w:sz w:val="24"/>
                <w:highlight w:val="none"/>
              </w:rPr>
            </w:pPr>
          </w:p>
        </w:tc>
        <w:tc>
          <w:tcPr>
            <w:tcW w:w="2613" w:type="dxa"/>
            <w:vAlign w:val="center"/>
          </w:tcPr>
          <w:p w14:paraId="7BD38A20">
            <w:pPr>
              <w:jc w:val="center"/>
              <w:rPr>
                <w:rFonts w:hint="eastAsia" w:ascii="宋体" w:hAnsi="宋体" w:eastAsia="宋体" w:cs="宋体"/>
                <w:color w:val="auto"/>
                <w:sz w:val="24"/>
                <w:highlight w:val="none"/>
              </w:rPr>
            </w:pPr>
          </w:p>
        </w:tc>
        <w:tc>
          <w:tcPr>
            <w:tcW w:w="1237" w:type="dxa"/>
            <w:vAlign w:val="center"/>
          </w:tcPr>
          <w:p w14:paraId="2DA40DC8">
            <w:pPr>
              <w:jc w:val="center"/>
              <w:rPr>
                <w:rFonts w:hint="eastAsia" w:ascii="宋体" w:hAnsi="宋体" w:eastAsia="宋体" w:cs="宋体"/>
                <w:color w:val="auto"/>
                <w:sz w:val="24"/>
                <w:highlight w:val="none"/>
              </w:rPr>
            </w:pPr>
          </w:p>
        </w:tc>
        <w:tc>
          <w:tcPr>
            <w:tcW w:w="1200" w:type="dxa"/>
            <w:vAlign w:val="center"/>
          </w:tcPr>
          <w:p w14:paraId="527CA5E3">
            <w:pPr>
              <w:jc w:val="center"/>
              <w:rPr>
                <w:rFonts w:hint="eastAsia" w:ascii="宋体" w:hAnsi="宋体" w:eastAsia="宋体" w:cs="宋体"/>
                <w:color w:val="auto"/>
                <w:sz w:val="24"/>
                <w:highlight w:val="none"/>
              </w:rPr>
            </w:pPr>
          </w:p>
        </w:tc>
        <w:tc>
          <w:tcPr>
            <w:tcW w:w="1146" w:type="dxa"/>
            <w:vAlign w:val="center"/>
          </w:tcPr>
          <w:p w14:paraId="7E39C158">
            <w:pPr>
              <w:jc w:val="center"/>
              <w:rPr>
                <w:rFonts w:hint="eastAsia" w:ascii="宋体" w:hAnsi="宋体" w:eastAsia="宋体" w:cs="宋体"/>
                <w:color w:val="auto"/>
                <w:sz w:val="24"/>
                <w:highlight w:val="none"/>
              </w:rPr>
            </w:pPr>
          </w:p>
        </w:tc>
      </w:tr>
      <w:tr w14:paraId="0E62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60" w:type="dxa"/>
            <w:vAlign w:val="center"/>
          </w:tcPr>
          <w:p w14:paraId="01CF91EA">
            <w:pPr>
              <w:jc w:val="center"/>
              <w:rPr>
                <w:rFonts w:hint="eastAsia" w:ascii="宋体" w:hAnsi="宋体" w:eastAsia="宋体" w:cs="宋体"/>
                <w:color w:val="auto"/>
                <w:sz w:val="24"/>
                <w:highlight w:val="none"/>
              </w:rPr>
            </w:pPr>
          </w:p>
        </w:tc>
        <w:tc>
          <w:tcPr>
            <w:tcW w:w="1275" w:type="dxa"/>
            <w:vAlign w:val="center"/>
          </w:tcPr>
          <w:p w14:paraId="4C588B16">
            <w:pPr>
              <w:jc w:val="center"/>
              <w:rPr>
                <w:rFonts w:hint="eastAsia" w:ascii="宋体" w:hAnsi="宋体" w:eastAsia="宋体" w:cs="宋体"/>
                <w:color w:val="auto"/>
                <w:sz w:val="24"/>
                <w:highlight w:val="none"/>
              </w:rPr>
            </w:pPr>
          </w:p>
        </w:tc>
        <w:tc>
          <w:tcPr>
            <w:tcW w:w="2613" w:type="dxa"/>
            <w:vAlign w:val="center"/>
          </w:tcPr>
          <w:p w14:paraId="4D59E623">
            <w:pPr>
              <w:jc w:val="center"/>
              <w:rPr>
                <w:rFonts w:hint="eastAsia" w:ascii="宋体" w:hAnsi="宋体" w:eastAsia="宋体" w:cs="宋体"/>
                <w:color w:val="auto"/>
                <w:sz w:val="24"/>
                <w:highlight w:val="none"/>
              </w:rPr>
            </w:pPr>
          </w:p>
        </w:tc>
        <w:tc>
          <w:tcPr>
            <w:tcW w:w="1237" w:type="dxa"/>
            <w:vAlign w:val="center"/>
          </w:tcPr>
          <w:p w14:paraId="3B533C0D">
            <w:pPr>
              <w:jc w:val="center"/>
              <w:rPr>
                <w:rFonts w:hint="eastAsia" w:ascii="宋体" w:hAnsi="宋体" w:eastAsia="宋体" w:cs="宋体"/>
                <w:color w:val="auto"/>
                <w:sz w:val="24"/>
                <w:highlight w:val="none"/>
              </w:rPr>
            </w:pPr>
          </w:p>
        </w:tc>
        <w:tc>
          <w:tcPr>
            <w:tcW w:w="1200" w:type="dxa"/>
            <w:vAlign w:val="center"/>
          </w:tcPr>
          <w:p w14:paraId="1F23C5BD">
            <w:pPr>
              <w:jc w:val="center"/>
              <w:rPr>
                <w:rFonts w:hint="eastAsia" w:ascii="宋体" w:hAnsi="宋体" w:eastAsia="宋体" w:cs="宋体"/>
                <w:color w:val="auto"/>
                <w:sz w:val="24"/>
                <w:highlight w:val="none"/>
              </w:rPr>
            </w:pPr>
          </w:p>
        </w:tc>
        <w:tc>
          <w:tcPr>
            <w:tcW w:w="1146" w:type="dxa"/>
            <w:vAlign w:val="center"/>
          </w:tcPr>
          <w:p w14:paraId="63C827F0">
            <w:pPr>
              <w:jc w:val="center"/>
              <w:rPr>
                <w:rFonts w:hint="eastAsia" w:ascii="宋体" w:hAnsi="宋体" w:eastAsia="宋体" w:cs="宋体"/>
                <w:color w:val="auto"/>
                <w:sz w:val="24"/>
                <w:highlight w:val="none"/>
              </w:rPr>
            </w:pPr>
          </w:p>
        </w:tc>
      </w:tr>
      <w:tr w14:paraId="36A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60" w:type="dxa"/>
            <w:vAlign w:val="center"/>
          </w:tcPr>
          <w:p w14:paraId="13D4B447">
            <w:pPr>
              <w:jc w:val="center"/>
              <w:rPr>
                <w:rFonts w:hint="eastAsia" w:ascii="宋体" w:hAnsi="宋体" w:eastAsia="宋体" w:cs="宋体"/>
                <w:color w:val="auto"/>
                <w:sz w:val="24"/>
                <w:highlight w:val="none"/>
              </w:rPr>
            </w:pPr>
          </w:p>
        </w:tc>
        <w:tc>
          <w:tcPr>
            <w:tcW w:w="1275" w:type="dxa"/>
            <w:vAlign w:val="center"/>
          </w:tcPr>
          <w:p w14:paraId="2D978530">
            <w:pPr>
              <w:jc w:val="center"/>
              <w:rPr>
                <w:rFonts w:hint="eastAsia" w:ascii="宋体" w:hAnsi="宋体" w:eastAsia="宋体" w:cs="宋体"/>
                <w:color w:val="auto"/>
                <w:sz w:val="24"/>
                <w:highlight w:val="none"/>
              </w:rPr>
            </w:pPr>
          </w:p>
        </w:tc>
        <w:tc>
          <w:tcPr>
            <w:tcW w:w="2613" w:type="dxa"/>
            <w:vAlign w:val="center"/>
          </w:tcPr>
          <w:p w14:paraId="47EDBA42">
            <w:pPr>
              <w:jc w:val="center"/>
              <w:rPr>
                <w:rFonts w:hint="eastAsia" w:ascii="宋体" w:hAnsi="宋体" w:eastAsia="宋体" w:cs="宋体"/>
                <w:color w:val="auto"/>
                <w:sz w:val="24"/>
                <w:highlight w:val="none"/>
              </w:rPr>
            </w:pPr>
          </w:p>
        </w:tc>
        <w:tc>
          <w:tcPr>
            <w:tcW w:w="1237" w:type="dxa"/>
            <w:vAlign w:val="center"/>
          </w:tcPr>
          <w:p w14:paraId="68BB3DC7">
            <w:pPr>
              <w:jc w:val="center"/>
              <w:rPr>
                <w:rFonts w:hint="eastAsia" w:ascii="宋体" w:hAnsi="宋体" w:eastAsia="宋体" w:cs="宋体"/>
                <w:color w:val="auto"/>
                <w:sz w:val="24"/>
                <w:highlight w:val="none"/>
              </w:rPr>
            </w:pPr>
          </w:p>
        </w:tc>
        <w:tc>
          <w:tcPr>
            <w:tcW w:w="1200" w:type="dxa"/>
            <w:vAlign w:val="center"/>
          </w:tcPr>
          <w:p w14:paraId="39B77D07">
            <w:pPr>
              <w:jc w:val="center"/>
              <w:rPr>
                <w:rFonts w:hint="eastAsia" w:ascii="宋体" w:hAnsi="宋体" w:eastAsia="宋体" w:cs="宋体"/>
                <w:color w:val="auto"/>
                <w:sz w:val="24"/>
                <w:highlight w:val="none"/>
              </w:rPr>
            </w:pPr>
          </w:p>
        </w:tc>
        <w:tc>
          <w:tcPr>
            <w:tcW w:w="1146" w:type="dxa"/>
            <w:vAlign w:val="center"/>
          </w:tcPr>
          <w:p w14:paraId="7E90CC20">
            <w:pPr>
              <w:jc w:val="center"/>
              <w:rPr>
                <w:rFonts w:hint="eastAsia" w:ascii="宋体" w:hAnsi="宋体" w:eastAsia="宋体" w:cs="宋体"/>
                <w:color w:val="auto"/>
                <w:sz w:val="24"/>
                <w:highlight w:val="none"/>
              </w:rPr>
            </w:pPr>
          </w:p>
        </w:tc>
      </w:tr>
    </w:tbl>
    <w:p w14:paraId="2F31F63D">
      <w:pPr>
        <w:widowControl/>
        <w:spacing w:line="360" w:lineRule="auto"/>
        <w:rPr>
          <w:rFonts w:hint="eastAsia" w:ascii="宋体" w:hAnsi="宋体" w:eastAsia="宋体" w:cs="宋体"/>
          <w:b/>
          <w:color w:val="auto"/>
          <w:kern w:val="0"/>
          <w:sz w:val="32"/>
          <w:szCs w:val="32"/>
          <w:highlight w:val="none"/>
        </w:rPr>
      </w:pPr>
    </w:p>
    <w:p w14:paraId="520FB94C">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（四）后续采购情况</w:t>
      </w:r>
    </w:p>
    <w:p w14:paraId="07AC728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1.可能涉及的运行维护、升级更新、备品备件、耗材等情况：</w:t>
      </w:r>
    </w:p>
    <w:p w14:paraId="2E13EA56">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yellow"/>
          <w:lang w:eastAsia="zh-CN"/>
        </w:rPr>
        <w:t>（</w:t>
      </w:r>
      <w:r>
        <w:rPr>
          <w:rFonts w:hint="eastAsia" w:ascii="宋体" w:hAnsi="宋体" w:eastAsia="宋体" w:cs="宋体"/>
          <w:color w:val="auto"/>
          <w:sz w:val="32"/>
          <w:szCs w:val="32"/>
          <w:highlight w:val="yellow"/>
          <w:lang w:val="en-US" w:eastAsia="zh-CN"/>
        </w:rPr>
        <w:t>填写</w:t>
      </w:r>
      <w:r>
        <w:rPr>
          <w:rFonts w:hint="eastAsia" w:ascii="宋体" w:hAnsi="宋体" w:eastAsia="宋体" w:cs="宋体"/>
          <w:color w:val="auto"/>
          <w:sz w:val="32"/>
          <w:szCs w:val="32"/>
          <w:highlight w:val="yellow"/>
          <w:lang w:eastAsia="zh-CN"/>
        </w:rPr>
        <w:t>养老服务</w:t>
      </w:r>
      <w:r>
        <w:rPr>
          <w:rFonts w:hint="eastAsia" w:ascii="宋体" w:hAnsi="宋体" w:eastAsia="宋体" w:cs="宋体"/>
          <w:color w:val="auto"/>
          <w:sz w:val="32"/>
          <w:szCs w:val="32"/>
          <w:highlight w:val="yellow"/>
          <w:lang w:val="en-US" w:eastAsia="zh-CN"/>
        </w:rPr>
        <w:t>涉及的日常耗材、技术系统等情况</w:t>
      </w:r>
      <w:r>
        <w:rPr>
          <w:rFonts w:hint="eastAsia" w:ascii="宋体" w:hAnsi="宋体" w:eastAsia="宋体" w:cs="宋体"/>
          <w:color w:val="auto"/>
          <w:sz w:val="32"/>
          <w:szCs w:val="32"/>
          <w:highlight w:val="yellow"/>
          <w:lang w:eastAsia="zh-CN"/>
        </w:rPr>
        <w:t>）</w:t>
      </w:r>
    </w:p>
    <w:p w14:paraId="2CE63DB1">
      <w:pPr>
        <w:rPr>
          <w:rFonts w:hint="eastAsia" w:ascii="宋体" w:hAnsi="宋体" w:eastAsia="宋体" w:cs="宋体"/>
          <w:color w:val="auto"/>
          <w:sz w:val="32"/>
          <w:szCs w:val="32"/>
          <w:highlight w:val="none"/>
        </w:rPr>
      </w:pPr>
    </w:p>
    <w:p w14:paraId="03F93406">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（五）其他情况</w:t>
      </w:r>
    </w:p>
    <w:p w14:paraId="78F56CF9">
      <w:pPr>
        <w:widowControl/>
        <w:spacing w:line="360" w:lineRule="auto"/>
        <w:rPr>
          <w:rFonts w:hint="eastAsia" w:ascii="宋体" w:hAnsi="宋体" w:eastAsia="宋体" w:cs="宋体"/>
          <w:b/>
          <w:color w:val="auto"/>
          <w:kern w:val="0"/>
          <w:sz w:val="32"/>
          <w:szCs w:val="32"/>
          <w:highlight w:val="none"/>
          <w:lang w:val="en-US" w:eastAsia="zh-CN"/>
        </w:rPr>
      </w:pPr>
      <w:bookmarkStart w:id="0" w:name="_GoBack"/>
      <w:bookmarkEnd w:id="0"/>
    </w:p>
    <w:p w14:paraId="00979E50">
      <w:pPr>
        <w:widowControl/>
        <w:spacing w:line="360" w:lineRule="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（六）供应商所属行业</w:t>
      </w:r>
    </w:p>
    <w:p w14:paraId="17076CC5">
      <w:pPr>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依据《关于印发中小企业划型标准规定的通知》(工信部联企业(2011〕300号)文件规定，受调查的单位（企业）所属行业:</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（本项目所属行业为“其他未列明行业”）</w:t>
      </w:r>
      <w:r>
        <w:rPr>
          <w:rFonts w:hint="eastAsia" w:ascii="宋体" w:hAnsi="宋体" w:eastAsia="宋体" w:cs="宋体"/>
          <w:color w:val="auto"/>
          <w:sz w:val="32"/>
          <w:szCs w:val="32"/>
          <w:highlight w:val="none"/>
          <w:lang w:val="en-US" w:eastAsia="zh-CN"/>
        </w:rPr>
        <w:t>，属于</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（大型/中型/</w:t>
      </w:r>
      <w:r>
        <w:rPr>
          <w:rFonts w:hint="eastAsia" w:ascii="宋体" w:hAnsi="宋体" w:eastAsia="宋体" w:cs="宋体"/>
          <w:color w:val="auto"/>
          <w:sz w:val="32"/>
          <w:szCs w:val="32"/>
          <w:highlight w:val="none"/>
          <w:lang w:val="en-US" w:eastAsia="zh-CN"/>
        </w:rPr>
        <w:t>小型/微型）企业。</w:t>
      </w:r>
    </w:p>
    <w:p w14:paraId="229CCB8F">
      <w:pPr>
        <w:rPr>
          <w:rFonts w:hint="eastAsia" w:ascii="宋体" w:hAnsi="宋体" w:eastAsia="宋体" w:cs="宋体"/>
          <w:color w:val="auto"/>
          <w:spacing w:val="12"/>
          <w:highlight w:val="none"/>
          <w:lang w:val="en-US" w:eastAsia="zh-CN"/>
        </w:rPr>
      </w:pPr>
    </w:p>
    <w:p w14:paraId="4D31F131">
      <w:pPr>
        <w:rPr>
          <w:rFonts w:hint="eastAsia" w:ascii="宋体" w:hAnsi="宋体" w:eastAsia="宋体" w:cs="宋体"/>
          <w:color w:val="auto"/>
          <w:spacing w:val="12"/>
          <w:highlight w:val="none"/>
          <w:lang w:val="en-US" w:eastAsia="zh-CN"/>
        </w:rPr>
      </w:pPr>
      <w:r>
        <w:rPr>
          <w:rFonts w:hint="eastAsia" w:ascii="宋体" w:hAnsi="宋体" w:eastAsia="宋体" w:cs="宋体"/>
          <w:color w:val="auto"/>
          <w:spacing w:val="12"/>
          <w:highlight w:val="none"/>
          <w:lang w:val="en-US" w:eastAsia="zh-CN"/>
        </w:rPr>
        <w:br w:type="page"/>
      </w:r>
    </w:p>
    <w:p w14:paraId="09DD3546">
      <w:pPr>
        <w:pStyle w:val="2"/>
        <w:spacing w:before="0" w:line="360" w:lineRule="auto"/>
        <w:ind w:left="5196" w:leftChars="0" w:right="106" w:rightChars="0" w:hanging="5196" w:hangingChars="1703"/>
        <w:contextualSpacing/>
        <w:rPr>
          <w:rFonts w:hint="eastAsia" w:ascii="宋体" w:hAnsi="宋体" w:eastAsia="宋体" w:cs="宋体"/>
          <w:color w:val="auto"/>
          <w:spacing w:val="12"/>
          <w:sz w:val="28"/>
          <w:szCs w:val="28"/>
          <w:highlight w:val="none"/>
        </w:rPr>
      </w:pPr>
      <w:r>
        <w:rPr>
          <w:rFonts w:hint="eastAsia" w:ascii="宋体" w:hAnsi="宋体" w:eastAsia="宋体" w:cs="宋体"/>
          <w:color w:val="auto"/>
          <w:spacing w:val="12"/>
          <w:sz w:val="28"/>
          <w:szCs w:val="28"/>
          <w:highlight w:val="none"/>
          <w:lang w:val="en-US" w:eastAsia="zh-CN"/>
        </w:rPr>
        <w:t>附件二：</w:t>
      </w:r>
      <w:r>
        <w:rPr>
          <w:rFonts w:hint="eastAsia" w:ascii="宋体" w:hAnsi="宋体" w:eastAsia="宋体" w:cs="宋体"/>
          <w:color w:val="auto"/>
          <w:spacing w:val="12"/>
          <w:sz w:val="28"/>
          <w:szCs w:val="28"/>
          <w:highlight w:val="none"/>
        </w:rPr>
        <w:t xml:space="preserve"> 采购需求</w:t>
      </w:r>
    </w:p>
    <w:p w14:paraId="5BEF803C">
      <w:pPr>
        <w:pStyle w:val="16"/>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一、项目概况：</w:t>
      </w:r>
    </w:p>
    <w:p w14:paraId="5C3E5167">
      <w:pPr>
        <w:pStyle w:val="16"/>
        <w:keepNext w:val="0"/>
        <w:keepLines w:val="0"/>
        <w:pageBreakBefore w:val="0"/>
        <w:kinsoku/>
        <w:wordWrap/>
        <w:overflowPunct/>
        <w:topLinePunct w:val="0"/>
        <w:autoSpaceDE/>
        <w:autoSpaceDN/>
        <w:bidi w:val="0"/>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照《东莞市居家养老服务管理办法（修订）》（东府办〔2021〕12号）的精神，结合我镇特点和需求，现向社会通过公开招标的方式为本项目各采购包分别选取1家第三方服务机构为东莞市石碣镇各村（社区）提供居家养老服务。</w:t>
      </w:r>
    </w:p>
    <w:p w14:paraId="4F81D99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p>
    <w:p w14:paraId="3DCF093D">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采购包1（东莞市石碣镇居家养老服务运营项目（包A：</w:t>
      </w:r>
      <w:r>
        <w:rPr>
          <w:rFonts w:hint="eastAsia" w:ascii="宋体" w:hAnsi="宋体" w:eastAsia="宋体" w:cs="宋体"/>
          <w:b/>
          <w:bCs/>
          <w:color w:val="auto"/>
          <w:sz w:val="20"/>
          <w:szCs w:val="20"/>
          <w:highlight w:val="none"/>
          <w:lang w:eastAsia="zh-CN"/>
        </w:rPr>
        <w:t>横滘村、鹤田厦村、刘屋村、石碣村、四甲村</w:t>
      </w:r>
      <w:r>
        <w:rPr>
          <w:rFonts w:hint="eastAsia" w:ascii="宋体" w:hAnsi="宋体" w:eastAsia="宋体" w:cs="宋体"/>
          <w:b/>
          <w:bCs/>
          <w:color w:val="auto"/>
          <w:sz w:val="20"/>
          <w:szCs w:val="20"/>
          <w:highlight w:val="none"/>
        </w:rPr>
        <w:t>））</w:t>
      </w:r>
    </w:p>
    <w:p w14:paraId="663DF85B">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70"/>
        <w:gridCol w:w="6636"/>
      </w:tblGrid>
      <w:tr w14:paraId="44A88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0" w:type="dxa"/>
            <w:vAlign w:val="center"/>
          </w:tcPr>
          <w:p w14:paraId="1002918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6636" w:type="dxa"/>
          </w:tcPr>
          <w:p w14:paraId="0CC66F36">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自合同生效之日起一年。</w:t>
            </w:r>
          </w:p>
        </w:tc>
      </w:tr>
      <w:tr w14:paraId="301D7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0" w:type="dxa"/>
            <w:vAlign w:val="center"/>
          </w:tcPr>
          <w:p w14:paraId="74ACDAB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6636" w:type="dxa"/>
          </w:tcPr>
          <w:p w14:paraId="3FE2CFEC">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w:t>
            </w:r>
          </w:p>
        </w:tc>
      </w:tr>
      <w:tr w14:paraId="62685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0" w:type="dxa"/>
            <w:vMerge w:val="restart"/>
            <w:vAlign w:val="center"/>
          </w:tcPr>
          <w:p w14:paraId="710753A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6636" w:type="dxa"/>
          </w:tcPr>
          <w:p w14:paraId="1359D0F8">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1期：支付比例100%,根据《东莞市民政局 东莞市财政局关于印发&lt;东莞市居家养老服务项目补助资金结算实施细则&gt;的通知》（东民〔2021〕81号）来实施。</w:t>
            </w:r>
          </w:p>
          <w:p w14:paraId="54463A1B">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于每月5日前使用智慧养老服务平台（以下简称“平台”）“账单核对”功能核对上一个月度的账单，确认无误后，导出月度服务账单呈主要负责人审定并加盖公章，将盖章版月度账单上传至平台，同时提交至采购人进行审核。</w:t>
            </w:r>
          </w:p>
          <w:p w14:paraId="60B1507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（2）采购人于每月10日前审核上一个月度的账单，并将盖章版月度账单上传至平台作为结算依据。</w:t>
            </w:r>
          </w:p>
          <w:p w14:paraId="1E22D7BF">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（3）采购人在每月28日前按上一个月度帐单，将上一个月结算金额拨付至</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账户。</w:t>
            </w:r>
          </w:p>
          <w:p w14:paraId="70EED020">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（4）本合同的服务费为财政性资金，相关付款应严格遵守东莞市财政资金支付程序规定。如因执行该程序而使拨款未能及时到位，</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不得以此为由而不履行本合同规定的义务，也不得以此追究采购人任何形式的违约责任，若</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以此为由不履行合同义务的，属于</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违约。</w:t>
            </w:r>
          </w:p>
        </w:tc>
      </w:tr>
      <w:tr w14:paraId="489F7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0" w:type="dxa"/>
            <w:vMerge w:val="continue"/>
            <w:vAlign w:val="center"/>
          </w:tcPr>
          <w:p w14:paraId="0ED32A3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p>
        </w:tc>
        <w:tc>
          <w:tcPr>
            <w:tcW w:w="6636" w:type="dxa"/>
          </w:tcPr>
          <w:p w14:paraId="77EE7DCD">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如项目发生合同融资，采购人应当将合同款项支付到合同约定收款账户。</w:t>
            </w:r>
          </w:p>
        </w:tc>
      </w:tr>
      <w:tr w14:paraId="7A1CF4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0" w:type="dxa"/>
            <w:vAlign w:val="center"/>
          </w:tcPr>
          <w:p w14:paraId="23808B3E">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6636" w:type="dxa"/>
          </w:tcPr>
          <w:p w14:paraId="38FCC6A0">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1期：①验收应在采购人、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双方共同参加下进行，依据招标文件及本合同的有关规定制定的方案进行验收，并按国家有关规定、规范进行。②采购人组织项目验收小组按国家有关规定、规范进行验收，必要时邀请相关专业人员或机构参与验收。③对验收不合格的部分，</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应在采购人规定时间内及时整改完善直至合格。</w:t>
            </w:r>
          </w:p>
        </w:tc>
      </w:tr>
      <w:tr w14:paraId="03805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0" w:type="dxa"/>
            <w:vAlign w:val="center"/>
          </w:tcPr>
          <w:p w14:paraId="2F2C1DA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6636" w:type="dxa"/>
          </w:tcPr>
          <w:p w14:paraId="190D71BB">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不收取</w:t>
            </w:r>
          </w:p>
        </w:tc>
      </w:tr>
      <w:tr w14:paraId="67E2A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0" w:type="dxa"/>
            <w:vAlign w:val="center"/>
          </w:tcPr>
          <w:p w14:paraId="73E06434">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6636" w:type="dxa"/>
          </w:tcPr>
          <w:p w14:paraId="29A71DD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①劳动条件：工作人员的工作时间和休息休假需按照《中华人民共和国劳动法》执行。采购人应尊重</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工作人员及其工作成果，提供必要的工作环境。</w:t>
            </w:r>
          </w:p>
          <w:p w14:paraId="4C8CADE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②合同价格：包括全部合同责任的总花费和</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因承包本合同需缴纳的一切税费，并应包含但不限于以下全部费用：各项管理费、督导、社工、社工助理、护工等工作人员工资、福利、活动宣传费及开展活动所需的其它费用、医疗保险费、交通费、社保费、津贴、加班费、网络费、相关设备购置及维修费、活动差旅费、财务费用、利润、风险金、税金等一切技术和后期服务费（含相关技术指导和培训费）等所有不可预见的隐含费用（以上费用如涉及多次需求，所有费用都包含在内）。</w:t>
            </w:r>
          </w:p>
          <w:p w14:paraId="4C2590A5">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③报价要求：本项目不对价格部分进行评审，建议投标人报价均以对应包组的预算金额进行填写。属于本项目资助服务对象的老人：养老服务需求评估（能力等级评估）费用为432元/人（本项目为新增老人提供一次评估服务，如有复评或等级变更则由个人承担相应等级评估费用）；居家养老服务对象的资助标准如下：（1）轻度失能或能力完好老人：￥360.00元/人/月；（2）中度失能老人：￥480.00元/人/月；（3）重度失能老人：￥720.00元/人/月。</w:t>
            </w:r>
          </w:p>
        </w:tc>
      </w:tr>
    </w:tbl>
    <w:p w14:paraId="4A5418B5">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5"/>
        <w:gridCol w:w="634"/>
        <w:gridCol w:w="1869"/>
        <w:gridCol w:w="647"/>
        <w:gridCol w:w="636"/>
        <w:gridCol w:w="1487"/>
        <w:gridCol w:w="1465"/>
        <w:gridCol w:w="785"/>
        <w:gridCol w:w="644"/>
      </w:tblGrid>
      <w:tr w14:paraId="36612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55" w:type="dxa"/>
            <w:vAlign w:val="center"/>
          </w:tcPr>
          <w:p w14:paraId="2C683E4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634" w:type="dxa"/>
            <w:vAlign w:val="center"/>
          </w:tcPr>
          <w:p w14:paraId="56CBFCA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1869" w:type="dxa"/>
            <w:vAlign w:val="center"/>
          </w:tcPr>
          <w:p w14:paraId="33C6695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47" w:type="dxa"/>
            <w:vAlign w:val="center"/>
          </w:tcPr>
          <w:p w14:paraId="553D32E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636" w:type="dxa"/>
            <w:vAlign w:val="center"/>
          </w:tcPr>
          <w:p w14:paraId="454A702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87" w:type="dxa"/>
            <w:vAlign w:val="center"/>
          </w:tcPr>
          <w:p w14:paraId="56C250F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65" w:type="dxa"/>
            <w:vAlign w:val="center"/>
          </w:tcPr>
          <w:p w14:paraId="535560D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785" w:type="dxa"/>
            <w:vAlign w:val="center"/>
          </w:tcPr>
          <w:p w14:paraId="4CF0FD4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644" w:type="dxa"/>
            <w:vAlign w:val="center"/>
          </w:tcPr>
          <w:p w14:paraId="03769E2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07DEC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5" w:type="dxa"/>
            <w:vAlign w:val="center"/>
          </w:tcPr>
          <w:p w14:paraId="2987619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634" w:type="dxa"/>
            <w:vAlign w:val="center"/>
          </w:tcPr>
          <w:p w14:paraId="35FF954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养老服务</w:t>
            </w:r>
          </w:p>
        </w:tc>
        <w:tc>
          <w:tcPr>
            <w:tcW w:w="1869" w:type="dxa"/>
            <w:vAlign w:val="center"/>
          </w:tcPr>
          <w:p w14:paraId="7FCBDF7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东莞市石碣镇居家养老服务运营项目（包A：</w:t>
            </w:r>
            <w:r>
              <w:rPr>
                <w:rFonts w:hint="eastAsia" w:ascii="宋体" w:hAnsi="宋体" w:eastAsia="宋体" w:cs="宋体"/>
                <w:color w:val="auto"/>
                <w:sz w:val="20"/>
                <w:szCs w:val="20"/>
                <w:highlight w:val="none"/>
                <w:lang w:eastAsia="zh-CN"/>
              </w:rPr>
              <w:t>横滘村、鹤田厦村、刘屋村、石碣村、四甲村</w:t>
            </w:r>
            <w:r>
              <w:rPr>
                <w:rFonts w:hint="eastAsia" w:ascii="宋体" w:hAnsi="宋体" w:eastAsia="宋体" w:cs="宋体"/>
                <w:color w:val="auto"/>
                <w:sz w:val="20"/>
                <w:szCs w:val="20"/>
                <w:highlight w:val="none"/>
              </w:rPr>
              <w:t>）</w:t>
            </w:r>
          </w:p>
        </w:tc>
        <w:tc>
          <w:tcPr>
            <w:tcW w:w="647" w:type="dxa"/>
            <w:vAlign w:val="center"/>
          </w:tcPr>
          <w:p w14:paraId="23232C9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w:t>
            </w:r>
          </w:p>
        </w:tc>
        <w:tc>
          <w:tcPr>
            <w:tcW w:w="636" w:type="dxa"/>
            <w:vAlign w:val="center"/>
          </w:tcPr>
          <w:p w14:paraId="67DFA34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t>
            </w:r>
          </w:p>
        </w:tc>
        <w:tc>
          <w:tcPr>
            <w:tcW w:w="1487" w:type="dxa"/>
            <w:vAlign w:val="center"/>
          </w:tcPr>
          <w:p w14:paraId="45ED228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2,000,160.00</w:t>
            </w:r>
          </w:p>
        </w:tc>
        <w:tc>
          <w:tcPr>
            <w:tcW w:w="1465" w:type="dxa"/>
            <w:vAlign w:val="center"/>
          </w:tcPr>
          <w:p w14:paraId="0393CAB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2,000,160.00</w:t>
            </w:r>
          </w:p>
        </w:tc>
        <w:tc>
          <w:tcPr>
            <w:tcW w:w="785" w:type="dxa"/>
            <w:vAlign w:val="center"/>
          </w:tcPr>
          <w:p w14:paraId="77D3E3A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其他未列明行业</w:t>
            </w:r>
          </w:p>
        </w:tc>
        <w:tc>
          <w:tcPr>
            <w:tcW w:w="644" w:type="dxa"/>
            <w:vAlign w:val="center"/>
          </w:tcPr>
          <w:p w14:paraId="607BBF7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bl>
    <w:p w14:paraId="0188B6E6">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附表一：东莞市石碣镇居家养老服务运营项目（包A：</w:t>
      </w:r>
      <w:r>
        <w:rPr>
          <w:rFonts w:hint="eastAsia" w:ascii="宋体" w:hAnsi="宋体" w:eastAsia="宋体" w:cs="宋体"/>
          <w:b/>
          <w:color w:val="auto"/>
          <w:sz w:val="20"/>
          <w:szCs w:val="20"/>
          <w:highlight w:val="none"/>
          <w:lang w:eastAsia="zh-CN"/>
        </w:rPr>
        <w:t>横滘村、鹤田厦村、刘屋村、石碣村、四甲村</w:t>
      </w:r>
      <w:r>
        <w:rPr>
          <w:rFonts w:hint="eastAsia" w:ascii="宋体" w:hAnsi="宋体" w:eastAsia="宋体" w:cs="宋体"/>
          <w:b/>
          <w:color w:val="auto"/>
          <w:sz w:val="20"/>
          <w:szCs w:val="20"/>
          <w:highlight w:val="none"/>
        </w:rPr>
        <w:t>）</w:t>
      </w:r>
    </w:p>
    <w:p w14:paraId="6B48C5ED">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356BF005">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一、服务目的</w:t>
      </w:r>
    </w:p>
    <w:p w14:paraId="28F3040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为适应我镇老年人口的快速增长，加快推进我镇养老服务事业的发展，增进老年人福利，提高老年人生活质量，促进社会稳定和谐，根据《东莞市居家养老服务管理办法（修订）》（东府办〔2021〕12 号）的文件精神，结合我镇的养老服务实际，向社会通过公开招标的方式为本项目各采购包分别选取1家社会组织（或事业单位、企业）服务机构，为对应采购包所有村（社区）提供提供居家养老服务。</w:t>
      </w:r>
    </w:p>
    <w:p w14:paraId="5793AAE0">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55D8B69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二、服务对象</w:t>
      </w:r>
    </w:p>
    <w:p w14:paraId="6641FDB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（一）居家养老服务：</w:t>
      </w:r>
    </w:p>
    <w:p w14:paraId="41B63E9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具有石碣户籍且在本行政区域内居住，符合以下条件的可申请政府资助的居家养老服务：</w:t>
      </w:r>
    </w:p>
    <w:p w14:paraId="78CF7E8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1、年满 60 周岁及以上的重度失能老年人；</w:t>
      </w:r>
    </w:p>
    <w:p w14:paraId="26C9599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2、年满 70 周岁及以上的中度失能老年人；</w:t>
      </w:r>
    </w:p>
    <w:p w14:paraId="2962126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3、孤寡人员、计划生育特殊家庭、部分享受定期定量抚恤生活补助优待对象中年满 60 周岁及以上的失能老年人；</w:t>
      </w:r>
    </w:p>
    <w:p w14:paraId="2B8A04C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4、特困供养人员、低保家庭、低收入家庭中年满 60周岁及以上的老年人。</w:t>
      </w:r>
    </w:p>
    <w:p w14:paraId="3683136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注：若东莞市政府发布新文件规定的，对服务对象条件进行调整，则以新文件规定为准。</w:t>
      </w:r>
    </w:p>
    <w:p w14:paraId="088DFAD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（二）自费服务：在不影响公费服务对象的服务质量前提下，为我镇愿意自费购买居家养老服务的60周岁及以上老年人提供服务。</w:t>
      </w:r>
    </w:p>
    <w:p w14:paraId="027453EB">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5D60A0C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三、资助需求、标准及发放形式</w:t>
      </w:r>
    </w:p>
    <w:p w14:paraId="1214164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属于本项目资助服务对象的老人：可申请以下资助标准的服务：</w:t>
      </w:r>
    </w:p>
    <w:p w14:paraId="51B5690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1、经评估属于轻度失能或能力完好的，按照每人每月360元的标准提供居家养老服务。</w:t>
      </w:r>
    </w:p>
    <w:p w14:paraId="3251A12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2、经评估属于中度失能的，按照每人每月480元的标准提供居家养老服务。</w:t>
      </w:r>
    </w:p>
    <w:p w14:paraId="4D5FA8B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3、经评估属于重度失能的，按照每人每月720元的标准提供居家养老服务。</w:t>
      </w:r>
    </w:p>
    <w:p w14:paraId="6785728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服务资助通过养老服务卡以服务的形式发放。资助标准内的服务，当月使用，不能滚存。服务执行期间，如果资助标准有调整，按调整后的新标准执行。</w:t>
      </w:r>
    </w:p>
    <w:p w14:paraId="14AAAAB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已享受特困供养人员护理补贴或重度残疾人护理补贴的，按照就高原则，不能重复享受上述规定的资助。</w:t>
      </w:r>
    </w:p>
    <w:p w14:paraId="3206E65B">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52056CCD">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四、预计服务人数</w:t>
      </w:r>
    </w:p>
    <w:p w14:paraId="23668E0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经评估，本包组服务对象人数如下：</w:t>
      </w:r>
    </w:p>
    <w:tbl>
      <w:tblPr>
        <w:tblStyle w:val="12"/>
        <w:tblW w:w="8300"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82"/>
        <w:gridCol w:w="2331"/>
        <w:gridCol w:w="1223"/>
        <w:gridCol w:w="888"/>
        <w:gridCol w:w="970"/>
        <w:gridCol w:w="923"/>
        <w:gridCol w:w="634"/>
        <w:gridCol w:w="649"/>
      </w:tblGrid>
      <w:tr w14:paraId="7D55D5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75" w:hRule="atLeast"/>
          <w:jc w:val="center"/>
        </w:trPr>
        <w:tc>
          <w:tcPr>
            <w:tcW w:w="68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5C237B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包号</w:t>
            </w:r>
          </w:p>
        </w:tc>
        <w:tc>
          <w:tcPr>
            <w:tcW w:w="233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8039A7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采购包组名称</w:t>
            </w:r>
          </w:p>
        </w:tc>
        <w:tc>
          <w:tcPr>
            <w:tcW w:w="12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AEFC59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村社区</w:t>
            </w:r>
          </w:p>
        </w:tc>
        <w:tc>
          <w:tcPr>
            <w:tcW w:w="88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6B2314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轻度失能或能力完好人数</w:t>
            </w:r>
          </w:p>
        </w:tc>
        <w:tc>
          <w:tcPr>
            <w:tcW w:w="9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0760AD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中度失能人数</w:t>
            </w:r>
          </w:p>
        </w:tc>
        <w:tc>
          <w:tcPr>
            <w:tcW w:w="9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773E00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重度失能人数</w:t>
            </w:r>
          </w:p>
        </w:tc>
        <w:tc>
          <w:tcPr>
            <w:tcW w:w="63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5805CD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完全失能</w:t>
            </w:r>
          </w:p>
        </w:tc>
        <w:tc>
          <w:tcPr>
            <w:tcW w:w="64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732D32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合计</w:t>
            </w:r>
          </w:p>
        </w:tc>
      </w:tr>
      <w:tr w14:paraId="55BA11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6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586D43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23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15C2C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东莞市石碣镇居家养老服务运营项目（包A：</w:t>
            </w:r>
            <w:r>
              <w:rPr>
                <w:rFonts w:hint="eastAsia" w:ascii="宋体" w:hAnsi="宋体" w:eastAsia="宋体" w:cs="宋体"/>
                <w:color w:val="auto"/>
                <w:sz w:val="20"/>
                <w:szCs w:val="20"/>
                <w:highlight w:val="none"/>
                <w:lang w:eastAsia="zh-CN"/>
              </w:rPr>
              <w:t>横滘村、鹤田厦村、刘屋村、石碣村、四甲村</w:t>
            </w:r>
            <w:r>
              <w:rPr>
                <w:rFonts w:hint="eastAsia" w:ascii="宋体" w:hAnsi="宋体" w:eastAsia="宋体" w:cs="宋体"/>
                <w:color w:val="auto"/>
                <w:sz w:val="20"/>
                <w:szCs w:val="20"/>
                <w:highlight w:val="none"/>
              </w:rPr>
              <w:t>）</w:t>
            </w:r>
          </w:p>
        </w:tc>
        <w:tc>
          <w:tcPr>
            <w:tcW w:w="12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FBB2F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横滘村、鹤田厦村、刘屋村、石碣村、四甲村</w:t>
            </w:r>
          </w:p>
        </w:tc>
        <w:tc>
          <w:tcPr>
            <w:tcW w:w="8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34880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9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823D48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150</w:t>
            </w:r>
          </w:p>
        </w:tc>
        <w:tc>
          <w:tcPr>
            <w:tcW w:w="9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BD8AC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117</w:t>
            </w:r>
          </w:p>
        </w:tc>
        <w:tc>
          <w:tcPr>
            <w:tcW w:w="63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4BA434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w:t>
            </w:r>
          </w:p>
        </w:tc>
        <w:tc>
          <w:tcPr>
            <w:tcW w:w="6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CB5AF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285</w:t>
            </w:r>
          </w:p>
        </w:tc>
      </w:tr>
    </w:tbl>
    <w:p w14:paraId="3AEE7A4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服务执行期间，如果市相关政策有调整，按调整后的新政策执行。</w:t>
      </w:r>
    </w:p>
    <w:p w14:paraId="4A471B53">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1700C465">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五、服务内容</w:t>
      </w:r>
    </w:p>
    <w:p w14:paraId="4B1A189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1、居家养老服务调研</w:t>
      </w:r>
    </w:p>
    <w:p w14:paraId="7594903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参与石碣镇居家养老服务项目时对本采购包所有村（社区）符合条件的老人进行入户需求调查（调查范围本采购包所有村（社区）</w:t>
      </w:r>
      <w:r>
        <w:rPr>
          <w:rFonts w:hint="eastAsia" w:ascii="宋体" w:hAnsi="宋体" w:eastAsia="宋体" w:cs="宋体"/>
          <w:color w:val="auto"/>
          <w:sz w:val="20"/>
          <w:szCs w:val="20"/>
          <w:highlight w:val="none"/>
          <w:lang w:val="en-US" w:eastAsia="zh-CN"/>
        </w:rPr>
        <w:t>90</w:t>
      </w:r>
      <w:r>
        <w:rPr>
          <w:rFonts w:hint="eastAsia" w:ascii="宋体" w:hAnsi="宋体" w:eastAsia="宋体" w:cs="宋体"/>
          <w:color w:val="auto"/>
          <w:sz w:val="20"/>
          <w:szCs w:val="20"/>
          <w:highlight w:val="none"/>
        </w:rPr>
        <w:t>%符合条件的老人），按照需求调查结果分析居家养老服务需求。调研报告除了分析居家养老服务的常规服务需求外，也须包含部分服务对象的特殊服务需求，尤其是有关于康复护理、医疗保健、家庭关系调适、老年人心理健康等需求分析。</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须在服务计划中以特色服务项目的形式回应服务对象的特殊服务需求。</w:t>
      </w:r>
    </w:p>
    <w:p w14:paraId="0B92048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2、居家养老资源整合</w:t>
      </w:r>
    </w:p>
    <w:p w14:paraId="7519B08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对石碣镇有比较清楚的了解，并能列举资源手册供居家养老服务项目开展使用。在人员配置、社区资源等方面能较好的对项目进行支持。</w:t>
      </w:r>
    </w:p>
    <w:p w14:paraId="71FC9AE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3、居家养老服务中心（站）建设及运营</w:t>
      </w:r>
    </w:p>
    <w:p w14:paraId="338ADE0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根据石碣镇实际情况，整合社区各类资源，通过组建“社工+</w:t>
      </w:r>
      <w:r>
        <w:rPr>
          <w:rFonts w:hint="eastAsia" w:ascii="宋体" w:hAnsi="宋体" w:eastAsia="宋体" w:cs="宋体"/>
          <w:color w:val="auto"/>
          <w:sz w:val="20"/>
          <w:szCs w:val="20"/>
          <w:highlight w:val="none"/>
          <w:lang w:eastAsia="zh-CN"/>
        </w:rPr>
        <w:t>康复（护）师</w:t>
      </w:r>
      <w:r>
        <w:rPr>
          <w:rFonts w:hint="eastAsia" w:ascii="宋体" w:hAnsi="宋体" w:eastAsia="宋体" w:cs="宋体"/>
          <w:color w:val="auto"/>
          <w:sz w:val="20"/>
          <w:szCs w:val="20"/>
          <w:highlight w:val="none"/>
        </w:rPr>
        <w:t>+助老员+义工”的队伍，以片区为单位，协助居家养老服务站处理申请服务及其他有关相关业务，面向本采购包所有村（社区）老年人开展专业化服务。</w:t>
      </w:r>
    </w:p>
    <w:p w14:paraId="3C63ABE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4、系统的宣传推广服务</w:t>
      </w:r>
    </w:p>
    <w:p w14:paraId="2D4157D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开展居家养老服务宣传，规范使用石碣镇居家养老项目的VI设计，开展各类资料信息设计制作等方案及产品。必须依照与主管单位（镇公共服务办公室）的设计要求对本采购包所有村（社区）老年人推广与宣传，让更多的老年人了解与接受此项服务。另外，通过持续对居家养老服务的包装与宣传，让更多的人士参与、关注此项服务，并对此项服务给予支持。服务团队须打造特色及亮点服务项目，并有具体的服务推广计划，在服务推广方面有良好的资源支持。</w:t>
      </w:r>
    </w:p>
    <w:p w14:paraId="41414F2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5、服务跟踪与支持系统</w:t>
      </w:r>
    </w:p>
    <w:p w14:paraId="2E9E744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（1）针对石碣镇居家养老服务质量评估与监察。定期由中心的工作人员组织开展对居家养老服务质量、进行抽查，并提出改善建议，持续提升服务质量。</w:t>
      </w:r>
    </w:p>
    <w:p w14:paraId="3D05F72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（2）利用东莞市智慧养老服务信息平台，搭建石碣镇居家养老信息管理系统及助餐服务管理，做好服务统计、资源共享、投诉处理等。</w:t>
      </w:r>
    </w:p>
    <w:p w14:paraId="55992B5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（3）针对石碣镇居家养老项目服务人员开展定期的培训，如助老员、社工、护士或康复师关于老年人服务的系列专业培训。</w:t>
      </w:r>
    </w:p>
    <w:p w14:paraId="11E0A62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（4）社工服务。由中心内的专业社工为老年人及其家属开展专业的个案、小组、社区活动服务，为助老员开展专业的督导。</w:t>
      </w:r>
    </w:p>
    <w:p w14:paraId="65F1AE3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（5）康复护理服务。</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需投入必要的医护人员，以片区服务点为据点，面向服务对象开展菜单式、专业化康复护理服务。</w:t>
      </w:r>
    </w:p>
    <w:p w14:paraId="74465C3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（6）特色项目服务。针对服务对象的需求，策划并开展特色服务项目（特色服务项目每年</w:t>
      </w:r>
      <w:r>
        <w:rPr>
          <w:rFonts w:hint="eastAsia" w:ascii="宋体" w:hAnsi="宋体" w:eastAsia="宋体" w:cs="宋体"/>
          <w:color w:val="auto"/>
          <w:sz w:val="20"/>
          <w:szCs w:val="20"/>
          <w:highlight w:val="none"/>
        </w:rPr>
        <w:t>不少于</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个</w:t>
      </w:r>
      <w:r>
        <w:rPr>
          <w:rFonts w:hint="eastAsia" w:ascii="宋体" w:hAnsi="宋体" w:eastAsia="宋体" w:cs="宋体"/>
          <w:color w:val="auto"/>
          <w:sz w:val="20"/>
          <w:szCs w:val="20"/>
          <w:highlight w:val="none"/>
        </w:rPr>
        <w:t>）。</w:t>
      </w:r>
    </w:p>
    <w:p w14:paraId="3DD9CFF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（7）完善本采购包所有村（社区）居家养老服务的操作指引与制度化建设，制定和完善服务标准，印制《居家养老服务手册》、《居家养老服务管理手册》等。</w:t>
      </w:r>
    </w:p>
    <w:p w14:paraId="178BB63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（8）有专门针对石碣镇居家养老服务的应急防范服务机制。</w:t>
      </w:r>
    </w:p>
    <w:p w14:paraId="6925D11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、居家养老服务内容</w:t>
      </w:r>
    </w:p>
    <w:p w14:paraId="3CAD6F4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由</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根据老人的实际需求组织专业人员为老人提供日常探访、康复护理、医疗保健、生活照料、家政服务、心理咨询、精神慰藉、危机介入、社会支持网络建设等专业居家养老服务。服务机构可根据老年人服务需求拓展临终关怀、医疗保健、科技助老、金融助老等服务项目。具体服务内容如下：</w:t>
      </w:r>
    </w:p>
    <w:tbl>
      <w:tblPr>
        <w:tblStyle w:val="12"/>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143"/>
        <w:gridCol w:w="1615"/>
        <w:gridCol w:w="5033"/>
      </w:tblGrid>
      <w:tr w14:paraId="58E4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7" w:type="dxa"/>
            <w:tcMar>
              <w:top w:w="0" w:type="dxa"/>
              <w:left w:w="105" w:type="dxa"/>
              <w:bottom w:w="0" w:type="dxa"/>
              <w:right w:w="105" w:type="dxa"/>
            </w:tcMar>
            <w:vAlign w:val="center"/>
          </w:tcPr>
          <w:p w14:paraId="0B1FBF81">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序号</w:t>
            </w:r>
          </w:p>
        </w:tc>
        <w:tc>
          <w:tcPr>
            <w:tcW w:w="1143" w:type="dxa"/>
            <w:tcMar>
              <w:top w:w="0" w:type="dxa"/>
              <w:left w:w="105" w:type="dxa"/>
              <w:bottom w:w="0" w:type="dxa"/>
              <w:right w:w="105" w:type="dxa"/>
            </w:tcMar>
            <w:vAlign w:val="center"/>
          </w:tcPr>
          <w:p w14:paraId="6B9A9FF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服务大项</w:t>
            </w:r>
          </w:p>
        </w:tc>
        <w:tc>
          <w:tcPr>
            <w:tcW w:w="1615" w:type="dxa"/>
            <w:tcMar>
              <w:top w:w="0" w:type="dxa"/>
              <w:left w:w="105" w:type="dxa"/>
              <w:bottom w:w="0" w:type="dxa"/>
              <w:right w:w="105" w:type="dxa"/>
            </w:tcMar>
            <w:vAlign w:val="center"/>
          </w:tcPr>
          <w:p w14:paraId="60FD6BE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服务细项</w:t>
            </w:r>
          </w:p>
        </w:tc>
        <w:tc>
          <w:tcPr>
            <w:tcW w:w="5033" w:type="dxa"/>
            <w:tcMar>
              <w:top w:w="0" w:type="dxa"/>
              <w:left w:w="105" w:type="dxa"/>
              <w:bottom w:w="0" w:type="dxa"/>
              <w:right w:w="105" w:type="dxa"/>
            </w:tcMar>
            <w:vAlign w:val="center"/>
          </w:tcPr>
          <w:p w14:paraId="0BAD153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描述</w:t>
            </w:r>
          </w:p>
        </w:tc>
      </w:tr>
      <w:tr w14:paraId="7113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7" w:type="dxa"/>
            <w:vMerge w:val="restart"/>
            <w:tcMar>
              <w:top w:w="0" w:type="dxa"/>
              <w:left w:w="105" w:type="dxa"/>
              <w:bottom w:w="0" w:type="dxa"/>
              <w:right w:w="105" w:type="dxa"/>
            </w:tcMar>
            <w:vAlign w:val="center"/>
          </w:tcPr>
          <w:p w14:paraId="1A6E289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143" w:type="dxa"/>
            <w:vMerge w:val="restart"/>
            <w:tcMar>
              <w:top w:w="0" w:type="dxa"/>
              <w:left w:w="105" w:type="dxa"/>
              <w:bottom w:w="0" w:type="dxa"/>
              <w:right w:w="105" w:type="dxa"/>
            </w:tcMar>
            <w:vAlign w:val="center"/>
          </w:tcPr>
          <w:p w14:paraId="3177833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家务服务/卫生清洁</w:t>
            </w:r>
          </w:p>
        </w:tc>
        <w:tc>
          <w:tcPr>
            <w:tcW w:w="1615" w:type="dxa"/>
            <w:tcMar>
              <w:top w:w="0" w:type="dxa"/>
              <w:left w:w="105" w:type="dxa"/>
              <w:bottom w:w="0" w:type="dxa"/>
              <w:right w:w="105" w:type="dxa"/>
            </w:tcMar>
            <w:vAlign w:val="center"/>
          </w:tcPr>
          <w:p w14:paraId="01ABE0D8">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居室清洁</w:t>
            </w:r>
          </w:p>
        </w:tc>
        <w:tc>
          <w:tcPr>
            <w:tcW w:w="5033" w:type="dxa"/>
            <w:tcMar>
              <w:top w:w="0" w:type="dxa"/>
              <w:left w:w="105" w:type="dxa"/>
              <w:bottom w:w="0" w:type="dxa"/>
              <w:right w:w="105" w:type="dxa"/>
            </w:tcMar>
            <w:vAlign w:val="center"/>
          </w:tcPr>
          <w:p w14:paraId="2E30827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卧室、起居室、厨房、卫生间等整洁</w:t>
            </w:r>
          </w:p>
        </w:tc>
      </w:tr>
      <w:tr w14:paraId="5BBD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7" w:type="dxa"/>
            <w:vMerge w:val="continue"/>
            <w:vAlign w:val="center"/>
          </w:tcPr>
          <w:p w14:paraId="31DC60D4">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43" w:type="dxa"/>
            <w:vMerge w:val="continue"/>
            <w:vAlign w:val="center"/>
          </w:tcPr>
          <w:p w14:paraId="621A957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15" w:type="dxa"/>
            <w:tcMar>
              <w:top w:w="0" w:type="dxa"/>
              <w:left w:w="105" w:type="dxa"/>
              <w:bottom w:w="0" w:type="dxa"/>
              <w:right w:w="105" w:type="dxa"/>
            </w:tcMar>
            <w:vAlign w:val="center"/>
          </w:tcPr>
          <w:p w14:paraId="5FA183E9">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更换洗涤</w:t>
            </w:r>
          </w:p>
        </w:tc>
        <w:tc>
          <w:tcPr>
            <w:tcW w:w="5033" w:type="dxa"/>
            <w:tcMar>
              <w:top w:w="0" w:type="dxa"/>
              <w:left w:w="105" w:type="dxa"/>
              <w:bottom w:w="0" w:type="dxa"/>
              <w:right w:w="105" w:type="dxa"/>
            </w:tcMar>
            <w:vAlign w:val="center"/>
          </w:tcPr>
          <w:p w14:paraId="11F9857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视衣物及床单、被罩等清洁程度，及时更换、洗涤、晾晒，保持洁净、干爽、整齐</w:t>
            </w:r>
          </w:p>
        </w:tc>
      </w:tr>
      <w:tr w14:paraId="76EA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dxa"/>
            <w:vMerge w:val="continue"/>
            <w:vAlign w:val="center"/>
          </w:tcPr>
          <w:p w14:paraId="5CF401C0">
            <w:pPr>
              <w:rPr>
                <w:rFonts w:hint="eastAsia" w:ascii="宋体" w:hAnsi="宋体" w:eastAsia="宋体" w:cs="宋体"/>
                <w:color w:val="auto"/>
                <w:highlight w:val="none"/>
              </w:rPr>
            </w:pPr>
          </w:p>
        </w:tc>
        <w:tc>
          <w:tcPr>
            <w:tcW w:w="1143" w:type="dxa"/>
            <w:vMerge w:val="continue"/>
            <w:vAlign w:val="center"/>
          </w:tcPr>
          <w:p w14:paraId="43435848">
            <w:pPr>
              <w:rPr>
                <w:rFonts w:hint="eastAsia" w:ascii="宋体" w:hAnsi="宋体" w:eastAsia="宋体" w:cs="宋体"/>
                <w:color w:val="auto"/>
                <w:highlight w:val="none"/>
              </w:rPr>
            </w:pPr>
          </w:p>
        </w:tc>
        <w:tc>
          <w:tcPr>
            <w:tcW w:w="1615" w:type="dxa"/>
            <w:tcMar>
              <w:top w:w="0" w:type="dxa"/>
              <w:left w:w="105" w:type="dxa"/>
              <w:bottom w:w="0" w:type="dxa"/>
              <w:right w:w="105" w:type="dxa"/>
            </w:tcMar>
            <w:vAlign w:val="center"/>
          </w:tcPr>
          <w:p w14:paraId="30504815">
            <w:pPr>
              <w:rPr>
                <w:rFonts w:hint="eastAsia" w:ascii="宋体" w:hAnsi="宋体" w:eastAsia="宋体" w:cs="宋体"/>
                <w:color w:val="auto"/>
                <w:highlight w:val="none"/>
              </w:rPr>
            </w:pPr>
          </w:p>
        </w:tc>
        <w:tc>
          <w:tcPr>
            <w:tcW w:w="5033" w:type="dxa"/>
            <w:tcMar>
              <w:top w:w="0" w:type="dxa"/>
              <w:left w:w="105" w:type="dxa"/>
              <w:bottom w:w="0" w:type="dxa"/>
              <w:right w:w="105" w:type="dxa"/>
            </w:tcMar>
            <w:vAlign w:val="center"/>
          </w:tcPr>
          <w:p w14:paraId="080711AF">
            <w:pPr>
              <w:rPr>
                <w:rFonts w:hint="eastAsia" w:ascii="宋体" w:hAnsi="宋体" w:eastAsia="宋体" w:cs="宋体"/>
                <w:color w:val="auto"/>
                <w:highlight w:val="none"/>
              </w:rPr>
            </w:pPr>
          </w:p>
        </w:tc>
      </w:tr>
      <w:tr w14:paraId="0C19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47" w:type="dxa"/>
            <w:vMerge w:val="restart"/>
            <w:tcMar>
              <w:top w:w="0" w:type="dxa"/>
              <w:left w:w="105" w:type="dxa"/>
              <w:bottom w:w="0" w:type="dxa"/>
              <w:right w:w="105" w:type="dxa"/>
            </w:tcMar>
            <w:vAlign w:val="center"/>
          </w:tcPr>
          <w:p w14:paraId="243BF67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143" w:type="dxa"/>
            <w:vMerge w:val="restart"/>
            <w:tcMar>
              <w:top w:w="0" w:type="dxa"/>
              <w:left w:w="105" w:type="dxa"/>
              <w:bottom w:w="0" w:type="dxa"/>
              <w:right w:w="105" w:type="dxa"/>
            </w:tcMar>
            <w:vAlign w:val="center"/>
          </w:tcPr>
          <w:p w14:paraId="1170F77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生活照料</w:t>
            </w:r>
          </w:p>
        </w:tc>
        <w:tc>
          <w:tcPr>
            <w:tcW w:w="1615" w:type="dxa"/>
            <w:tcMar>
              <w:top w:w="0" w:type="dxa"/>
              <w:left w:w="105" w:type="dxa"/>
              <w:bottom w:w="0" w:type="dxa"/>
              <w:right w:w="105" w:type="dxa"/>
            </w:tcMar>
            <w:vAlign w:val="center"/>
          </w:tcPr>
          <w:p w14:paraId="4440E86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个人清洁</w:t>
            </w:r>
          </w:p>
        </w:tc>
        <w:tc>
          <w:tcPr>
            <w:tcW w:w="5033" w:type="dxa"/>
            <w:tcMar>
              <w:top w:w="0" w:type="dxa"/>
              <w:left w:w="105" w:type="dxa"/>
              <w:bottom w:w="0" w:type="dxa"/>
              <w:right w:w="105" w:type="dxa"/>
            </w:tcMar>
            <w:vAlign w:val="center"/>
          </w:tcPr>
          <w:p w14:paraId="2601EBFF">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协助老人洗漱、洗脸、洗手、洗头、洗脚、沐浴、擦身、修剪指(趾)甲、剃须、整理仪表仪容等动作适当;</w:t>
            </w:r>
          </w:p>
        </w:tc>
      </w:tr>
      <w:tr w14:paraId="0BD8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7" w:type="dxa"/>
            <w:vMerge w:val="continue"/>
            <w:vAlign w:val="center"/>
          </w:tcPr>
          <w:p w14:paraId="6CE32FFC">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43" w:type="dxa"/>
            <w:vMerge w:val="continue"/>
            <w:vAlign w:val="center"/>
          </w:tcPr>
          <w:p w14:paraId="3434F5C4">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15" w:type="dxa"/>
            <w:tcMar>
              <w:top w:w="0" w:type="dxa"/>
              <w:left w:w="105" w:type="dxa"/>
              <w:bottom w:w="0" w:type="dxa"/>
              <w:right w:w="105" w:type="dxa"/>
            </w:tcMar>
            <w:vAlign w:val="center"/>
          </w:tcPr>
          <w:p w14:paraId="6ACDEDF8">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排泄照料</w:t>
            </w:r>
          </w:p>
        </w:tc>
        <w:tc>
          <w:tcPr>
            <w:tcW w:w="5033" w:type="dxa"/>
            <w:tcMar>
              <w:top w:w="0" w:type="dxa"/>
              <w:left w:w="105" w:type="dxa"/>
              <w:bottom w:w="0" w:type="dxa"/>
              <w:right w:w="105" w:type="dxa"/>
            </w:tcMar>
            <w:vAlign w:val="center"/>
          </w:tcPr>
          <w:p w14:paraId="1B6A15D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协助老人如厕，及时清理呕吐老人的污物、失禁处理</w:t>
            </w:r>
          </w:p>
        </w:tc>
      </w:tr>
      <w:tr w14:paraId="2F53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47" w:type="dxa"/>
            <w:vMerge w:val="restart"/>
            <w:tcMar>
              <w:top w:w="0" w:type="dxa"/>
              <w:left w:w="105" w:type="dxa"/>
              <w:bottom w:w="0" w:type="dxa"/>
              <w:right w:w="105" w:type="dxa"/>
            </w:tcMar>
            <w:vAlign w:val="center"/>
          </w:tcPr>
          <w:p w14:paraId="0224D8B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143" w:type="dxa"/>
            <w:vMerge w:val="restart"/>
            <w:tcMar>
              <w:top w:w="0" w:type="dxa"/>
              <w:left w:w="105" w:type="dxa"/>
              <w:bottom w:w="0" w:type="dxa"/>
              <w:right w:w="105" w:type="dxa"/>
            </w:tcMar>
            <w:vAlign w:val="center"/>
          </w:tcPr>
          <w:p w14:paraId="0D1C59A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饮食服务</w:t>
            </w:r>
          </w:p>
        </w:tc>
        <w:tc>
          <w:tcPr>
            <w:tcW w:w="1615" w:type="dxa"/>
            <w:tcMar>
              <w:top w:w="0" w:type="dxa"/>
              <w:left w:w="105" w:type="dxa"/>
              <w:bottom w:w="0" w:type="dxa"/>
              <w:right w:w="105" w:type="dxa"/>
            </w:tcMar>
            <w:vAlign w:val="center"/>
          </w:tcPr>
          <w:p w14:paraId="2A8815C7">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煮餐</w:t>
            </w:r>
          </w:p>
        </w:tc>
        <w:tc>
          <w:tcPr>
            <w:tcW w:w="5033" w:type="dxa"/>
            <w:tcMar>
              <w:top w:w="0" w:type="dxa"/>
              <w:left w:w="105" w:type="dxa"/>
              <w:bottom w:w="0" w:type="dxa"/>
              <w:right w:w="105" w:type="dxa"/>
            </w:tcMar>
            <w:vAlign w:val="center"/>
          </w:tcPr>
          <w:p w14:paraId="0B009BD0">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家庭饮食料理服务</w:t>
            </w:r>
          </w:p>
        </w:tc>
      </w:tr>
      <w:tr w14:paraId="0867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47" w:type="dxa"/>
            <w:vMerge w:val="continue"/>
            <w:vAlign w:val="center"/>
          </w:tcPr>
          <w:p w14:paraId="75D8E55D">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43" w:type="dxa"/>
            <w:vMerge w:val="continue"/>
            <w:vAlign w:val="center"/>
          </w:tcPr>
          <w:p w14:paraId="7E184D7A">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15" w:type="dxa"/>
            <w:tcMar>
              <w:top w:w="0" w:type="dxa"/>
              <w:left w:w="105" w:type="dxa"/>
              <w:bottom w:w="0" w:type="dxa"/>
              <w:right w:w="105" w:type="dxa"/>
            </w:tcMar>
            <w:vAlign w:val="center"/>
          </w:tcPr>
          <w:p w14:paraId="70112E3E">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助食</w:t>
            </w:r>
          </w:p>
        </w:tc>
        <w:tc>
          <w:tcPr>
            <w:tcW w:w="5033" w:type="dxa"/>
            <w:tcMar>
              <w:top w:w="0" w:type="dxa"/>
              <w:left w:w="105" w:type="dxa"/>
              <w:bottom w:w="0" w:type="dxa"/>
              <w:right w:w="105" w:type="dxa"/>
            </w:tcMar>
            <w:vAlign w:val="center"/>
          </w:tcPr>
          <w:p w14:paraId="72863B34">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协助老人完成进膳、饮水、服药</w:t>
            </w:r>
          </w:p>
        </w:tc>
      </w:tr>
      <w:tr w14:paraId="4521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647" w:type="dxa"/>
            <w:vMerge w:val="restart"/>
            <w:tcMar>
              <w:top w:w="0" w:type="dxa"/>
              <w:left w:w="105" w:type="dxa"/>
              <w:bottom w:w="0" w:type="dxa"/>
              <w:right w:w="105" w:type="dxa"/>
            </w:tcMar>
            <w:vAlign w:val="center"/>
          </w:tcPr>
          <w:p w14:paraId="1F11439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143" w:type="dxa"/>
            <w:vMerge w:val="restart"/>
            <w:tcMar>
              <w:top w:w="0" w:type="dxa"/>
              <w:left w:w="105" w:type="dxa"/>
              <w:bottom w:w="0" w:type="dxa"/>
              <w:right w:w="105" w:type="dxa"/>
            </w:tcMar>
            <w:vAlign w:val="center"/>
          </w:tcPr>
          <w:p w14:paraId="0C80193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康复护理服务</w:t>
            </w:r>
          </w:p>
        </w:tc>
        <w:tc>
          <w:tcPr>
            <w:tcW w:w="1615" w:type="dxa"/>
            <w:tcMar>
              <w:top w:w="0" w:type="dxa"/>
              <w:left w:w="105" w:type="dxa"/>
              <w:bottom w:w="0" w:type="dxa"/>
              <w:right w:w="105" w:type="dxa"/>
            </w:tcMar>
            <w:vAlign w:val="center"/>
          </w:tcPr>
          <w:p w14:paraId="2EE7E71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康复训练服务</w:t>
            </w:r>
          </w:p>
        </w:tc>
        <w:tc>
          <w:tcPr>
            <w:tcW w:w="5033" w:type="dxa"/>
            <w:tcMar>
              <w:top w:w="0" w:type="dxa"/>
              <w:left w:w="105" w:type="dxa"/>
              <w:bottom w:w="0" w:type="dxa"/>
              <w:right w:w="105" w:type="dxa"/>
            </w:tcMar>
            <w:vAlign w:val="center"/>
          </w:tcPr>
          <w:p w14:paraId="2D48475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定期协助卧床老人翻身、活动肢体关节等、配合医护人员帮助特殊老人进行各项肢体保健、康复活动，如腰椎康复、跌伤康复、中风康复、偏瘫康复、记忆训练、感官训练、转移训练等。协助老人正确使用康复、保健、康复辅助器具、仪器，并保证安全。</w:t>
            </w:r>
          </w:p>
        </w:tc>
      </w:tr>
      <w:tr w14:paraId="03A8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47" w:type="dxa"/>
            <w:vMerge w:val="continue"/>
            <w:vAlign w:val="center"/>
          </w:tcPr>
          <w:p w14:paraId="20420B96">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43" w:type="dxa"/>
            <w:vMerge w:val="continue"/>
            <w:vAlign w:val="center"/>
          </w:tcPr>
          <w:p w14:paraId="6FED7C40">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15" w:type="dxa"/>
            <w:tcMar>
              <w:top w:w="0" w:type="dxa"/>
              <w:left w:w="105" w:type="dxa"/>
              <w:bottom w:w="0" w:type="dxa"/>
              <w:right w:w="105" w:type="dxa"/>
            </w:tcMar>
            <w:vAlign w:val="center"/>
          </w:tcPr>
          <w:p w14:paraId="266D9D92">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康复理疗服务</w:t>
            </w:r>
          </w:p>
        </w:tc>
        <w:tc>
          <w:tcPr>
            <w:tcW w:w="5033" w:type="dxa"/>
            <w:tcMar>
              <w:top w:w="0" w:type="dxa"/>
              <w:left w:w="105" w:type="dxa"/>
              <w:bottom w:w="0" w:type="dxa"/>
              <w:right w:w="105" w:type="dxa"/>
            </w:tcMar>
            <w:vAlign w:val="center"/>
          </w:tcPr>
          <w:p w14:paraId="35B8032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有资质的服务人员提供中医理疗服务，如针灸理疗、足部理疗、器械按摩、中风物理治疗、推拿按摩、拔罐刮痧等。</w:t>
            </w:r>
          </w:p>
        </w:tc>
      </w:tr>
      <w:tr w14:paraId="69EA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jc w:val="center"/>
        </w:trPr>
        <w:tc>
          <w:tcPr>
            <w:tcW w:w="647" w:type="dxa"/>
            <w:vMerge w:val="continue"/>
            <w:vAlign w:val="center"/>
          </w:tcPr>
          <w:p w14:paraId="1E002D53">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43" w:type="dxa"/>
            <w:vMerge w:val="continue"/>
            <w:vAlign w:val="center"/>
          </w:tcPr>
          <w:p w14:paraId="55EEBE56">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15" w:type="dxa"/>
            <w:tcMar>
              <w:top w:w="0" w:type="dxa"/>
              <w:left w:w="105" w:type="dxa"/>
              <w:bottom w:w="0" w:type="dxa"/>
              <w:right w:w="105" w:type="dxa"/>
            </w:tcMar>
            <w:vAlign w:val="center"/>
          </w:tcPr>
          <w:p w14:paraId="18E1121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医疗保健服务</w:t>
            </w:r>
          </w:p>
        </w:tc>
        <w:tc>
          <w:tcPr>
            <w:tcW w:w="5033" w:type="dxa"/>
            <w:tcMar>
              <w:top w:w="0" w:type="dxa"/>
              <w:left w:w="105" w:type="dxa"/>
              <w:bottom w:w="0" w:type="dxa"/>
              <w:right w:w="105" w:type="dxa"/>
            </w:tcMar>
            <w:vAlign w:val="center"/>
          </w:tcPr>
          <w:p w14:paraId="15F273A6">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医疗协助服务：遵照医嘱及时提醒和监督老年人按时服药、陪同就医或根据老人的需要与医生保持密切联系;协助开展医疗辅助性工作，应能正确测量血压、体温、脉搏和呼吸等。</w:t>
            </w:r>
          </w:p>
        </w:tc>
      </w:tr>
      <w:tr w14:paraId="0A1D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47" w:type="dxa"/>
            <w:vMerge w:val="continue"/>
            <w:vAlign w:val="center"/>
          </w:tcPr>
          <w:p w14:paraId="3DA7D565">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43" w:type="dxa"/>
            <w:vMerge w:val="continue"/>
            <w:vAlign w:val="center"/>
          </w:tcPr>
          <w:p w14:paraId="44EEBEBA">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15" w:type="dxa"/>
            <w:tcMar>
              <w:top w:w="0" w:type="dxa"/>
              <w:left w:w="105" w:type="dxa"/>
              <w:bottom w:w="0" w:type="dxa"/>
              <w:right w:w="105" w:type="dxa"/>
            </w:tcMar>
            <w:vAlign w:val="center"/>
          </w:tcPr>
          <w:p w14:paraId="6291DB83">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健康咨询服务</w:t>
            </w:r>
          </w:p>
        </w:tc>
        <w:tc>
          <w:tcPr>
            <w:tcW w:w="5033" w:type="dxa"/>
            <w:tcMar>
              <w:top w:w="0" w:type="dxa"/>
              <w:left w:w="105" w:type="dxa"/>
              <w:bottom w:w="0" w:type="dxa"/>
              <w:right w:w="105" w:type="dxa"/>
            </w:tcMar>
            <w:vAlign w:val="center"/>
          </w:tcPr>
          <w:p w14:paraId="20F51EA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通过电话、网络、讲座等方式，为老年人提供康复护理及老年期营养、心理健康等咨询服务。</w:t>
            </w:r>
          </w:p>
        </w:tc>
      </w:tr>
      <w:tr w14:paraId="685B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47" w:type="dxa"/>
            <w:vMerge w:val="restart"/>
            <w:tcMar>
              <w:top w:w="0" w:type="dxa"/>
              <w:left w:w="105" w:type="dxa"/>
              <w:bottom w:w="0" w:type="dxa"/>
              <w:right w:w="105" w:type="dxa"/>
            </w:tcMar>
            <w:vAlign w:val="center"/>
          </w:tcPr>
          <w:p w14:paraId="7A8226D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143" w:type="dxa"/>
            <w:vMerge w:val="restart"/>
            <w:tcMar>
              <w:top w:w="0" w:type="dxa"/>
              <w:left w:w="105" w:type="dxa"/>
              <w:bottom w:w="0" w:type="dxa"/>
              <w:right w:w="105" w:type="dxa"/>
            </w:tcMar>
            <w:vAlign w:val="center"/>
          </w:tcPr>
          <w:p w14:paraId="344B6F2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精神慰藉服务</w:t>
            </w:r>
          </w:p>
        </w:tc>
        <w:tc>
          <w:tcPr>
            <w:tcW w:w="1615" w:type="dxa"/>
            <w:tcMar>
              <w:top w:w="0" w:type="dxa"/>
              <w:left w:w="105" w:type="dxa"/>
              <w:bottom w:w="0" w:type="dxa"/>
              <w:right w:w="105" w:type="dxa"/>
            </w:tcMar>
            <w:vAlign w:val="center"/>
          </w:tcPr>
          <w:p w14:paraId="619316A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精神慰藉服务</w:t>
            </w:r>
          </w:p>
        </w:tc>
        <w:tc>
          <w:tcPr>
            <w:tcW w:w="5033" w:type="dxa"/>
            <w:tcMar>
              <w:top w:w="0" w:type="dxa"/>
              <w:left w:w="105" w:type="dxa"/>
              <w:bottom w:w="0" w:type="dxa"/>
              <w:right w:w="105" w:type="dxa"/>
            </w:tcMar>
            <w:vAlign w:val="center"/>
          </w:tcPr>
          <w:p w14:paraId="2A0F7A3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通过探访、电话等形式与服务对象进行谈心、交流，耐心倾听，了解其精神需求。</w:t>
            </w:r>
          </w:p>
        </w:tc>
      </w:tr>
      <w:tr w14:paraId="7C5A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647" w:type="dxa"/>
            <w:vMerge w:val="continue"/>
            <w:vAlign w:val="center"/>
          </w:tcPr>
          <w:p w14:paraId="78BFBFE6">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43" w:type="dxa"/>
            <w:vMerge w:val="continue"/>
            <w:vAlign w:val="center"/>
          </w:tcPr>
          <w:p w14:paraId="0A9142C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15" w:type="dxa"/>
            <w:tcMar>
              <w:top w:w="0" w:type="dxa"/>
              <w:left w:w="105" w:type="dxa"/>
              <w:bottom w:w="0" w:type="dxa"/>
              <w:right w:w="105" w:type="dxa"/>
            </w:tcMar>
            <w:vAlign w:val="center"/>
          </w:tcPr>
          <w:p w14:paraId="3E920AC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家庭关系调适服务</w:t>
            </w:r>
          </w:p>
        </w:tc>
        <w:tc>
          <w:tcPr>
            <w:tcW w:w="5033" w:type="dxa"/>
            <w:tcMar>
              <w:top w:w="0" w:type="dxa"/>
              <w:left w:w="105" w:type="dxa"/>
              <w:bottom w:w="0" w:type="dxa"/>
              <w:right w:w="105" w:type="dxa"/>
            </w:tcMar>
            <w:vAlign w:val="center"/>
          </w:tcPr>
          <w:p w14:paraId="1B0123A4">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家庭关系不良、紧张的老年人家庭成员进行深入的访谈。评估家庭关系、家庭沟通、家庭功能发挥情况，制定个性化干预策略，开展家庭辅导，组织家庭活动，倡导家庭照顾责任回归，帮助长者家庭建立和谐、健康的关系。</w:t>
            </w:r>
          </w:p>
        </w:tc>
      </w:tr>
      <w:tr w14:paraId="7E19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47" w:type="dxa"/>
            <w:tcMar>
              <w:top w:w="0" w:type="dxa"/>
              <w:left w:w="105" w:type="dxa"/>
              <w:bottom w:w="0" w:type="dxa"/>
              <w:right w:w="105" w:type="dxa"/>
            </w:tcMar>
            <w:vAlign w:val="center"/>
          </w:tcPr>
          <w:p w14:paraId="0A2E790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143" w:type="dxa"/>
            <w:tcMar>
              <w:top w:w="0" w:type="dxa"/>
              <w:left w:w="105" w:type="dxa"/>
              <w:bottom w:w="0" w:type="dxa"/>
              <w:right w:w="105" w:type="dxa"/>
            </w:tcMar>
            <w:vAlign w:val="center"/>
          </w:tcPr>
          <w:p w14:paraId="7A5118F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安全援助服务</w:t>
            </w:r>
          </w:p>
        </w:tc>
        <w:tc>
          <w:tcPr>
            <w:tcW w:w="1615" w:type="dxa"/>
            <w:tcMar>
              <w:top w:w="0" w:type="dxa"/>
              <w:left w:w="105" w:type="dxa"/>
              <w:bottom w:w="0" w:type="dxa"/>
              <w:right w:w="105" w:type="dxa"/>
            </w:tcMar>
            <w:vAlign w:val="center"/>
          </w:tcPr>
          <w:p w14:paraId="3C2BF6DE">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定期探访</w:t>
            </w:r>
          </w:p>
        </w:tc>
        <w:tc>
          <w:tcPr>
            <w:tcW w:w="5033" w:type="dxa"/>
            <w:tcMar>
              <w:top w:w="0" w:type="dxa"/>
              <w:left w:w="105" w:type="dxa"/>
              <w:bottom w:w="0" w:type="dxa"/>
              <w:right w:w="105" w:type="dxa"/>
            </w:tcMar>
            <w:vAlign w:val="center"/>
          </w:tcPr>
          <w:p w14:paraId="74E303B0">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对有需的独居等老年人定期上门探访，定期电话询问。</w:t>
            </w:r>
          </w:p>
        </w:tc>
      </w:tr>
      <w:tr w14:paraId="6933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647" w:type="dxa"/>
            <w:tcMar>
              <w:top w:w="0" w:type="dxa"/>
              <w:left w:w="105" w:type="dxa"/>
              <w:bottom w:w="0" w:type="dxa"/>
              <w:right w:w="105" w:type="dxa"/>
            </w:tcMar>
            <w:vAlign w:val="center"/>
          </w:tcPr>
          <w:p w14:paraId="5541826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1143" w:type="dxa"/>
            <w:tcMar>
              <w:top w:w="0" w:type="dxa"/>
              <w:left w:w="105" w:type="dxa"/>
              <w:bottom w:w="0" w:type="dxa"/>
              <w:right w:w="105" w:type="dxa"/>
            </w:tcMar>
            <w:vAlign w:val="center"/>
          </w:tcPr>
          <w:p w14:paraId="72BBE2E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文化娱乐及社会支持网络建立</w:t>
            </w:r>
          </w:p>
        </w:tc>
        <w:tc>
          <w:tcPr>
            <w:tcW w:w="6648" w:type="dxa"/>
            <w:gridSpan w:val="2"/>
            <w:tcMar>
              <w:top w:w="0" w:type="dxa"/>
              <w:left w:w="105" w:type="dxa"/>
              <w:bottom w:w="0" w:type="dxa"/>
              <w:right w:w="105" w:type="dxa"/>
            </w:tcMar>
            <w:vAlign w:val="center"/>
          </w:tcPr>
          <w:p w14:paraId="0E3F4EC2">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文化娱乐服务包括文化教育服务、娱乐休闲服务、室外休闲活动等；整合可能的社会资源为老年人提供多样化的服务，建立企业、基金、社会组织、志愿服务体系资源库及跟进网络。</w:t>
            </w:r>
          </w:p>
        </w:tc>
      </w:tr>
      <w:tr w14:paraId="5D99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jc w:val="center"/>
        </w:trPr>
        <w:tc>
          <w:tcPr>
            <w:tcW w:w="647" w:type="dxa"/>
            <w:tcMar>
              <w:top w:w="0" w:type="dxa"/>
              <w:left w:w="105" w:type="dxa"/>
              <w:bottom w:w="0" w:type="dxa"/>
              <w:right w:w="105" w:type="dxa"/>
            </w:tcMar>
            <w:vAlign w:val="center"/>
          </w:tcPr>
          <w:p w14:paraId="5D082AC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1143" w:type="dxa"/>
            <w:tcMar>
              <w:top w:w="0" w:type="dxa"/>
              <w:left w:w="105" w:type="dxa"/>
              <w:bottom w:w="0" w:type="dxa"/>
              <w:right w:w="105" w:type="dxa"/>
            </w:tcMar>
            <w:vAlign w:val="center"/>
          </w:tcPr>
          <w:p w14:paraId="730A016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心理咨询与危机介入服务</w:t>
            </w:r>
          </w:p>
        </w:tc>
        <w:tc>
          <w:tcPr>
            <w:tcW w:w="6648" w:type="dxa"/>
            <w:gridSpan w:val="2"/>
            <w:tcMar>
              <w:top w:w="0" w:type="dxa"/>
              <w:left w:w="105" w:type="dxa"/>
              <w:bottom w:w="0" w:type="dxa"/>
              <w:right w:w="105" w:type="dxa"/>
            </w:tcMar>
            <w:vAlign w:val="center"/>
          </w:tcPr>
          <w:p w14:paraId="2AC2CE76">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通过为老年人提供心理情绪辅导、危机介入服务，改善老年人心理、情绪和社会关系问题，建立危机个案管理中心，及时进行危机介入及处理。</w:t>
            </w:r>
          </w:p>
        </w:tc>
      </w:tr>
      <w:tr w14:paraId="72D5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647" w:type="dxa"/>
            <w:tcMar>
              <w:top w:w="0" w:type="dxa"/>
              <w:left w:w="105" w:type="dxa"/>
              <w:bottom w:w="0" w:type="dxa"/>
              <w:right w:w="105" w:type="dxa"/>
            </w:tcMar>
            <w:vAlign w:val="center"/>
          </w:tcPr>
          <w:p w14:paraId="4456199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1143" w:type="dxa"/>
            <w:tcMar>
              <w:top w:w="0" w:type="dxa"/>
              <w:left w:w="105" w:type="dxa"/>
              <w:bottom w:w="0" w:type="dxa"/>
              <w:right w:w="105" w:type="dxa"/>
            </w:tcMar>
            <w:vAlign w:val="center"/>
          </w:tcPr>
          <w:p w14:paraId="64126B6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安宁疗护服务</w:t>
            </w:r>
          </w:p>
        </w:tc>
        <w:tc>
          <w:tcPr>
            <w:tcW w:w="6648" w:type="dxa"/>
            <w:gridSpan w:val="2"/>
            <w:tcMar>
              <w:top w:w="0" w:type="dxa"/>
              <w:left w:w="105" w:type="dxa"/>
              <w:bottom w:w="0" w:type="dxa"/>
              <w:right w:w="105" w:type="dxa"/>
            </w:tcMar>
            <w:vAlign w:val="center"/>
          </w:tcPr>
          <w:p w14:paraId="6B05076B">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根据老年人或亲属要求对有需求的老人开展临终关怀服务，应根据老年人病情及时联系、通知亲属。</w:t>
            </w:r>
          </w:p>
        </w:tc>
      </w:tr>
    </w:tbl>
    <w:p w14:paraId="30E1E29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备注：</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可结合实际拓展服务项目，合理制定收费标准，并在服务场所和村（社区）公示栏张贴公布，接受社会监督，以上服务内容可结合服务对象实际灵活开展。为社会/自费老人提供的服务项目不纳入财政支付范围。</w:t>
      </w:r>
    </w:p>
    <w:p w14:paraId="0A75CD8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8、具体服务指标</w:t>
      </w:r>
    </w:p>
    <w:p w14:paraId="663CCB0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以下服务指标值是服务过程中必须达到的基础服务指标：</w:t>
      </w:r>
    </w:p>
    <w:p w14:paraId="3000DC7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（1）开展需求调研至少1次/年，形成需求调研报告至少1份/年；</w:t>
      </w:r>
    </w:p>
    <w:p w14:paraId="7CFF6FC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（2）建立或完善居家养老服务对象服务档案达100%；</w:t>
      </w:r>
    </w:p>
    <w:p w14:paraId="4AE69BE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（3）为每位居家养老服务对象提供至少4种居家养老服务内容；</w:t>
      </w:r>
    </w:p>
    <w:p w14:paraId="627FE4C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开展个案4个/年，活动12场/年</w:t>
      </w:r>
      <w:r>
        <w:rPr>
          <w:rFonts w:hint="eastAsia" w:ascii="宋体" w:hAnsi="宋体" w:eastAsia="宋体" w:cs="宋体"/>
          <w:color w:val="auto"/>
          <w:sz w:val="20"/>
          <w:szCs w:val="20"/>
          <w:highlight w:val="none"/>
        </w:rPr>
        <w:t>；</w:t>
      </w:r>
    </w:p>
    <w:p w14:paraId="7E1965C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lang w:val="en-US"/>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每月1份工作总结</w:t>
      </w:r>
    </w:p>
    <w:p w14:paraId="7C8CE79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）根据需要，为政府完善养老服务政策提供建议或经验参考。</w:t>
      </w:r>
    </w:p>
    <w:p w14:paraId="25400E43">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4AA62B9F">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六、服务人员数量及要求</w:t>
      </w:r>
    </w:p>
    <w:p w14:paraId="3EB8F62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★1、根据《东莞市居家养老服务管理办法（修订）》（东府办〔2021〕12号）的相关规定结合石碣镇居家养老服务情况，居家养老服务项目配专职专业服务人才最少</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名（含项目负责人1名）；其中社工专业人才最少1名，专职或兼职康护类专业人才最少1名（具体配置情况详见“人员配置表”），并提供专业督导人员至少1名（专兼职均可）。</w:t>
      </w:r>
    </w:p>
    <w:p w14:paraId="3C6539D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项目配置的社会工作人员薪酬根据东府办〔2021〕8号文件薪酬体系执行。（需提供承诺函，格式自定。</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在与采购人协商获得同意后可按照实际服务对象人数适当调整工作人员数量）。</w:t>
      </w:r>
    </w:p>
    <w:p w14:paraId="06434EF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应本着服务至上，诚信为本的宗旨，在熟悉村居家养老服务的基本情况下，所提供的人员应具备以下基本条件：</w:t>
      </w:r>
    </w:p>
    <w:p w14:paraId="06710F1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（1）项目负责人：</w:t>
      </w:r>
    </w:p>
    <w:p w14:paraId="597497B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①需持有社会工作师资格证书；</w:t>
      </w:r>
    </w:p>
    <w:p w14:paraId="4305DB1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②具有3年以上的养老服务或医疗、健康服务业从业经历和经验。</w:t>
      </w:r>
    </w:p>
    <w:p w14:paraId="702D9BFA">
      <w:pPr>
        <w:pStyle w:val="16"/>
        <w:keepNext w:val="0"/>
        <w:keepLines w:val="0"/>
        <w:pageBreakBefore w:val="0"/>
        <w:kinsoku/>
        <w:wordWrap/>
        <w:overflowPunct/>
        <w:topLinePunct w:val="0"/>
        <w:autoSpaceDE/>
        <w:autoSpaceDN/>
        <w:bidi w:val="0"/>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（2）康护类专业人才：应具备医疗康复相关专业学历或取得医疗康复相关从业资格证。</w:t>
      </w:r>
    </w:p>
    <w:p w14:paraId="071580D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（3）社工人才需为通过全国社会工作者职业水平的人员或取得《中华人民共和国社会工作者职业水平证书》的人员或社会工作及相关专业毕业的本科或以上学历的人员。</w:t>
      </w:r>
    </w:p>
    <w:p w14:paraId="7115852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团队应当接纳服务对象，尊重服务对象的自决权、隐私权、知情权，保护其权益；运用专业的知识、方法和技巧，能以粤语与服务对象沟通，为解决服务对象的实际问题和困难，为相关工作出谋划策并提供帮助；热爱社会工作，具有社会责任感和敬业精神，遵守职业操守及各项管理制度。</w:t>
      </w:r>
    </w:p>
    <w:p w14:paraId="263A96B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所提供的助老员应具备以下基本条件：不限户籍，优先选聘具有石碣镇户籍的失业人员和农村富余劳动力人员，年龄不超过60周岁，身体健康，热爱养老服务工作，具有社会责任感和敬业精神，遵守职业操守及各项管理制度。由服务机构负责对服务人员进行专业培训，经考核及格后统一规范管理。</w:t>
      </w:r>
    </w:p>
    <w:p w14:paraId="1B60593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须为服务人员购买责任险以及团体人身意外伤害险或同类团体保险，且人均保额不低于10万元/年。（提供承诺函，格式自定）</w:t>
      </w:r>
    </w:p>
    <w:p w14:paraId="0A70347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须有效管理居家养老服务相关文件和档案，真实完整记录并及时更新服务对象信息，保护个人信息安全。</w:t>
      </w:r>
    </w:p>
    <w:p w14:paraId="7F04FFA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须在居家养老服务内容范围内开展服务。不得以居家养老服务为名从事传销、强迫性消费等损害老年人合法权益和公共利益的活动。</w:t>
      </w:r>
    </w:p>
    <w:p w14:paraId="4A590ED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须接受石碣镇公共服务办公室的业务指导。</w:t>
      </w:r>
    </w:p>
    <w:p w14:paraId="554056F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8、本采购包人员配置情况如下：</w:t>
      </w:r>
    </w:p>
    <w:p w14:paraId="772416F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人员配置表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942"/>
        <w:gridCol w:w="1039"/>
        <w:gridCol w:w="1511"/>
        <w:gridCol w:w="1664"/>
        <w:gridCol w:w="457"/>
      </w:tblGrid>
      <w:tr w14:paraId="59E1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723" w:type="dxa"/>
            <w:tcMar>
              <w:top w:w="0" w:type="dxa"/>
              <w:left w:w="105" w:type="dxa"/>
              <w:bottom w:w="0" w:type="dxa"/>
              <w:right w:w="105" w:type="dxa"/>
            </w:tcMar>
            <w:vAlign w:val="center"/>
          </w:tcPr>
          <w:p w14:paraId="1416111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包号</w:t>
            </w:r>
          </w:p>
        </w:tc>
        <w:tc>
          <w:tcPr>
            <w:tcW w:w="2942" w:type="dxa"/>
            <w:tcMar>
              <w:top w:w="0" w:type="dxa"/>
              <w:left w:w="105" w:type="dxa"/>
              <w:bottom w:w="0" w:type="dxa"/>
              <w:right w:w="105" w:type="dxa"/>
            </w:tcMar>
            <w:vAlign w:val="center"/>
          </w:tcPr>
          <w:p w14:paraId="3FB4AE3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采购包组名称</w:t>
            </w:r>
          </w:p>
        </w:tc>
        <w:tc>
          <w:tcPr>
            <w:tcW w:w="1039" w:type="dxa"/>
            <w:tcMar>
              <w:top w:w="0" w:type="dxa"/>
              <w:left w:w="105" w:type="dxa"/>
              <w:bottom w:w="0" w:type="dxa"/>
              <w:right w:w="105" w:type="dxa"/>
            </w:tcMar>
            <w:vAlign w:val="center"/>
          </w:tcPr>
          <w:p w14:paraId="4AA9A0A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社工配置（人）</w:t>
            </w:r>
          </w:p>
        </w:tc>
        <w:tc>
          <w:tcPr>
            <w:tcW w:w="1511" w:type="dxa"/>
            <w:tcMar>
              <w:top w:w="0" w:type="dxa"/>
              <w:left w:w="105" w:type="dxa"/>
              <w:bottom w:w="0" w:type="dxa"/>
              <w:right w:w="105" w:type="dxa"/>
            </w:tcMar>
            <w:vAlign w:val="center"/>
          </w:tcPr>
          <w:p w14:paraId="258B52C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专职或兼职康复人员配置（人）</w:t>
            </w:r>
          </w:p>
        </w:tc>
        <w:tc>
          <w:tcPr>
            <w:tcW w:w="1664" w:type="dxa"/>
            <w:tcMar>
              <w:top w:w="0" w:type="dxa"/>
              <w:left w:w="105" w:type="dxa"/>
              <w:bottom w:w="0" w:type="dxa"/>
              <w:right w:w="105" w:type="dxa"/>
            </w:tcMar>
            <w:vAlign w:val="center"/>
          </w:tcPr>
          <w:p w14:paraId="0D71342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其他专职或兼职人员配置（人）</w:t>
            </w:r>
          </w:p>
        </w:tc>
        <w:tc>
          <w:tcPr>
            <w:tcW w:w="457" w:type="dxa"/>
            <w:tcMar>
              <w:top w:w="0" w:type="dxa"/>
              <w:left w:w="105" w:type="dxa"/>
              <w:bottom w:w="0" w:type="dxa"/>
              <w:right w:w="105" w:type="dxa"/>
            </w:tcMar>
            <w:vAlign w:val="center"/>
          </w:tcPr>
          <w:p w14:paraId="167284B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备注</w:t>
            </w:r>
          </w:p>
        </w:tc>
      </w:tr>
      <w:tr w14:paraId="686E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tcMar>
              <w:top w:w="0" w:type="dxa"/>
              <w:left w:w="105" w:type="dxa"/>
              <w:bottom w:w="0" w:type="dxa"/>
              <w:right w:w="105" w:type="dxa"/>
            </w:tcMar>
            <w:vAlign w:val="center"/>
          </w:tcPr>
          <w:p w14:paraId="59DF8EE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2942" w:type="dxa"/>
            <w:tcMar>
              <w:top w:w="0" w:type="dxa"/>
              <w:left w:w="105" w:type="dxa"/>
              <w:bottom w:w="0" w:type="dxa"/>
              <w:right w:w="105" w:type="dxa"/>
            </w:tcMar>
            <w:vAlign w:val="center"/>
          </w:tcPr>
          <w:p w14:paraId="1182894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东莞市石碣镇居家养老服务运营项目（包A：</w:t>
            </w:r>
            <w:r>
              <w:rPr>
                <w:rFonts w:hint="eastAsia" w:ascii="宋体" w:hAnsi="宋体" w:eastAsia="宋体" w:cs="宋体"/>
                <w:color w:val="auto"/>
                <w:sz w:val="20"/>
                <w:szCs w:val="20"/>
                <w:highlight w:val="none"/>
                <w:lang w:eastAsia="zh-CN"/>
              </w:rPr>
              <w:t>横滘村、鹤田厦村、刘屋村、石碣村、四甲村</w:t>
            </w:r>
            <w:r>
              <w:rPr>
                <w:rFonts w:hint="eastAsia" w:ascii="宋体" w:hAnsi="宋体" w:eastAsia="宋体" w:cs="宋体"/>
                <w:color w:val="auto"/>
                <w:sz w:val="20"/>
                <w:szCs w:val="20"/>
                <w:highlight w:val="none"/>
              </w:rPr>
              <w:t>）</w:t>
            </w:r>
          </w:p>
        </w:tc>
        <w:tc>
          <w:tcPr>
            <w:tcW w:w="1039" w:type="dxa"/>
            <w:tcMar>
              <w:top w:w="0" w:type="dxa"/>
              <w:left w:w="105" w:type="dxa"/>
              <w:bottom w:w="0" w:type="dxa"/>
              <w:right w:w="105" w:type="dxa"/>
            </w:tcMar>
            <w:vAlign w:val="center"/>
          </w:tcPr>
          <w:p w14:paraId="64A2576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w:t>
            </w:r>
          </w:p>
        </w:tc>
        <w:tc>
          <w:tcPr>
            <w:tcW w:w="1511" w:type="dxa"/>
            <w:tcMar>
              <w:top w:w="0" w:type="dxa"/>
              <w:left w:w="105" w:type="dxa"/>
              <w:bottom w:w="0" w:type="dxa"/>
              <w:right w:w="105" w:type="dxa"/>
            </w:tcMar>
            <w:vAlign w:val="center"/>
          </w:tcPr>
          <w:p w14:paraId="432A161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664" w:type="dxa"/>
            <w:tcMar>
              <w:top w:w="0" w:type="dxa"/>
              <w:left w:w="105" w:type="dxa"/>
              <w:bottom w:w="0" w:type="dxa"/>
              <w:right w:w="105" w:type="dxa"/>
            </w:tcMar>
            <w:vAlign w:val="center"/>
          </w:tcPr>
          <w:p w14:paraId="6F9019B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457" w:type="dxa"/>
            <w:tcMar>
              <w:top w:w="0" w:type="dxa"/>
              <w:left w:w="105" w:type="dxa"/>
              <w:bottom w:w="0" w:type="dxa"/>
              <w:right w:w="105" w:type="dxa"/>
            </w:tcMar>
            <w:vAlign w:val="center"/>
          </w:tcPr>
          <w:p w14:paraId="3E387A1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bl>
    <w:p w14:paraId="4950D9AD">
      <w:pPr>
        <w:pStyle w:val="16"/>
        <w:keepNext w:val="0"/>
        <w:keepLines w:val="0"/>
        <w:pageBreakBefore w:val="0"/>
        <w:kinsoku/>
        <w:wordWrap/>
        <w:overflowPunct/>
        <w:topLinePunct w:val="0"/>
        <w:autoSpaceDE/>
        <w:autoSpaceDN/>
        <w:bidi w:val="0"/>
        <w:snapToGrid w:val="0"/>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9、服务方案：</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应在项目合同签订前向采购人提交需求调研方案、服务目标与服务实施计划、跟踪服务、监控评估等流程方案的操作性、培训方案及应急方案，经采购人同意后实施。</w:t>
      </w:r>
    </w:p>
    <w:p w14:paraId="0DE0996F">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7AA0D03C">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七、考核管理</w:t>
      </w:r>
    </w:p>
    <w:p w14:paraId="7639330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1、为保证居家养老服务质量，规范服务行为，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应与居家养老服务对象、居家养老服务人员三方签订服务协议，服务标准根据《东莞市居家养老服务管理办法（修订）》（东府办〔2021〕12号）精神执行。采购人有权对</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的服务质量进行监督，如发现</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存有不合理、不完善事项或服务质量问题，有权要求</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改正。同时，石碣镇公共服务办公室和各村有权对</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的服务质量进行监督，并提出合理建议和意见。</w:t>
      </w:r>
    </w:p>
    <w:p w14:paraId="3C16A77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通过定期走访、服务抽查、服务考核等方式对服务人员的工作进行评估，以推进养老工作人员提供的服务达到协议标准。</w:t>
      </w:r>
    </w:p>
    <w:p w14:paraId="774DC2C2">
      <w:pPr>
        <w:widowControl w:val="0"/>
        <w:numPr>
          <w:ilvl w:val="0"/>
          <w:numId w:val="0"/>
        </w:numPr>
        <w:adjustRightInd w:val="0"/>
        <w:snapToGrid w:val="0"/>
        <w:spacing w:line="360" w:lineRule="auto"/>
        <w:ind w:firstLine="400" w:firstLineChars="200"/>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3、具体监督机制如下：</w:t>
      </w:r>
    </w:p>
    <w:p w14:paraId="0926B2D6">
      <w:pPr>
        <w:widowControl w:val="0"/>
        <w:numPr>
          <w:ilvl w:val="0"/>
          <w:numId w:val="0"/>
        </w:numPr>
        <w:adjustRightInd w:val="0"/>
        <w:snapToGrid w:val="0"/>
        <w:spacing w:line="360" w:lineRule="auto"/>
        <w:ind w:firstLine="400" w:firstLineChars="200"/>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月度工作报告制度</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须于每月</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日前向公共服务办提交上月工作报告</w:t>
      </w:r>
      <w:r>
        <w:rPr>
          <w:rFonts w:hint="eastAsia" w:ascii="宋体" w:hAnsi="宋体" w:eastAsia="宋体" w:cs="宋体"/>
          <w:color w:val="auto"/>
          <w:sz w:val="20"/>
          <w:szCs w:val="20"/>
          <w:highlight w:val="none"/>
          <w:lang w:val="en-US" w:eastAsia="zh-CN"/>
        </w:rPr>
        <w:t>并进行口头工作汇报</w:t>
      </w:r>
      <w:r>
        <w:rPr>
          <w:rFonts w:hint="eastAsia" w:ascii="宋体" w:hAnsi="宋体" w:eastAsia="宋体" w:cs="宋体"/>
          <w:color w:val="auto"/>
          <w:sz w:val="20"/>
          <w:szCs w:val="20"/>
          <w:highlight w:val="none"/>
        </w:rPr>
        <w:t>，内容包括服务数据、典型案例、存在问题</w:t>
      </w:r>
      <w:r>
        <w:rPr>
          <w:rFonts w:hint="eastAsia" w:ascii="宋体" w:hAnsi="宋体" w:eastAsia="宋体" w:cs="宋体"/>
          <w:color w:val="auto"/>
          <w:sz w:val="20"/>
          <w:szCs w:val="20"/>
          <w:highlight w:val="none"/>
          <w:lang w:val="en-US" w:eastAsia="zh-CN"/>
        </w:rPr>
        <w:t>等。</w:t>
      </w:r>
    </w:p>
    <w:p w14:paraId="5395C646">
      <w:pPr>
        <w:widowControl w:val="0"/>
        <w:numPr>
          <w:ilvl w:val="0"/>
          <w:numId w:val="0"/>
        </w:numPr>
        <w:adjustRightInd w:val="0"/>
        <w:snapToGrid w:val="0"/>
        <w:spacing w:line="360" w:lineRule="auto"/>
        <w:ind w:firstLine="400" w:firstLineChars="200"/>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季度考核评估制度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每季度末，由公共服务办牵头，组织评估小组（由相关部门、专家、社工等组成）对</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进行量化考核</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考核方式包括资料审查、实地检查、服务对象访谈、满意度调查等</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考核</w:t>
      </w:r>
      <w:r>
        <w:rPr>
          <w:rFonts w:hint="eastAsia" w:ascii="宋体" w:hAnsi="宋体" w:eastAsia="宋体" w:cs="宋体"/>
          <w:color w:val="auto"/>
          <w:sz w:val="20"/>
          <w:szCs w:val="20"/>
          <w:highlight w:val="none"/>
          <w:lang w:val="en-US" w:eastAsia="zh-CN"/>
        </w:rPr>
        <w:t>满分为100分，90分以上为考核通过。</w:t>
      </w:r>
    </w:p>
    <w:p w14:paraId="343B4287">
      <w:pPr>
        <w:widowControl w:val="0"/>
        <w:numPr>
          <w:ilvl w:val="0"/>
          <w:numId w:val="0"/>
        </w:numPr>
        <w:adjustRightInd w:val="0"/>
        <w:snapToGrid w:val="0"/>
        <w:spacing w:line="360" w:lineRule="auto"/>
        <w:ind w:firstLine="400" w:firstLineChars="200"/>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年度工作验收制度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每年年底，组织评估小组对运营机构进行全年工作验收</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验收内容包括年度目标完成情况、服务质量提升情况、社会效益体现情况等；验收结果作为是否续签服务协议的重要依据。</w:t>
      </w:r>
    </w:p>
    <w:p w14:paraId="2E8281CD">
      <w:pPr>
        <w:widowControl w:val="0"/>
        <w:numPr>
          <w:ilvl w:val="0"/>
          <w:numId w:val="0"/>
        </w:numPr>
        <w:adjustRightInd w:val="0"/>
        <w:snapToGrid w:val="0"/>
        <w:spacing w:line="360" w:lineRule="auto"/>
        <w:ind w:firstLine="400" w:firstLineChars="200"/>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注：</w:t>
      </w:r>
      <w:r>
        <w:rPr>
          <w:rFonts w:hint="eastAsia" w:ascii="宋体" w:hAnsi="宋体" w:eastAsia="宋体" w:cs="宋体"/>
          <w:color w:val="auto"/>
          <w:sz w:val="20"/>
          <w:szCs w:val="20"/>
          <w:highlight w:val="none"/>
        </w:rPr>
        <w:t>对考核、验收结果优秀的机构予以通报表扬；对存在问题的机构下发整改通知书，限期整改并反馈；对考核不合格或整改不到位的机构，视情节轻重采取约谈负责人、扣减服务经费、终止服务协议等措施。</w:t>
      </w:r>
    </w:p>
    <w:p w14:paraId="4060D6F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负责服务人员日常管理、教育、培训、考核，以促进服务团队业务能力的不断提升。</w:t>
      </w:r>
    </w:p>
    <w:p w14:paraId="7A9FC5B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、服务考核表（每季度开展一次）</w:t>
      </w:r>
    </w:p>
    <w:tbl>
      <w:tblPr>
        <w:tblStyle w:val="12"/>
        <w:tblW w:w="8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508"/>
        <w:gridCol w:w="1537"/>
        <w:gridCol w:w="1448"/>
        <w:gridCol w:w="3634"/>
        <w:gridCol w:w="461"/>
        <w:gridCol w:w="461"/>
        <w:gridCol w:w="508"/>
      </w:tblGrid>
      <w:tr w14:paraId="07D4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306" w:hRule="atLeast"/>
          <w:jc w:val="center"/>
        </w:trPr>
        <w:tc>
          <w:tcPr>
            <w:tcW w:w="508" w:type="dxa"/>
            <w:vAlign w:val="center"/>
          </w:tcPr>
          <w:p w14:paraId="17DE89C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序号</w:t>
            </w:r>
          </w:p>
        </w:tc>
        <w:tc>
          <w:tcPr>
            <w:tcW w:w="1537" w:type="dxa"/>
            <w:vAlign w:val="center"/>
          </w:tcPr>
          <w:p w14:paraId="29724085">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考核内容</w:t>
            </w:r>
          </w:p>
        </w:tc>
        <w:tc>
          <w:tcPr>
            <w:tcW w:w="1448" w:type="dxa"/>
            <w:vAlign w:val="center"/>
          </w:tcPr>
          <w:p w14:paraId="3202BF3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二级指标</w:t>
            </w:r>
          </w:p>
        </w:tc>
        <w:tc>
          <w:tcPr>
            <w:tcW w:w="3634" w:type="dxa"/>
            <w:vAlign w:val="center"/>
          </w:tcPr>
          <w:p w14:paraId="5097A189">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量化标准</w:t>
            </w:r>
          </w:p>
        </w:tc>
        <w:tc>
          <w:tcPr>
            <w:tcW w:w="461" w:type="dxa"/>
            <w:vAlign w:val="center"/>
          </w:tcPr>
          <w:p w14:paraId="470AB65A">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最高分值</w:t>
            </w:r>
          </w:p>
        </w:tc>
        <w:tc>
          <w:tcPr>
            <w:tcW w:w="461" w:type="dxa"/>
            <w:vAlign w:val="center"/>
          </w:tcPr>
          <w:p w14:paraId="06175D8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考核得分</w:t>
            </w:r>
          </w:p>
        </w:tc>
        <w:tc>
          <w:tcPr>
            <w:tcW w:w="508" w:type="dxa"/>
            <w:vAlign w:val="center"/>
          </w:tcPr>
          <w:p w14:paraId="3670018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备注</w:t>
            </w:r>
          </w:p>
        </w:tc>
      </w:tr>
      <w:tr w14:paraId="618B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0" w:hRule="atLeast"/>
          <w:jc w:val="center"/>
        </w:trPr>
        <w:tc>
          <w:tcPr>
            <w:tcW w:w="508" w:type="dxa"/>
            <w:vAlign w:val="center"/>
          </w:tcPr>
          <w:p w14:paraId="3AD3D644">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537" w:type="dxa"/>
            <w:vAlign w:val="center"/>
          </w:tcPr>
          <w:p w14:paraId="21F32EA6">
            <w:pPr>
              <w:pStyle w:val="16"/>
              <w:keepNext/>
              <w:keepLines w:val="0"/>
              <w:pageBreakBefore w:val="0"/>
              <w:kinsoku/>
              <w:wordWrap/>
              <w:overflowPunct/>
              <w:topLinePunct w:val="0"/>
              <w:autoSpaceDE/>
              <w:autoSpaceDN/>
              <w:bidi w:val="0"/>
              <w:snapToGrid w:val="0"/>
              <w:spacing w:line="360" w:lineRule="auto"/>
              <w:ind w:right="13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服务人员配置</w:t>
            </w:r>
          </w:p>
          <w:p w14:paraId="2D10018D">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（15分）</w:t>
            </w:r>
          </w:p>
        </w:tc>
        <w:tc>
          <w:tcPr>
            <w:tcW w:w="1448" w:type="dxa"/>
            <w:vAlign w:val="center"/>
          </w:tcPr>
          <w:p w14:paraId="38385830">
            <w:pPr>
              <w:pStyle w:val="16"/>
              <w:keepNext/>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w:t>
            </w:r>
          </w:p>
          <w:p w14:paraId="26E1FE71">
            <w:pPr>
              <w:pStyle w:val="16"/>
              <w:keepNext/>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配置情况</w:t>
            </w:r>
          </w:p>
        </w:tc>
        <w:tc>
          <w:tcPr>
            <w:tcW w:w="3634" w:type="dxa"/>
            <w:vAlign w:val="center"/>
          </w:tcPr>
          <w:p w14:paraId="56C4F264">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按照合同要求配置管理团队（社工、护士、社工助理），每人缺岗一个月扣5分；</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同一岗位在一个月内发生人员变动2次及以上扣5分，扣完为止。（如出现违反劳动法等相关法律法规等情况，该项不得分。）</w:t>
            </w:r>
          </w:p>
        </w:tc>
        <w:tc>
          <w:tcPr>
            <w:tcW w:w="461" w:type="dxa"/>
            <w:vAlign w:val="center"/>
          </w:tcPr>
          <w:p w14:paraId="1BF80CAB">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461" w:type="dxa"/>
            <w:vAlign w:val="center"/>
          </w:tcPr>
          <w:p w14:paraId="7FD1ACD5">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3979F35F">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0899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531" w:hRule="atLeast"/>
          <w:jc w:val="center"/>
        </w:trPr>
        <w:tc>
          <w:tcPr>
            <w:tcW w:w="508" w:type="dxa"/>
            <w:vAlign w:val="center"/>
          </w:tcPr>
          <w:p w14:paraId="607DBDC3">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537" w:type="dxa"/>
            <w:vAlign w:val="center"/>
          </w:tcPr>
          <w:p w14:paraId="2BA2283B">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工资发放情况</w:t>
            </w:r>
          </w:p>
          <w:p w14:paraId="75053AB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1448" w:type="dxa"/>
            <w:vAlign w:val="center"/>
          </w:tcPr>
          <w:p w14:paraId="5A7A100C">
            <w:pPr>
              <w:pStyle w:val="16"/>
              <w:keepNext/>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服务人员工资发放及时性</w:t>
            </w:r>
          </w:p>
        </w:tc>
        <w:tc>
          <w:tcPr>
            <w:tcW w:w="3634" w:type="dxa"/>
            <w:vAlign w:val="center"/>
          </w:tcPr>
          <w:p w14:paraId="65411BB1">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机构在收到上一期服务费用后，当月15日前向相关管理团队（社工、护士、社工助理等）和助老员发放上月人员工资（含福利费）10分，延迟发放超过5个工作日，每迟一天扣1分，扣完为止。如因财政原因造成服务费延迟拨款此项不扣分。</w:t>
            </w:r>
          </w:p>
        </w:tc>
        <w:tc>
          <w:tcPr>
            <w:tcW w:w="461" w:type="dxa"/>
            <w:vAlign w:val="center"/>
          </w:tcPr>
          <w:p w14:paraId="1983092D">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61" w:type="dxa"/>
            <w:vAlign w:val="center"/>
          </w:tcPr>
          <w:p w14:paraId="2465EC95">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3A149E98">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11A3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40" w:hRule="atLeast"/>
          <w:jc w:val="center"/>
        </w:trPr>
        <w:tc>
          <w:tcPr>
            <w:tcW w:w="508" w:type="dxa"/>
            <w:vMerge w:val="restart"/>
            <w:vAlign w:val="center"/>
          </w:tcPr>
          <w:p w14:paraId="5343593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537" w:type="dxa"/>
            <w:vMerge w:val="restart"/>
            <w:vAlign w:val="center"/>
          </w:tcPr>
          <w:p w14:paraId="737F1B38">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服务项目执行情况（35 分）</w:t>
            </w:r>
          </w:p>
        </w:tc>
        <w:tc>
          <w:tcPr>
            <w:tcW w:w="1448" w:type="dxa"/>
            <w:vAlign w:val="center"/>
          </w:tcPr>
          <w:p w14:paraId="7432A3F7">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服务开展情况</w:t>
            </w:r>
          </w:p>
          <w:p w14:paraId="40CEC6FA">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（20分）</w:t>
            </w:r>
          </w:p>
        </w:tc>
        <w:tc>
          <w:tcPr>
            <w:tcW w:w="3634" w:type="dxa"/>
            <w:vAlign w:val="center"/>
          </w:tcPr>
          <w:p w14:paraId="477D2644">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根据服务内容和要求，服务人员对服务对象要实行“一人一策”个性化服务，做到一人一档，每月按计划具体完成相关服务，每月由考核单位随机抽取</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户服务对象进行回访，依据智慧养老平台记录核查服务执行情况，如发现记录与实际服务不符，每次扣2分，扣完为止</w:t>
            </w:r>
          </w:p>
        </w:tc>
        <w:tc>
          <w:tcPr>
            <w:tcW w:w="461" w:type="dxa"/>
            <w:vAlign w:val="center"/>
          </w:tcPr>
          <w:p w14:paraId="37F69D40">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461" w:type="dxa"/>
            <w:vAlign w:val="center"/>
          </w:tcPr>
          <w:p w14:paraId="37EB9068">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60706B17">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2584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0" w:hRule="atLeast"/>
          <w:jc w:val="center"/>
        </w:trPr>
        <w:tc>
          <w:tcPr>
            <w:tcW w:w="508" w:type="dxa"/>
            <w:vMerge w:val="continue"/>
            <w:vAlign w:val="center"/>
          </w:tcPr>
          <w:p w14:paraId="1C163388">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37" w:type="dxa"/>
            <w:vMerge w:val="continue"/>
            <w:vAlign w:val="center"/>
          </w:tcPr>
          <w:p w14:paraId="323D2CF4">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48" w:type="dxa"/>
            <w:vAlign w:val="center"/>
          </w:tcPr>
          <w:p w14:paraId="2C2A4B8E">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异常服务单情况</w:t>
            </w:r>
          </w:p>
          <w:p w14:paraId="398112AE">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634" w:type="dxa"/>
            <w:vAlign w:val="center"/>
          </w:tcPr>
          <w:p w14:paraId="271D85F4">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因服务对象个人原因（如去世或者住院就医等）需暂停或终止服务，智慧养老平台仍产生服务单，每发现一单</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扣1分，扣完为止。</w:t>
            </w:r>
          </w:p>
        </w:tc>
        <w:tc>
          <w:tcPr>
            <w:tcW w:w="461" w:type="dxa"/>
            <w:vAlign w:val="center"/>
          </w:tcPr>
          <w:p w14:paraId="291DBADF">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61" w:type="dxa"/>
            <w:vAlign w:val="center"/>
          </w:tcPr>
          <w:p w14:paraId="7968B75E">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1355CF51">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4B33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0" w:hRule="atLeast"/>
          <w:jc w:val="center"/>
        </w:trPr>
        <w:tc>
          <w:tcPr>
            <w:tcW w:w="508" w:type="dxa"/>
            <w:vMerge w:val="continue"/>
            <w:vAlign w:val="center"/>
          </w:tcPr>
          <w:p w14:paraId="336C0009">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37" w:type="dxa"/>
            <w:vMerge w:val="continue"/>
            <w:vAlign w:val="center"/>
          </w:tcPr>
          <w:p w14:paraId="59A1F2CB">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48" w:type="dxa"/>
            <w:vAlign w:val="center"/>
          </w:tcPr>
          <w:p w14:paraId="56DBFA24">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专业培训情况</w:t>
            </w:r>
          </w:p>
          <w:p w14:paraId="63B2A53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（5分）</w:t>
            </w:r>
          </w:p>
        </w:tc>
        <w:tc>
          <w:tcPr>
            <w:tcW w:w="3634" w:type="dxa"/>
            <w:vAlign w:val="center"/>
          </w:tcPr>
          <w:p w14:paraId="179AC9C4">
            <w:pPr>
              <w:pStyle w:val="16"/>
              <w:keepNext/>
              <w:keepLines w:val="0"/>
              <w:pageBreakBefore w:val="0"/>
              <w:kinsoku/>
              <w:wordWrap/>
              <w:overflowPunct/>
              <w:topLinePunct w:val="0"/>
              <w:autoSpaceDE/>
              <w:autoSpaceDN/>
              <w:bidi w:val="0"/>
              <w:snapToGrid w:val="0"/>
              <w:spacing w:line="360" w:lineRule="auto"/>
              <w:ind w:right="15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每两个月对助老员开展1次专业培训（每次参加人数不少于总人数的50%）；管理团队（社工、护士、社工助理）每月至少接受1次专业督导或培训。每少一次扣2分，扣完为止。</w:t>
            </w:r>
          </w:p>
        </w:tc>
        <w:tc>
          <w:tcPr>
            <w:tcW w:w="461" w:type="dxa"/>
            <w:vAlign w:val="center"/>
          </w:tcPr>
          <w:p w14:paraId="6BE222CF">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461" w:type="dxa"/>
            <w:vAlign w:val="center"/>
          </w:tcPr>
          <w:p w14:paraId="07E8B8F6">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79A1A1F9">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50E2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7" w:hRule="atLeast"/>
          <w:jc w:val="center"/>
        </w:trPr>
        <w:tc>
          <w:tcPr>
            <w:tcW w:w="508" w:type="dxa"/>
            <w:vMerge w:val="restart"/>
            <w:vAlign w:val="center"/>
          </w:tcPr>
          <w:p w14:paraId="33D7B21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537" w:type="dxa"/>
            <w:vMerge w:val="restart"/>
            <w:vAlign w:val="center"/>
          </w:tcPr>
          <w:p w14:paraId="2B1635F4">
            <w:pPr>
              <w:pStyle w:val="16"/>
              <w:keepNext/>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服务走访</w:t>
            </w:r>
          </w:p>
          <w:p w14:paraId="2072A4ED">
            <w:pPr>
              <w:pStyle w:val="16"/>
              <w:keepNext/>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（20分）</w:t>
            </w:r>
          </w:p>
        </w:tc>
        <w:tc>
          <w:tcPr>
            <w:tcW w:w="1448" w:type="dxa"/>
            <w:vAlign w:val="center"/>
          </w:tcPr>
          <w:p w14:paraId="56F75FAF">
            <w:pPr>
              <w:pStyle w:val="16"/>
              <w:keepNext/>
              <w:keepLines w:val="0"/>
              <w:pageBreakBefore w:val="0"/>
              <w:kinsoku/>
              <w:wordWrap/>
              <w:overflowPunct/>
              <w:topLinePunct w:val="0"/>
              <w:autoSpaceDE/>
              <w:autoSpaceDN/>
              <w:bidi w:val="0"/>
              <w:snapToGrid w:val="0"/>
              <w:spacing w:line="360" w:lineRule="auto"/>
              <w:ind w:lef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村（社区）</w:t>
            </w:r>
          </w:p>
          <w:p w14:paraId="4A729BFC">
            <w:pPr>
              <w:pStyle w:val="16"/>
              <w:keepNext/>
              <w:keepLines w:val="0"/>
              <w:pageBreakBefore w:val="0"/>
              <w:kinsoku/>
              <w:wordWrap/>
              <w:overflowPunct/>
              <w:topLinePunct w:val="0"/>
              <w:autoSpaceDE/>
              <w:autoSpaceDN/>
              <w:bidi w:val="0"/>
              <w:snapToGrid w:val="0"/>
              <w:spacing w:line="360" w:lineRule="auto"/>
              <w:ind w:lef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走访</w:t>
            </w:r>
          </w:p>
          <w:p w14:paraId="47A3E68C">
            <w:pPr>
              <w:pStyle w:val="16"/>
              <w:keepNext/>
              <w:keepLines w:val="0"/>
              <w:pageBreakBefore w:val="0"/>
              <w:kinsoku/>
              <w:wordWrap/>
              <w:overflowPunct/>
              <w:topLinePunct w:val="0"/>
              <w:autoSpaceDE/>
              <w:autoSpaceDN/>
              <w:bidi w:val="0"/>
              <w:snapToGrid w:val="0"/>
              <w:spacing w:line="360" w:lineRule="auto"/>
              <w:ind w:left="30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634" w:type="dxa"/>
            <w:vAlign w:val="center"/>
          </w:tcPr>
          <w:p w14:paraId="4A5A2DCF">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管理团队（社工、社工助理）每月每村最少走访1次所在村（社区）</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民政干部听取和收集各村（社区）对居家养老服务的意见，做好相关记录并及时进行回复。完成率达100%得10分，完成率达90%或以上100%以下得8分，完成率达80%或以上90%以下得5分，完成率低于80%此项不得分。</w:t>
            </w:r>
          </w:p>
        </w:tc>
        <w:tc>
          <w:tcPr>
            <w:tcW w:w="461" w:type="dxa"/>
            <w:vAlign w:val="center"/>
          </w:tcPr>
          <w:p w14:paraId="4357D7BD">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61" w:type="dxa"/>
            <w:vAlign w:val="center"/>
          </w:tcPr>
          <w:p w14:paraId="4CFE9BE6">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786BE74A">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4690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0" w:hRule="atLeast"/>
          <w:jc w:val="center"/>
        </w:trPr>
        <w:tc>
          <w:tcPr>
            <w:tcW w:w="508" w:type="dxa"/>
            <w:vMerge w:val="continue"/>
            <w:vAlign w:val="center"/>
          </w:tcPr>
          <w:p w14:paraId="67BDF2CF">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37" w:type="dxa"/>
            <w:vMerge w:val="continue"/>
            <w:vAlign w:val="center"/>
          </w:tcPr>
          <w:p w14:paraId="2CE2431D">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48" w:type="dxa"/>
            <w:vAlign w:val="center"/>
          </w:tcPr>
          <w:p w14:paraId="55169FC7">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服务对象走访</w:t>
            </w:r>
          </w:p>
          <w:p w14:paraId="3A014D28">
            <w:pPr>
              <w:pStyle w:val="16"/>
              <w:keepNext/>
              <w:keepLines w:val="0"/>
              <w:pageBreakBefore w:val="0"/>
              <w:kinsoku/>
              <w:wordWrap/>
              <w:overflowPunct/>
              <w:topLinePunct w:val="0"/>
              <w:autoSpaceDE/>
              <w:autoSpaceDN/>
              <w:bidi w:val="0"/>
              <w:snapToGrid w:val="0"/>
              <w:spacing w:line="360" w:lineRule="auto"/>
              <w:ind w:left="30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634" w:type="dxa"/>
            <w:vAlign w:val="center"/>
          </w:tcPr>
          <w:p w14:paraId="5C19FE87">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管理团队（社工、社工助理）每季度最少走访100名服务对象，听取和收集服务对象意见，</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做好相关记录并及时进行回复。完成率达100%得10分，完成率达90%及以上100%以下得8分，完成率达</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80%及以上90%以下得5分，完成率低于80%此项不得分。</w:t>
            </w:r>
          </w:p>
        </w:tc>
        <w:tc>
          <w:tcPr>
            <w:tcW w:w="461" w:type="dxa"/>
            <w:vAlign w:val="center"/>
          </w:tcPr>
          <w:p w14:paraId="69EE5212">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61" w:type="dxa"/>
            <w:vAlign w:val="center"/>
          </w:tcPr>
          <w:p w14:paraId="723DDA4A">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4414652B">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7F79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0" w:hRule="atLeast"/>
          <w:jc w:val="center"/>
        </w:trPr>
        <w:tc>
          <w:tcPr>
            <w:tcW w:w="508" w:type="dxa"/>
            <w:vAlign w:val="center"/>
          </w:tcPr>
          <w:p w14:paraId="1FF33E11">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537" w:type="dxa"/>
            <w:vAlign w:val="center"/>
          </w:tcPr>
          <w:p w14:paraId="3F86FBC8">
            <w:pPr>
              <w:pStyle w:val="16"/>
              <w:keepNext/>
              <w:keepLines w:val="0"/>
              <w:pageBreakBefore w:val="0"/>
              <w:kinsoku/>
              <w:wordWrap/>
              <w:overflowPunct/>
              <w:topLinePunct w:val="0"/>
              <w:autoSpaceDE/>
              <w:autoSpaceDN/>
              <w:bidi w:val="0"/>
              <w:snapToGrid w:val="0"/>
              <w:spacing w:line="360" w:lineRule="auto"/>
              <w:ind w:right="10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工作汇报/用</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人单位沟通</w:t>
            </w:r>
          </w:p>
          <w:p w14:paraId="257CA754">
            <w:pPr>
              <w:pStyle w:val="16"/>
              <w:keepNext/>
              <w:keepLines w:val="0"/>
              <w:pageBreakBefore w:val="0"/>
              <w:kinsoku/>
              <w:wordWrap/>
              <w:overflowPunct/>
              <w:topLinePunct w:val="0"/>
              <w:autoSpaceDE/>
              <w:autoSpaceDN/>
              <w:bidi w:val="0"/>
              <w:snapToGrid w:val="0"/>
              <w:spacing w:line="360" w:lineRule="auto"/>
              <w:ind w:right="10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1448" w:type="dxa"/>
            <w:vAlign w:val="center"/>
          </w:tcPr>
          <w:p w14:paraId="591B05ED">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同用人单位工作汇报及沟通情况</w:t>
            </w:r>
          </w:p>
        </w:tc>
        <w:tc>
          <w:tcPr>
            <w:tcW w:w="3634" w:type="dxa"/>
            <w:vAlign w:val="center"/>
          </w:tcPr>
          <w:p w14:paraId="786AD4F1">
            <w:pPr>
              <w:pStyle w:val="16"/>
              <w:keepNext/>
              <w:keepLines w:val="0"/>
              <w:pageBreakBefore w:val="0"/>
              <w:kinsoku/>
              <w:wordWrap/>
              <w:overflowPunct/>
              <w:topLinePunct w:val="0"/>
              <w:autoSpaceDE/>
              <w:autoSpaceDN/>
              <w:bidi w:val="0"/>
              <w:snapToGrid w:val="0"/>
              <w:spacing w:line="360" w:lineRule="auto"/>
              <w:ind w:right="135"/>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按照用人单位的要求，每月进行书面工作汇报，每漏报一次扣2分，扣完为止。</w:t>
            </w:r>
          </w:p>
        </w:tc>
        <w:tc>
          <w:tcPr>
            <w:tcW w:w="461" w:type="dxa"/>
            <w:vAlign w:val="center"/>
          </w:tcPr>
          <w:p w14:paraId="1698DA6F">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61" w:type="dxa"/>
            <w:vAlign w:val="center"/>
          </w:tcPr>
          <w:p w14:paraId="53A6F16E">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7CCB806D">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5C8F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770" w:hRule="atLeast"/>
          <w:jc w:val="center"/>
        </w:trPr>
        <w:tc>
          <w:tcPr>
            <w:tcW w:w="508" w:type="dxa"/>
            <w:vAlign w:val="center"/>
          </w:tcPr>
          <w:p w14:paraId="494A7D18">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537" w:type="dxa"/>
            <w:vAlign w:val="center"/>
          </w:tcPr>
          <w:p w14:paraId="2337B186">
            <w:pPr>
              <w:pStyle w:val="16"/>
              <w:keepNext/>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不良事件</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（10分）</w:t>
            </w:r>
          </w:p>
        </w:tc>
        <w:tc>
          <w:tcPr>
            <w:tcW w:w="1448" w:type="dxa"/>
            <w:vAlign w:val="center"/>
          </w:tcPr>
          <w:p w14:paraId="764EAA4F">
            <w:pPr>
              <w:pStyle w:val="16"/>
              <w:keepNext/>
              <w:keepLines w:val="0"/>
              <w:pageBreakBefore w:val="0"/>
              <w:kinsoku/>
              <w:wordWrap/>
              <w:overflowPunct/>
              <w:topLinePunct w:val="0"/>
              <w:autoSpaceDE/>
              <w:autoSpaceDN/>
              <w:bidi w:val="0"/>
              <w:snapToGrid w:val="0"/>
              <w:spacing w:line="360" w:lineRule="auto"/>
              <w:ind w:right="31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投诉举报</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（10分）</w:t>
            </w:r>
          </w:p>
        </w:tc>
        <w:tc>
          <w:tcPr>
            <w:tcW w:w="3634" w:type="dxa"/>
            <w:vAlign w:val="center"/>
          </w:tcPr>
          <w:p w14:paraId="331D8218">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居家养老服务运营机构受到服务对象、其他居民或合作单位的有效投诉，每次扣2分；受到部门书面通报批评，一次性扣10分。因出现克扣、拖欠服务人员（包括护工）薪资、侵犯服务人员的合法权益等问题造成三人及以上群体性上访的，经核实后一次性扣10分，扣完为止。</w:t>
            </w:r>
          </w:p>
        </w:tc>
        <w:tc>
          <w:tcPr>
            <w:tcW w:w="461" w:type="dxa"/>
            <w:vAlign w:val="center"/>
          </w:tcPr>
          <w:p w14:paraId="2C28DEB3">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61" w:type="dxa"/>
            <w:vAlign w:val="center"/>
          </w:tcPr>
          <w:p w14:paraId="73A1F91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8" w:type="dxa"/>
            <w:vAlign w:val="center"/>
          </w:tcPr>
          <w:p w14:paraId="5A57181F">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002A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0" w:hRule="atLeast"/>
          <w:jc w:val="center"/>
        </w:trPr>
        <w:tc>
          <w:tcPr>
            <w:tcW w:w="7127" w:type="dxa"/>
            <w:gridSpan w:val="4"/>
            <w:vAlign w:val="center"/>
          </w:tcPr>
          <w:p w14:paraId="1A19830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总分</w:t>
            </w:r>
          </w:p>
        </w:tc>
        <w:tc>
          <w:tcPr>
            <w:tcW w:w="461" w:type="dxa"/>
            <w:vAlign w:val="center"/>
          </w:tcPr>
          <w:p w14:paraId="7C5136D8">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100</w:t>
            </w:r>
          </w:p>
        </w:tc>
        <w:tc>
          <w:tcPr>
            <w:tcW w:w="461" w:type="dxa"/>
            <w:vAlign w:val="center"/>
          </w:tcPr>
          <w:p w14:paraId="45004CB0">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p>
        </w:tc>
        <w:tc>
          <w:tcPr>
            <w:tcW w:w="508" w:type="dxa"/>
            <w:vAlign w:val="center"/>
          </w:tcPr>
          <w:p w14:paraId="2DD9F7A5">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p>
        </w:tc>
      </w:tr>
      <w:tr w14:paraId="50A5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16" w:hRule="atLeast"/>
          <w:jc w:val="center"/>
        </w:trPr>
        <w:tc>
          <w:tcPr>
            <w:tcW w:w="8557" w:type="dxa"/>
            <w:gridSpan w:val="7"/>
            <w:vAlign w:val="center"/>
          </w:tcPr>
          <w:p w14:paraId="564F1587">
            <w:pPr>
              <w:pStyle w:val="16"/>
              <w:keepNext/>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注：为促进石碣镇居家养老项目服务水平的提升，保障服务质量，石碣镇公共服务办公室每季度对项目进行考核，满分为100分，90分以上为考核通过。</w:t>
            </w:r>
          </w:p>
        </w:tc>
      </w:tr>
      <w:tr w14:paraId="5B13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90" w:hRule="atLeast"/>
          <w:jc w:val="center"/>
        </w:trPr>
        <w:tc>
          <w:tcPr>
            <w:tcW w:w="8557" w:type="dxa"/>
            <w:gridSpan w:val="7"/>
            <w:vAlign w:val="center"/>
          </w:tcPr>
          <w:p w14:paraId="719AA79A">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本次考核是否通过：</w:t>
            </w:r>
            <w:r>
              <w:rPr>
                <w:rFonts w:hint="eastAsia" w:ascii="宋体" w:hAnsi="宋体" w:eastAsia="宋体" w:cs="宋体"/>
                <w:color w:val="auto"/>
                <w:sz w:val="20"/>
                <w:szCs w:val="20"/>
                <w:highlight w:val="none"/>
                <w:u w:val="single"/>
              </w:rPr>
              <w:t xml:space="preserve">   </w:t>
            </w:r>
            <w:r>
              <w:rPr>
                <w:rFonts w:hint="eastAsia" w:ascii="宋体" w:hAnsi="宋体" w:eastAsia="宋体" w:cs="宋体"/>
                <w:color w:val="auto"/>
                <w:sz w:val="20"/>
                <w:szCs w:val="20"/>
                <w:highlight w:val="none"/>
                <w:u w:val="single"/>
                <w:lang w:val="en-US" w:eastAsia="zh-CN"/>
              </w:rPr>
              <w:t xml:space="preserve">          </w:t>
            </w:r>
            <w:r>
              <w:rPr>
                <w:rFonts w:hint="eastAsia" w:ascii="宋体" w:hAnsi="宋体" w:eastAsia="宋体" w:cs="宋体"/>
                <w:color w:val="auto"/>
                <w:sz w:val="20"/>
                <w:szCs w:val="20"/>
                <w:highlight w:val="none"/>
                <w:u w:val="single"/>
              </w:rPr>
              <w:t xml:space="preserve">  </w:t>
            </w:r>
            <w:r>
              <w:rPr>
                <w:rFonts w:hint="eastAsia" w:ascii="宋体" w:hAnsi="宋体" w:eastAsia="宋体" w:cs="宋体"/>
                <w:color w:val="auto"/>
                <w:sz w:val="20"/>
                <w:szCs w:val="20"/>
                <w:highlight w:val="none"/>
              </w:rPr>
              <w:t xml:space="preserve"> </w:t>
            </w:r>
          </w:p>
          <w:p w14:paraId="6264858D">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本次考核的整改意见：</w:t>
            </w:r>
          </w:p>
          <w:p w14:paraId="37B31A85">
            <w:pPr>
              <w:pStyle w:val="16"/>
              <w:keepNext/>
              <w:keepLines w:val="0"/>
              <w:pageBreakBefore w:val="0"/>
              <w:kinsoku/>
              <w:wordWrap/>
              <w:overflowPunct/>
              <w:topLinePunct w:val="0"/>
              <w:autoSpaceDE/>
              <w:autoSpaceDN/>
              <w:bidi w:val="0"/>
              <w:snapToGrid w:val="0"/>
              <w:spacing w:line="360" w:lineRule="auto"/>
              <w:ind w:right="29" w:rightChars="0"/>
              <w:jc w:val="both"/>
              <w:textAlignment w:val="auto"/>
              <w:rPr>
                <w:rFonts w:hint="eastAsia" w:ascii="宋体" w:hAnsi="宋体" w:eastAsia="宋体" w:cs="宋体"/>
                <w:color w:val="auto"/>
                <w:sz w:val="20"/>
                <w:szCs w:val="20"/>
                <w:highlight w:val="none"/>
                <w:u w:val="single"/>
                <w:lang w:val="en-US" w:eastAsia="zh-CN"/>
              </w:rPr>
            </w:pPr>
          </w:p>
          <w:p w14:paraId="50849127">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p>
          <w:p w14:paraId="11B8267F">
            <w:pPr>
              <w:pStyle w:val="16"/>
              <w:keepNext/>
              <w:keepLines w:val="0"/>
              <w:pageBreakBefore w:val="0"/>
              <w:kinsoku/>
              <w:wordWrap/>
              <w:overflowPunct/>
              <w:topLinePunct w:val="0"/>
              <w:autoSpaceDE/>
              <w:autoSpaceDN/>
              <w:bidi w:val="0"/>
              <w:snapToGrid w:val="0"/>
              <w:spacing w:line="360" w:lineRule="auto"/>
              <w:ind w:right="29" w:rightChars="0"/>
              <w:jc w:val="both"/>
              <w:textAlignment w:val="auto"/>
              <w:rPr>
                <w:rFonts w:hint="eastAsia" w:ascii="宋体" w:hAnsi="宋体" w:eastAsia="宋体" w:cs="宋体"/>
                <w:color w:val="auto"/>
                <w:sz w:val="20"/>
                <w:szCs w:val="20"/>
                <w:highlight w:val="none"/>
              </w:rPr>
            </w:pPr>
          </w:p>
          <w:p w14:paraId="68014A4F">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考核评分者签署：</w:t>
            </w:r>
          </w:p>
          <w:p w14:paraId="59A69479">
            <w:pPr>
              <w:pStyle w:val="16"/>
              <w:keepNext/>
              <w:keepLines w:val="0"/>
              <w:pageBreakBefore w:val="0"/>
              <w:kinsoku/>
              <w:wordWrap/>
              <w:overflowPunct/>
              <w:topLinePunct w:val="0"/>
              <w:autoSpaceDE/>
              <w:autoSpaceDN/>
              <w:bidi w:val="0"/>
              <w:snapToGrid w:val="0"/>
              <w:spacing w:line="360" w:lineRule="auto"/>
              <w:ind w:firstLine="5400" w:firstLineChars="27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考核单位（盖章）：</w:t>
            </w:r>
          </w:p>
          <w:p w14:paraId="25C7FA5A">
            <w:pPr>
              <w:pStyle w:val="16"/>
              <w:keepNext/>
              <w:keepLines w:val="0"/>
              <w:pageBreakBefore w:val="0"/>
              <w:kinsoku/>
              <w:wordWrap/>
              <w:overflowPunct/>
              <w:topLinePunct w:val="0"/>
              <w:autoSpaceDE/>
              <w:autoSpaceDN/>
              <w:bidi w:val="0"/>
              <w:snapToGrid w:val="0"/>
              <w:spacing w:line="360" w:lineRule="auto"/>
              <w:ind w:firstLine="5400" w:firstLineChars="27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考核日期：</w:t>
            </w:r>
          </w:p>
        </w:tc>
      </w:tr>
    </w:tbl>
    <w:p w14:paraId="5D831786">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44730124">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八、责任划分</w:t>
      </w:r>
    </w:p>
    <w:p w14:paraId="627D93F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1、如在服务的过程中，</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造成服务对象（老人）人身或财产损失，或因</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服务人员故意或重大过失给服务对象造成损失，石碣镇公共服务办公室及各村均有权追究</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相关责任。</w:t>
      </w:r>
    </w:p>
    <w:p w14:paraId="4E3D72A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每月需向石碣镇公共服务办公室汇报项目服务情况，村（居）委会需为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的项目工作提供便利。</w:t>
      </w:r>
    </w:p>
    <w:p w14:paraId="6846209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在一个季度内存在以下行为的，由采购人（东莞市石碣镇公共服务办公室）根据合同约定，采取约谈、督促整改并暂停资金结算：</w:t>
      </w:r>
    </w:p>
    <w:p w14:paraId="28409CB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（1）经核实服务质量达不到要求或不按承诺提供服务2次及以上；</w:t>
      </w:r>
    </w:p>
    <w:p w14:paraId="7E7E168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（2）接到服务对象投诉拒绝处理达到1次及以上；</w:t>
      </w:r>
    </w:p>
    <w:p w14:paraId="7AC66DD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（3）以其他服务代替指定服务达到2次及以上；</w:t>
      </w:r>
    </w:p>
    <w:p w14:paraId="7E891C0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（4）不按规定程序录入服务工单和结算达到2次及以上；</w:t>
      </w:r>
    </w:p>
    <w:p w14:paraId="6799132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（5）实际服务内容和申报服务内容不符达到2次及以上；</w:t>
      </w:r>
    </w:p>
    <w:p w14:paraId="425DE9B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（6）季度项目考核不通过（考核评分低于90分的）；</w:t>
      </w:r>
    </w:p>
    <w:p w14:paraId="32859BA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在服务期间存在以下行为的，采购人（东莞市石碣镇公共服务办公室）有权单方解除合同且不做任何赔偿，</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向采购人支付已结算合同金额5%的违约金：</w:t>
      </w:r>
    </w:p>
    <w:p w14:paraId="76AC4AF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（1）提供虚假准入信息；</w:t>
      </w:r>
    </w:p>
    <w:p w14:paraId="0A534B3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（2）服务过程违反国家法律、法规或损害服务对象身心健康的；</w:t>
      </w:r>
    </w:p>
    <w:p w14:paraId="6BC5CCF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（3）约定的服务内容发生变更而未取得采购人同意累计达到2次及以上的；</w:t>
      </w:r>
    </w:p>
    <w:p w14:paraId="457EE18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承接的项目未能通过市主管部门或采购方组织的考核评估，或未按合同进度、质量要求完成达到2次及以上的；</w:t>
      </w:r>
    </w:p>
    <w:p w14:paraId="2494910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在服务期间套取或挪用养老服务资金的；</w:t>
      </w:r>
    </w:p>
    <w:p w14:paraId="29AB9E6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（6）将老年人养老服务资金额度转移或骗取服务补贴资金的；</w:t>
      </w:r>
    </w:p>
    <w:p w14:paraId="2FFDBD4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（7）冒用老年人资料提供虚假服务；</w:t>
      </w:r>
    </w:p>
    <w:p w14:paraId="7CC127D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（8）其他被认定为严重扰乱管理秩序的行为；</w:t>
      </w:r>
    </w:p>
    <w:p w14:paraId="61479A7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未经采购人书面同意，将本合同服务项目转包给第三方或与第三方合伙经营的；</w:t>
      </w:r>
    </w:p>
    <w:p w14:paraId="6FCF525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在服务提供过程中，应积极与采购方进行沟通达成共识，石碣镇公共服务办公室有权要求服务机构根据实际情况及时调整服务计划。</w:t>
      </w:r>
    </w:p>
    <w:p w14:paraId="11338A8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6、具体履约过程中如发生争议，双方应本着真诚合作的态度积极处理。</w:t>
      </w:r>
    </w:p>
    <w:p w14:paraId="2CC6EED6">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70837D6F">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rPr>
        <w:t>九、结算方式</w:t>
      </w:r>
      <w:r>
        <w:rPr>
          <w:rFonts w:hint="eastAsia" w:ascii="宋体" w:hAnsi="宋体" w:eastAsia="宋体" w:cs="宋体"/>
          <w:b/>
          <w:color w:val="auto"/>
          <w:sz w:val="20"/>
          <w:szCs w:val="20"/>
          <w:highlight w:val="none"/>
          <w:lang w:val="en-US" w:eastAsia="zh-CN"/>
        </w:rPr>
        <w:t>及监督要求</w:t>
      </w:r>
    </w:p>
    <w:p w14:paraId="5044587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1、根据《东莞市民政局 东莞市财政局关于做好居家养老服务项目补助资金结算工作的通知》要求，东莞市智慧养老服务平台根据服务评分对服务人员每月的服务单进行资金结算，具体结算标准如下：</w:t>
      </w:r>
    </w:p>
    <w:p w14:paraId="365EC76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2、对服务评分低于80分的服务人员，由市民政局在全市范围内予以通报，并由</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、镇街督促其整改。整改后仍出现不合格情况的，由采购人有权要求中止其服务合同。</w:t>
      </w:r>
    </w:p>
    <w:p w14:paraId="2B407DF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3、平台将根据各服务人员每个服务单的实际费用，自动汇总计算形成</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月度服务账单、镇月度服务账单，采购人将根据月度服务账单进行结算。</w:t>
      </w:r>
    </w:p>
    <w:p w14:paraId="7B3CA8B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4、中标人须每季度提交资金使用情况报告给予镇服务办，镇服务办需定期监督查看资金使用情况是否合规合理。</w:t>
      </w:r>
    </w:p>
    <w:p w14:paraId="2F397588">
      <w:pPr>
        <w:pStyle w:val="16"/>
        <w:keepNext w:val="0"/>
        <w:keepLines w:val="0"/>
        <w:pageBreakBefore w:val="0"/>
        <w:kinsoku/>
        <w:wordWrap/>
        <w:overflowPunct/>
        <w:topLinePunct w:val="0"/>
        <w:autoSpaceDE/>
        <w:autoSpaceDN/>
        <w:bidi w:val="0"/>
        <w:snapToGrid w:val="0"/>
        <w:spacing w:line="360" w:lineRule="auto"/>
        <w:ind w:left="105" w:firstLine="201" w:firstLineChars="100"/>
        <w:textAlignment w:val="auto"/>
        <w:rPr>
          <w:rFonts w:hint="eastAsia" w:ascii="宋体" w:hAnsi="宋体" w:eastAsia="宋体" w:cs="宋体"/>
          <w:b/>
          <w:color w:val="auto"/>
          <w:sz w:val="20"/>
          <w:szCs w:val="20"/>
          <w:highlight w:val="none"/>
        </w:rPr>
      </w:pPr>
    </w:p>
    <w:p w14:paraId="55E2DD6C">
      <w:pPr>
        <w:pStyle w:val="16"/>
        <w:keepNext w:val="0"/>
        <w:keepLines w:val="0"/>
        <w:pageBreakBefore w:val="0"/>
        <w:kinsoku/>
        <w:wordWrap/>
        <w:overflowPunct/>
        <w:topLinePunct w:val="0"/>
        <w:autoSpaceDE/>
        <w:autoSpaceDN/>
        <w:bidi w:val="0"/>
        <w:snapToGrid w:val="0"/>
        <w:spacing w:line="360" w:lineRule="auto"/>
        <w:ind w:left="105" w:firstLine="201" w:firstLineChars="100"/>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十、其他要求</w:t>
      </w:r>
    </w:p>
    <w:p w14:paraId="20A45D56">
      <w:pPr>
        <w:pStyle w:val="16"/>
        <w:keepNext w:val="0"/>
        <w:keepLines w:val="0"/>
        <w:pageBreakBefore w:val="0"/>
        <w:kinsoku/>
        <w:wordWrap/>
        <w:overflowPunct/>
        <w:topLinePunct w:val="0"/>
        <w:autoSpaceDE/>
        <w:autoSpaceDN/>
        <w:bidi w:val="0"/>
        <w:snapToGrid w:val="0"/>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在合同服务期间，若东莞市出台新的居家养老服务政策，或对现有的《东莞市居家养老服务管理办法（修订）》（东府办〔2021〕12号）进行修订补充，则按东莞市最新的文件规定要求执行。</w:t>
      </w:r>
    </w:p>
    <w:p w14:paraId="611BEBF9">
      <w:pPr>
        <w:pStyle w:val="16"/>
        <w:keepNext w:val="0"/>
        <w:keepLines w:val="0"/>
        <w:pageBreakBefore w:val="0"/>
        <w:kinsoku/>
        <w:wordWrap/>
        <w:overflowPunct/>
        <w:topLinePunct w:val="0"/>
        <w:autoSpaceDE/>
        <w:autoSpaceDN/>
        <w:bidi w:val="0"/>
        <w:snapToGrid w:val="0"/>
        <w:spacing w:line="360" w:lineRule="auto"/>
        <w:ind w:firstLine="0"/>
        <w:jc w:val="left"/>
        <w:textAlignment w:val="auto"/>
        <w:rPr>
          <w:rFonts w:hint="eastAsia" w:ascii="宋体" w:hAnsi="宋体" w:eastAsia="宋体" w:cs="宋体"/>
          <w:color w:val="auto"/>
          <w:sz w:val="20"/>
          <w:szCs w:val="20"/>
          <w:highlight w:val="none"/>
        </w:rPr>
      </w:pPr>
    </w:p>
    <w:p w14:paraId="45A469FE">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tbl>
      <w:tblPr>
        <w:tblStyle w:val="12"/>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20"/>
        <w:gridCol w:w="7777"/>
      </w:tblGrid>
      <w:tr w14:paraId="49CF2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20" w:type="dxa"/>
          </w:tcPr>
          <w:p w14:paraId="22C5F749">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7777" w:type="dxa"/>
          </w:tcPr>
          <w:p w14:paraId="574586A8">
            <w:pPr>
              <w:pStyle w:val="16"/>
              <w:keepNext w:val="0"/>
              <w:keepLines w:val="0"/>
              <w:pageBreakBefore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打“★”号条款为实质性条款，若有任何一条负偏离或不满足则导致投标无效。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打“▲”号条款为重要技术参数，若有部分“▲”条款未响应或不满足，将导致其响应性评审加重扣分，但不作为无效投标条款。</w:t>
            </w:r>
          </w:p>
        </w:tc>
      </w:tr>
    </w:tbl>
    <w:p w14:paraId="3EEF78DB">
      <w:pP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3AA941FD">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采购包2（东莞市石碣镇居家养老服务运营项目（包B：</w:t>
      </w:r>
      <w:r>
        <w:rPr>
          <w:rFonts w:hint="eastAsia" w:ascii="宋体" w:hAnsi="宋体" w:eastAsia="宋体" w:cs="宋体"/>
          <w:color w:val="auto"/>
          <w:sz w:val="20"/>
          <w:szCs w:val="20"/>
          <w:highlight w:val="none"/>
          <w:lang w:eastAsia="zh-CN"/>
        </w:rPr>
        <w:t>梁家村、涌口村、沙腰村、单屋村、桔洲村</w:t>
      </w:r>
      <w:r>
        <w:rPr>
          <w:rFonts w:hint="eastAsia" w:ascii="宋体" w:hAnsi="宋体" w:eastAsia="宋体" w:cs="宋体"/>
          <w:color w:val="auto"/>
          <w:sz w:val="20"/>
          <w:szCs w:val="20"/>
          <w:highlight w:val="none"/>
        </w:rPr>
        <w:t>））</w:t>
      </w:r>
    </w:p>
    <w:p w14:paraId="5DBB179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465"/>
        <w:gridCol w:w="5841"/>
      </w:tblGrid>
      <w:tr w14:paraId="694D6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65" w:type="dxa"/>
            <w:vAlign w:val="center"/>
          </w:tcPr>
          <w:p w14:paraId="2F5D4966">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5841" w:type="dxa"/>
          </w:tcPr>
          <w:p w14:paraId="4343F3FE">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自合同生效之日起一年。</w:t>
            </w:r>
          </w:p>
        </w:tc>
      </w:tr>
      <w:tr w14:paraId="3D785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65" w:type="dxa"/>
            <w:vAlign w:val="center"/>
          </w:tcPr>
          <w:p w14:paraId="7AE80882">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5841" w:type="dxa"/>
          </w:tcPr>
          <w:p w14:paraId="06133A8F">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w:t>
            </w:r>
          </w:p>
        </w:tc>
      </w:tr>
      <w:tr w14:paraId="0CD5B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65" w:type="dxa"/>
            <w:vMerge w:val="restart"/>
            <w:vAlign w:val="center"/>
          </w:tcPr>
          <w:p w14:paraId="5A511C18">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5841" w:type="dxa"/>
          </w:tcPr>
          <w:p w14:paraId="6AA839AD">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1期：支付比例100%,根据《东莞市民政局 东莞市财政局关于印发&lt;东莞市居家养老服务项目补助资金结算实施细则&gt;的通知》（东民〔2021〕81号）来实施。</w:t>
            </w:r>
          </w:p>
          <w:p w14:paraId="17E7A03A">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于每月5日前使用智慧养老服务平台（以下简称“平台”）“账单核对”功能核对上一个月度的账单，确认无误后，导出月度服务账单呈主要负责人审定并加盖公章，将盖章版月度账单上传至平台，同时提交至采购人进行审核。</w:t>
            </w:r>
          </w:p>
          <w:p w14:paraId="3165948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（2）采购人于每月10日前审核上一个月度的账单，并将盖章版月度账单上传至平台作为结算依据。</w:t>
            </w:r>
          </w:p>
          <w:p w14:paraId="7F460C7F">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（3）采购人在每月28日前按上一个月度帐单，将上一个月结算金额拨付至</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账户。</w:t>
            </w:r>
          </w:p>
          <w:p w14:paraId="0E6C3820">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（4）本合同的服务费为财政性资金，相关付款应严格遵守东莞市财政资金支付程序规定。如因执行该程序而使拨款未能及时到位，</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不得以此为由而不履行本合同规定的义务，也不得以此追究采购人任何形式的违约责任，若</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以此为由不履行合同义务的，属于</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违约。</w:t>
            </w:r>
          </w:p>
        </w:tc>
      </w:tr>
      <w:tr w14:paraId="64D52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65" w:type="dxa"/>
            <w:vMerge w:val="continue"/>
            <w:vAlign w:val="center"/>
          </w:tcPr>
          <w:p w14:paraId="35E9D4B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p>
        </w:tc>
        <w:tc>
          <w:tcPr>
            <w:tcW w:w="5841" w:type="dxa"/>
          </w:tcPr>
          <w:p w14:paraId="2F5AD4FE">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如项目发生合同融资，采购人应当将合同款项支付到合同约定收款账户。</w:t>
            </w:r>
          </w:p>
        </w:tc>
      </w:tr>
      <w:tr w14:paraId="60B11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65" w:type="dxa"/>
            <w:vAlign w:val="center"/>
          </w:tcPr>
          <w:p w14:paraId="17D6756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5841" w:type="dxa"/>
          </w:tcPr>
          <w:p w14:paraId="5FB4CF1B">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1期：①验收应在采购人、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双方共同参加下进行，依据招标文件及本合同的有关规定制定的方案进行验收，并按国家有关规定、规范进行。②采购人组织项目验收小组按国家有关规定、规范进行验收，必要时邀请相关专业人员或机构参与验收。③对验收不合格的部分，</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应在采购人规定时间内及时整改完善直至合格。</w:t>
            </w:r>
          </w:p>
        </w:tc>
      </w:tr>
      <w:tr w14:paraId="1510D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65" w:type="dxa"/>
          </w:tcPr>
          <w:p w14:paraId="031ED0B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5841" w:type="dxa"/>
          </w:tcPr>
          <w:p w14:paraId="757F33CA">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不收取</w:t>
            </w:r>
          </w:p>
        </w:tc>
      </w:tr>
      <w:tr w14:paraId="7962A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65" w:type="dxa"/>
            <w:vAlign w:val="center"/>
          </w:tcPr>
          <w:p w14:paraId="64DE3693">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5841" w:type="dxa"/>
          </w:tcPr>
          <w:p w14:paraId="09AD277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①劳动条件：工作人员的工作时间和休息休假需按照《中华人民共和国劳动法》执行。采购人应尊重</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工作人员及其工作成果，提供必要的工作环境。</w:t>
            </w:r>
          </w:p>
          <w:p w14:paraId="759D8BF9">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②合同价格：包括全部合同责任的总花费和</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因承包本合同需缴纳的一切税费，并应包含但不限于以下全部费用：各项管理费、督导、社工、社工助理、护工等工作人员工资、福利、活动宣传费及开展活动所需的其它费用、医疗保险费、交通费、社保费、津贴、加班费、网络费、相关设备购置及维修费、活动差旅费、财务费用、利润、风险金、税金等一切技术和后期服务费（含相关技术指导和培训费）等所有不可预见的隐含费用（以上费用如涉及多次需求，所有费用都包含在内）。</w:t>
            </w:r>
          </w:p>
          <w:p w14:paraId="75153E82">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③报价要求：本项目不对价格部分进行评审，建议投标人报价均以对应包组的预算金额进行填写。属于本项目资助服务对象的老人：养老服务需求评估（能力等级评估）费用为432元/人（本项目为新增老人提供一次评估服务，如有复评或等级变更则由个人承担相应等级评估费用）；居家养老服务对象的资助标准如下：（1）轻度失能或能力完好老人：￥360.00元/人/月；（2）中度失能老人：￥480.00元/人/月；（3）重度失能老人：￥720.00元/人/月。</w:t>
            </w:r>
          </w:p>
        </w:tc>
      </w:tr>
    </w:tbl>
    <w:p w14:paraId="076B93ED">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39"/>
        <w:gridCol w:w="658"/>
        <w:gridCol w:w="1719"/>
        <w:gridCol w:w="658"/>
        <w:gridCol w:w="665"/>
        <w:gridCol w:w="1416"/>
        <w:gridCol w:w="1416"/>
        <w:gridCol w:w="740"/>
        <w:gridCol w:w="811"/>
      </w:tblGrid>
      <w:tr w14:paraId="5F5FD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9" w:type="dxa"/>
            <w:vAlign w:val="center"/>
          </w:tcPr>
          <w:p w14:paraId="2BC6762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658" w:type="dxa"/>
            <w:vAlign w:val="center"/>
          </w:tcPr>
          <w:p w14:paraId="2202D57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1719" w:type="dxa"/>
            <w:vAlign w:val="center"/>
          </w:tcPr>
          <w:p w14:paraId="595734A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58" w:type="dxa"/>
            <w:vAlign w:val="center"/>
          </w:tcPr>
          <w:p w14:paraId="0F14BDC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665" w:type="dxa"/>
            <w:vAlign w:val="center"/>
          </w:tcPr>
          <w:p w14:paraId="668A301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16" w:type="dxa"/>
            <w:vAlign w:val="center"/>
          </w:tcPr>
          <w:p w14:paraId="369864D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16" w:type="dxa"/>
            <w:vAlign w:val="center"/>
          </w:tcPr>
          <w:p w14:paraId="24B693C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740" w:type="dxa"/>
            <w:vAlign w:val="center"/>
          </w:tcPr>
          <w:p w14:paraId="7C8705D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811" w:type="dxa"/>
            <w:vAlign w:val="center"/>
          </w:tcPr>
          <w:p w14:paraId="403D86B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1A677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9" w:type="dxa"/>
            <w:vAlign w:val="center"/>
          </w:tcPr>
          <w:p w14:paraId="69CDDAC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658" w:type="dxa"/>
            <w:vAlign w:val="center"/>
          </w:tcPr>
          <w:p w14:paraId="75C25D9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养老服务</w:t>
            </w:r>
          </w:p>
        </w:tc>
        <w:tc>
          <w:tcPr>
            <w:tcW w:w="1719" w:type="dxa"/>
            <w:vAlign w:val="center"/>
          </w:tcPr>
          <w:p w14:paraId="6FB2740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东莞市石碣镇居家养老服务运营项目（包B：</w:t>
            </w:r>
            <w:r>
              <w:rPr>
                <w:rFonts w:hint="eastAsia" w:ascii="宋体" w:hAnsi="宋体" w:eastAsia="宋体" w:cs="宋体"/>
                <w:color w:val="auto"/>
                <w:sz w:val="20"/>
                <w:szCs w:val="20"/>
                <w:highlight w:val="none"/>
                <w:lang w:eastAsia="zh-CN"/>
              </w:rPr>
              <w:t>梁家村、涌口村、沙腰村、单屋村、桔洲村</w:t>
            </w:r>
            <w:r>
              <w:rPr>
                <w:rFonts w:hint="eastAsia" w:ascii="宋体" w:hAnsi="宋体" w:eastAsia="宋体" w:cs="宋体"/>
                <w:color w:val="auto"/>
                <w:sz w:val="20"/>
                <w:szCs w:val="20"/>
                <w:highlight w:val="none"/>
              </w:rPr>
              <w:t>）</w:t>
            </w:r>
          </w:p>
        </w:tc>
        <w:tc>
          <w:tcPr>
            <w:tcW w:w="658" w:type="dxa"/>
            <w:vAlign w:val="center"/>
          </w:tcPr>
          <w:p w14:paraId="398A617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w:t>
            </w:r>
          </w:p>
        </w:tc>
        <w:tc>
          <w:tcPr>
            <w:tcW w:w="665" w:type="dxa"/>
            <w:vAlign w:val="center"/>
          </w:tcPr>
          <w:p w14:paraId="3A56E96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t>
            </w:r>
          </w:p>
        </w:tc>
        <w:tc>
          <w:tcPr>
            <w:tcW w:w="1416" w:type="dxa"/>
            <w:vAlign w:val="center"/>
          </w:tcPr>
          <w:p w14:paraId="6CC3110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1,072,800.00</w:t>
            </w:r>
          </w:p>
        </w:tc>
        <w:tc>
          <w:tcPr>
            <w:tcW w:w="1416" w:type="dxa"/>
            <w:vAlign w:val="center"/>
          </w:tcPr>
          <w:p w14:paraId="48F4FA0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1,072,800.00</w:t>
            </w:r>
          </w:p>
        </w:tc>
        <w:tc>
          <w:tcPr>
            <w:tcW w:w="740" w:type="dxa"/>
            <w:vAlign w:val="center"/>
          </w:tcPr>
          <w:p w14:paraId="03E92B6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其他未列明行业</w:t>
            </w:r>
          </w:p>
        </w:tc>
        <w:tc>
          <w:tcPr>
            <w:tcW w:w="811" w:type="dxa"/>
            <w:vAlign w:val="center"/>
          </w:tcPr>
          <w:p w14:paraId="2E0E0D5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bl>
    <w:p w14:paraId="0F84CA3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附表一：东莞市石碣镇居家养老服务运营项目（包B：</w:t>
      </w:r>
      <w:r>
        <w:rPr>
          <w:rFonts w:hint="eastAsia" w:ascii="宋体" w:hAnsi="宋体" w:eastAsia="宋体" w:cs="宋体"/>
          <w:b/>
          <w:color w:val="auto"/>
          <w:sz w:val="20"/>
          <w:szCs w:val="20"/>
          <w:highlight w:val="none"/>
          <w:lang w:eastAsia="zh-CN"/>
        </w:rPr>
        <w:t>梁家村、涌口村、沙腰村、单屋村、桔洲村</w:t>
      </w:r>
      <w:r>
        <w:rPr>
          <w:rFonts w:hint="eastAsia" w:ascii="宋体" w:hAnsi="宋体" w:eastAsia="宋体" w:cs="宋体"/>
          <w:b/>
          <w:color w:val="auto"/>
          <w:sz w:val="20"/>
          <w:szCs w:val="20"/>
          <w:highlight w:val="none"/>
        </w:rPr>
        <w:t>）</w:t>
      </w:r>
    </w:p>
    <w:p w14:paraId="4869CE93">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一、服务目的</w:t>
      </w:r>
    </w:p>
    <w:p w14:paraId="2CFF1B5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为适应我镇老年人口的快速增长，加快推进我镇养老服务事业的发展，增进老年人福利，提高老年人生活质量，促进社会稳定和谐，根据《东莞市居家养老服务管理办法（修订）》（东府办〔2021〕12 号）的文件精神，结合我镇的养老服务实际，向社会通过公开招标的方式为本项目各采购包分别选取1家社会组织（或事业单位、企业）服务机构，为对应采购包所有村（社区）提供居家养老服务。</w:t>
      </w:r>
    </w:p>
    <w:p w14:paraId="3570BAB1">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74490496">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二、服务对象</w:t>
      </w:r>
    </w:p>
    <w:p w14:paraId="2EDE235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（一）居家养老服务：</w:t>
      </w:r>
    </w:p>
    <w:p w14:paraId="0AFCE64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具有石碣户籍且在本行政区域内居住，符合以下条件的可申请政府资助的居家养老服务：</w:t>
      </w:r>
    </w:p>
    <w:p w14:paraId="00F84B6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1、年满 60 周岁及以上的重度失能老年人；</w:t>
      </w:r>
    </w:p>
    <w:p w14:paraId="70CFE03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2、年满 70 周岁及以上的中度失能老年人；</w:t>
      </w:r>
    </w:p>
    <w:p w14:paraId="5AF5FA6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3、孤寡人员、计划生育特殊家庭、部分享受定期定量抚恤生活补助优待对象中年满 60 周岁及以上的失能老年人；</w:t>
      </w:r>
    </w:p>
    <w:p w14:paraId="54E0B05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4、特困供养人员、低保家庭、低收入家庭中年满 60周岁及以上的老年人。</w:t>
      </w:r>
    </w:p>
    <w:p w14:paraId="087AEA6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注：若东莞市政府发布新文件规定的，对服务对象条件进行调整，则以新文件规定为准。</w:t>
      </w:r>
    </w:p>
    <w:p w14:paraId="116106D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（二）自费服务：在不影响公费服务对象的服务质量前提下，为我镇愿意自费购买居家养老服务的60周岁及以上老年人提供服务。</w:t>
      </w:r>
    </w:p>
    <w:p w14:paraId="30E1EDB0">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09A97DCB">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三、资助需求、标准及发放形式</w:t>
      </w:r>
    </w:p>
    <w:p w14:paraId="3F8E150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属于本项目资助服务对象的老人：养老服务需求评估（能力等级评估）费用为432元/人（本项目为新增老人提供一次评估服务，如有复评或等级变更则由个人承担相应等级评估费用）；可申请以下资助标准的服务：</w:t>
      </w:r>
    </w:p>
    <w:p w14:paraId="7571B5D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1、经评估属于轻度失能或能力完好的，按照每人每月360元的标准提供居家养老服务。</w:t>
      </w:r>
    </w:p>
    <w:p w14:paraId="0BEAA20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2、经评估属于中度失能的，按照每人每月480元的标准提供居家养老服务。</w:t>
      </w:r>
    </w:p>
    <w:p w14:paraId="1419F00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3、经评估属于重度失能的，按照每人每月720元的标准提供居家养老服务。</w:t>
      </w:r>
    </w:p>
    <w:p w14:paraId="62C46D3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服务资助通过养老服务卡以服务的形式发放。资助标准内的服务，当月使用，不能滚存。服务执行期间，如果资助标准有调整，按调整后的新标准执行。</w:t>
      </w:r>
    </w:p>
    <w:p w14:paraId="04D6A5A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已享受特困供养人员护理补贴或重度残疾人护理补贴的，按照就高原则，不能重复享受上述规定的资助。</w:t>
      </w:r>
    </w:p>
    <w:p w14:paraId="68C2BC69">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6DBBC717">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四、预计服务人数</w:t>
      </w:r>
    </w:p>
    <w:p w14:paraId="4EB932E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经评估，本包组服务对象人数如下：</w:t>
      </w:r>
    </w:p>
    <w:tbl>
      <w:tblPr>
        <w:tblStyle w:val="12"/>
        <w:tblW w:w="8308"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41"/>
        <w:gridCol w:w="2226"/>
        <w:gridCol w:w="1464"/>
        <w:gridCol w:w="893"/>
        <w:gridCol w:w="735"/>
        <w:gridCol w:w="993"/>
        <w:gridCol w:w="807"/>
        <w:gridCol w:w="649"/>
      </w:tblGrid>
      <w:tr w14:paraId="3859C9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3524F3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包号</w:t>
            </w:r>
          </w:p>
        </w:tc>
        <w:tc>
          <w:tcPr>
            <w:tcW w:w="222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D15840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采购包组名称</w:t>
            </w:r>
          </w:p>
        </w:tc>
        <w:tc>
          <w:tcPr>
            <w:tcW w:w="146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518671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村社区</w:t>
            </w:r>
          </w:p>
        </w:tc>
        <w:tc>
          <w:tcPr>
            <w:tcW w:w="8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2682EC1">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轻度失能或能力完好人数</w:t>
            </w:r>
          </w:p>
        </w:tc>
        <w:tc>
          <w:tcPr>
            <w:tcW w:w="7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27B9EE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中度失能人数</w:t>
            </w:r>
          </w:p>
        </w:tc>
        <w:tc>
          <w:tcPr>
            <w:tcW w:w="9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BF594F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重度失能人数</w:t>
            </w:r>
          </w:p>
        </w:tc>
        <w:tc>
          <w:tcPr>
            <w:tcW w:w="80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2B384F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完全失能</w:t>
            </w:r>
          </w:p>
        </w:tc>
        <w:tc>
          <w:tcPr>
            <w:tcW w:w="64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B4B61A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合计</w:t>
            </w:r>
          </w:p>
        </w:tc>
      </w:tr>
      <w:tr w14:paraId="355951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B9640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22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EE78F0">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东莞市石碣镇居家养老服务运营项目（包B:</w:t>
            </w:r>
            <w:r>
              <w:rPr>
                <w:rFonts w:hint="eastAsia" w:ascii="宋体" w:hAnsi="宋体" w:eastAsia="宋体" w:cs="宋体"/>
                <w:color w:val="auto"/>
                <w:sz w:val="20"/>
                <w:szCs w:val="20"/>
                <w:highlight w:val="none"/>
                <w:lang w:eastAsia="zh-CN"/>
              </w:rPr>
              <w:t>梁家村、涌口村、沙腰村、单屋村、桔洲村</w:t>
            </w:r>
            <w:r>
              <w:rPr>
                <w:rFonts w:hint="eastAsia" w:ascii="宋体" w:hAnsi="宋体" w:eastAsia="宋体" w:cs="宋体"/>
                <w:color w:val="auto"/>
                <w:sz w:val="20"/>
                <w:szCs w:val="20"/>
                <w:highlight w:val="none"/>
              </w:rPr>
              <w:t>）</w:t>
            </w:r>
          </w:p>
        </w:tc>
        <w:tc>
          <w:tcPr>
            <w:tcW w:w="146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ECF2614">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梁家村、涌口村、沙腰村、单屋村、桔洲村</w:t>
            </w:r>
            <w:r>
              <w:rPr>
                <w:rFonts w:hint="eastAsia" w:ascii="宋体" w:hAnsi="宋体" w:eastAsia="宋体" w:cs="宋体"/>
                <w:color w:val="auto"/>
                <w:sz w:val="20"/>
                <w:szCs w:val="20"/>
                <w:highlight w:val="none"/>
              </w:rPr>
              <w:t>区</w:t>
            </w:r>
          </w:p>
        </w:tc>
        <w:tc>
          <w:tcPr>
            <w:tcW w:w="89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91F3F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5</w:t>
            </w:r>
          </w:p>
        </w:tc>
        <w:tc>
          <w:tcPr>
            <w:tcW w:w="7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98AF71">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rPr>
            </w:pPr>
            <w:r>
              <w:rPr>
                <w:rFonts w:hint="eastAsia" w:ascii="宋体" w:hAnsi="宋体" w:eastAsia="宋体" w:cs="宋体"/>
                <w:color w:val="auto"/>
                <w:sz w:val="20"/>
                <w:szCs w:val="20"/>
                <w:highlight w:val="none"/>
                <w:lang w:val="en-US" w:eastAsia="zh-CN"/>
              </w:rPr>
              <w:t>64</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52D896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71</w:t>
            </w:r>
          </w:p>
        </w:tc>
        <w:tc>
          <w:tcPr>
            <w:tcW w:w="8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A085E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6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BC01E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148</w:t>
            </w:r>
          </w:p>
        </w:tc>
      </w:tr>
    </w:tbl>
    <w:p w14:paraId="57CF11E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服务执行期间，如果市相关政策有调整，按调整后的新政策执行。</w:t>
      </w:r>
    </w:p>
    <w:p w14:paraId="2A3A7392">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0163C5BA">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五、服务内容</w:t>
      </w:r>
    </w:p>
    <w:p w14:paraId="5746FDC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1、居家养老服务调研</w:t>
      </w:r>
    </w:p>
    <w:p w14:paraId="5637CAC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参与石碣镇居家养老服务项目时对本采购包所有村（社区）符合条件的老人进行入户需求调查（调查范围本采购包所有村（社区）</w:t>
      </w:r>
      <w:r>
        <w:rPr>
          <w:rFonts w:hint="eastAsia" w:ascii="宋体" w:hAnsi="宋体" w:eastAsia="宋体" w:cs="宋体"/>
          <w:color w:val="auto"/>
          <w:sz w:val="20"/>
          <w:szCs w:val="20"/>
          <w:highlight w:val="none"/>
          <w:lang w:eastAsia="zh-CN"/>
        </w:rPr>
        <w:t>90%符合条件的老人</w:t>
      </w:r>
      <w:r>
        <w:rPr>
          <w:rFonts w:hint="eastAsia" w:ascii="宋体" w:hAnsi="宋体" w:eastAsia="宋体" w:cs="宋体"/>
          <w:color w:val="auto"/>
          <w:sz w:val="20"/>
          <w:szCs w:val="20"/>
          <w:highlight w:val="none"/>
        </w:rPr>
        <w:t>），按照需求调查结果分析居家养老服务需求。调研报告除了分析居家养老服务的常规服务需求外，也须包含部分服务对象的特殊服务需求，尤其是有关于康复护理、医疗保健、家庭关系调适、老年人心理健康等需求分析。</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须在服务计划中以特色服务项目的形式回应服务对象的特殊服务需求。</w:t>
      </w:r>
    </w:p>
    <w:p w14:paraId="06A0C98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2、居家养老资源整合</w:t>
      </w:r>
    </w:p>
    <w:p w14:paraId="6186040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对石碣镇有比较清楚的了解，并能列举资源手册供居家养老服务项目开展使用。在人员配置、社区资源等方面能较好的对项目进行支持。</w:t>
      </w:r>
    </w:p>
    <w:p w14:paraId="00065F0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3、居家养老服务中心（站）建设及运营</w:t>
      </w:r>
    </w:p>
    <w:p w14:paraId="75B3C72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根据石碣镇实际情况，整合社区各类资源，通过组建“社工+</w:t>
      </w:r>
      <w:r>
        <w:rPr>
          <w:rFonts w:hint="eastAsia" w:ascii="宋体" w:hAnsi="宋体" w:eastAsia="宋体" w:cs="宋体"/>
          <w:color w:val="auto"/>
          <w:sz w:val="20"/>
          <w:szCs w:val="20"/>
          <w:highlight w:val="none"/>
          <w:lang w:eastAsia="zh-CN"/>
        </w:rPr>
        <w:t>康复（护）师</w:t>
      </w:r>
      <w:r>
        <w:rPr>
          <w:rFonts w:hint="eastAsia" w:ascii="宋体" w:hAnsi="宋体" w:eastAsia="宋体" w:cs="宋体"/>
          <w:color w:val="auto"/>
          <w:sz w:val="20"/>
          <w:szCs w:val="20"/>
          <w:highlight w:val="none"/>
        </w:rPr>
        <w:t>+助老员+义工”的队伍，以片区为单位，协助居家养老服务站处理申请服务及其他有关相关业务，面向本采购包所有村（社区）的老年人开展专业化服务。</w:t>
      </w:r>
    </w:p>
    <w:p w14:paraId="6A4DB97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4、系统的宣传推广服务</w:t>
      </w:r>
    </w:p>
    <w:p w14:paraId="663248F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开展居家养老服务宣传，规范使用石碣镇居家养老项目的VI设计，开展各类资料信息设计制作等方案及产品。必须依照与主管单位（镇公共服务办公室）的设计要求对本采购包所有村（社区）老年人推广与宣传，让更多的老年人了解与接受此项服务。另外，通过持续对居家养老服务的包装与宣传，让更多的人士参与、关注此项服务，并对此项服务给予支持。服务团队须打造特色及亮点服务项目，并有具体的服务推广计划，在服务推广方面有良好的资源支持。</w:t>
      </w:r>
    </w:p>
    <w:p w14:paraId="356130F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5、服务跟踪与支持系统</w:t>
      </w:r>
    </w:p>
    <w:p w14:paraId="6B4AC80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（1）针对石碣镇居家养老服务质量评估与监察。定期由中心的工作人员组织开展对居家养老服务质量、进行抽查，并提出改善建议，持续提升服务质量。</w:t>
      </w:r>
    </w:p>
    <w:p w14:paraId="5C3EFC0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（2）利用东莞市智慧养老服务信息平台，搭建石碣镇居家养老信息管理系统及助餐服务管理，做好服务统计、资源共享、投诉处理等。</w:t>
      </w:r>
    </w:p>
    <w:p w14:paraId="443221E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（3）针对石碣镇居家养老项目服务人员开展定期的培训，如助老员、社工、护士或康复师关于老年人服务的系列专业培训。</w:t>
      </w:r>
    </w:p>
    <w:p w14:paraId="468E4B3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（4）社工服务。由中心内的专业社工为老年人及其家属开展专业的个案、小组、社区活动服务，为助老员开展专业的督导。</w:t>
      </w:r>
    </w:p>
    <w:p w14:paraId="23FF839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（5）康复护理服务。</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需投入必要的医护人员，以片区服务点为据点，面向服务对象开展菜单式、专业化康复护理服务。</w:t>
      </w:r>
    </w:p>
    <w:p w14:paraId="3BD8EB5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（6）特色项目服务。针对服务对象的需求，策划并开展特色服务项目（特色服务项目每年</w:t>
      </w:r>
      <w:r>
        <w:rPr>
          <w:rFonts w:hint="eastAsia" w:ascii="宋体" w:hAnsi="宋体" w:eastAsia="宋体" w:cs="宋体"/>
          <w:color w:val="auto"/>
          <w:sz w:val="20"/>
          <w:szCs w:val="20"/>
          <w:highlight w:val="none"/>
        </w:rPr>
        <w:t>不少于</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个</w:t>
      </w:r>
      <w:r>
        <w:rPr>
          <w:rFonts w:hint="eastAsia" w:ascii="宋体" w:hAnsi="宋体" w:eastAsia="宋体" w:cs="宋体"/>
          <w:color w:val="auto"/>
          <w:sz w:val="20"/>
          <w:szCs w:val="20"/>
          <w:highlight w:val="none"/>
        </w:rPr>
        <w:t>）。</w:t>
      </w:r>
    </w:p>
    <w:p w14:paraId="4DDBC63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（7）完善本采购包所有村（社区）居家养老服务的操作指引与制度化建设，制定和完善服务标准，印制《居家养老服务手册》、《居家养老服务管理手册》等。</w:t>
      </w:r>
    </w:p>
    <w:p w14:paraId="43830F2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（8）有专门针对石碣镇居家养老服务的应急防范服务机制。</w:t>
      </w:r>
    </w:p>
    <w:p w14:paraId="61E72F7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6、服务内容</w:t>
      </w:r>
    </w:p>
    <w:p w14:paraId="5BAEFA1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由</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根据老人的实际需求组织专业人员为老人提供日常探访、康复护理、医疗保健、生活照料、家政服务、“平安铃”、心理咨询、精神慰藉、危机介入、社会支持网络建设等专业居家养老服务。服务机构可根据老年人服务需求拓展临终关怀、医疗保健、科技助老、金融助老等服务项目。具体服务内容如下：</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058"/>
        <w:gridCol w:w="1269"/>
        <w:gridCol w:w="5371"/>
      </w:tblGrid>
      <w:tr w14:paraId="2DA0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20" w:type="dxa"/>
            <w:tcMar>
              <w:top w:w="0" w:type="dxa"/>
              <w:left w:w="105" w:type="dxa"/>
              <w:bottom w:w="0" w:type="dxa"/>
              <w:right w:w="105" w:type="dxa"/>
            </w:tcMar>
            <w:vAlign w:val="center"/>
          </w:tcPr>
          <w:p w14:paraId="29DC017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序号</w:t>
            </w:r>
          </w:p>
        </w:tc>
        <w:tc>
          <w:tcPr>
            <w:tcW w:w="1058" w:type="dxa"/>
            <w:tcMar>
              <w:top w:w="0" w:type="dxa"/>
              <w:left w:w="105" w:type="dxa"/>
              <w:bottom w:w="0" w:type="dxa"/>
              <w:right w:w="105" w:type="dxa"/>
            </w:tcMar>
            <w:vAlign w:val="center"/>
          </w:tcPr>
          <w:p w14:paraId="1DEA4AB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服务大项</w:t>
            </w:r>
          </w:p>
        </w:tc>
        <w:tc>
          <w:tcPr>
            <w:tcW w:w="1269" w:type="dxa"/>
            <w:tcMar>
              <w:top w:w="0" w:type="dxa"/>
              <w:left w:w="105" w:type="dxa"/>
              <w:bottom w:w="0" w:type="dxa"/>
              <w:right w:w="105" w:type="dxa"/>
            </w:tcMar>
            <w:vAlign w:val="center"/>
          </w:tcPr>
          <w:p w14:paraId="35AD577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服务细项</w:t>
            </w:r>
          </w:p>
        </w:tc>
        <w:tc>
          <w:tcPr>
            <w:tcW w:w="5371" w:type="dxa"/>
            <w:tcMar>
              <w:top w:w="0" w:type="dxa"/>
              <w:left w:w="105" w:type="dxa"/>
              <w:bottom w:w="0" w:type="dxa"/>
              <w:right w:w="105" w:type="dxa"/>
            </w:tcMar>
            <w:vAlign w:val="center"/>
          </w:tcPr>
          <w:p w14:paraId="76A50CB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描述</w:t>
            </w:r>
          </w:p>
        </w:tc>
      </w:tr>
      <w:tr w14:paraId="5434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20" w:type="dxa"/>
            <w:vMerge w:val="restart"/>
            <w:tcMar>
              <w:top w:w="0" w:type="dxa"/>
              <w:left w:w="105" w:type="dxa"/>
              <w:bottom w:w="0" w:type="dxa"/>
              <w:right w:w="105" w:type="dxa"/>
            </w:tcMar>
            <w:vAlign w:val="center"/>
          </w:tcPr>
          <w:p w14:paraId="6FFC578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058" w:type="dxa"/>
            <w:vMerge w:val="restart"/>
            <w:tcMar>
              <w:top w:w="0" w:type="dxa"/>
              <w:left w:w="105" w:type="dxa"/>
              <w:bottom w:w="0" w:type="dxa"/>
              <w:right w:w="105" w:type="dxa"/>
            </w:tcMar>
            <w:vAlign w:val="center"/>
          </w:tcPr>
          <w:p w14:paraId="5A15D74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家务服务/卫生清洁</w:t>
            </w:r>
          </w:p>
        </w:tc>
        <w:tc>
          <w:tcPr>
            <w:tcW w:w="1269" w:type="dxa"/>
            <w:tcMar>
              <w:top w:w="0" w:type="dxa"/>
              <w:left w:w="105" w:type="dxa"/>
              <w:bottom w:w="0" w:type="dxa"/>
              <w:right w:w="105" w:type="dxa"/>
            </w:tcMar>
            <w:vAlign w:val="center"/>
          </w:tcPr>
          <w:p w14:paraId="43871E94">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居室清洁</w:t>
            </w:r>
          </w:p>
        </w:tc>
        <w:tc>
          <w:tcPr>
            <w:tcW w:w="5371" w:type="dxa"/>
            <w:tcMar>
              <w:top w:w="0" w:type="dxa"/>
              <w:left w:w="105" w:type="dxa"/>
              <w:bottom w:w="0" w:type="dxa"/>
              <w:right w:w="105" w:type="dxa"/>
            </w:tcMar>
            <w:vAlign w:val="center"/>
          </w:tcPr>
          <w:p w14:paraId="71A1574F">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卧室、起居室、厨房、卫生间等整洁</w:t>
            </w:r>
          </w:p>
        </w:tc>
      </w:tr>
      <w:tr w14:paraId="07B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620" w:type="dxa"/>
            <w:vMerge w:val="continue"/>
            <w:vAlign w:val="center"/>
          </w:tcPr>
          <w:p w14:paraId="5F0D7573">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058" w:type="dxa"/>
            <w:vMerge w:val="continue"/>
            <w:vAlign w:val="center"/>
          </w:tcPr>
          <w:p w14:paraId="6CE3EEED">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269" w:type="dxa"/>
            <w:tcMar>
              <w:top w:w="0" w:type="dxa"/>
              <w:left w:w="105" w:type="dxa"/>
              <w:bottom w:w="0" w:type="dxa"/>
              <w:right w:w="105" w:type="dxa"/>
            </w:tcMar>
            <w:vAlign w:val="center"/>
          </w:tcPr>
          <w:p w14:paraId="464A071E">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更换洗涤</w:t>
            </w:r>
          </w:p>
        </w:tc>
        <w:tc>
          <w:tcPr>
            <w:tcW w:w="5371" w:type="dxa"/>
            <w:tcMar>
              <w:top w:w="0" w:type="dxa"/>
              <w:left w:w="105" w:type="dxa"/>
              <w:bottom w:w="0" w:type="dxa"/>
              <w:right w:w="105" w:type="dxa"/>
            </w:tcMar>
            <w:vAlign w:val="center"/>
          </w:tcPr>
          <w:p w14:paraId="7C4AFC5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视衣物及床单、被罩等清洁程度，及时更换、洗涤、晾晒，保持洁净、干爽、整齐</w:t>
            </w:r>
          </w:p>
        </w:tc>
      </w:tr>
      <w:tr w14:paraId="0CE1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Merge w:val="continue"/>
            <w:vAlign w:val="center"/>
          </w:tcPr>
          <w:p w14:paraId="0814A057">
            <w:pPr>
              <w:rPr>
                <w:rFonts w:hint="eastAsia" w:ascii="宋体" w:hAnsi="宋体" w:eastAsia="宋体" w:cs="宋体"/>
                <w:color w:val="auto"/>
                <w:highlight w:val="none"/>
              </w:rPr>
            </w:pPr>
          </w:p>
        </w:tc>
        <w:tc>
          <w:tcPr>
            <w:tcW w:w="1058" w:type="dxa"/>
            <w:vMerge w:val="continue"/>
            <w:vAlign w:val="center"/>
          </w:tcPr>
          <w:p w14:paraId="179943CA">
            <w:pPr>
              <w:rPr>
                <w:rFonts w:hint="eastAsia" w:ascii="宋体" w:hAnsi="宋体" w:eastAsia="宋体" w:cs="宋体"/>
                <w:color w:val="auto"/>
                <w:highlight w:val="none"/>
              </w:rPr>
            </w:pPr>
          </w:p>
        </w:tc>
        <w:tc>
          <w:tcPr>
            <w:tcW w:w="1269" w:type="dxa"/>
            <w:tcMar>
              <w:top w:w="0" w:type="dxa"/>
              <w:left w:w="105" w:type="dxa"/>
              <w:bottom w:w="0" w:type="dxa"/>
              <w:right w:w="105" w:type="dxa"/>
            </w:tcMar>
            <w:vAlign w:val="center"/>
          </w:tcPr>
          <w:p w14:paraId="147327DC">
            <w:pPr>
              <w:rPr>
                <w:rFonts w:hint="eastAsia" w:ascii="宋体" w:hAnsi="宋体" w:eastAsia="宋体" w:cs="宋体"/>
                <w:color w:val="auto"/>
                <w:highlight w:val="none"/>
              </w:rPr>
            </w:pPr>
          </w:p>
        </w:tc>
        <w:tc>
          <w:tcPr>
            <w:tcW w:w="5371" w:type="dxa"/>
            <w:tcMar>
              <w:top w:w="0" w:type="dxa"/>
              <w:left w:w="105" w:type="dxa"/>
              <w:bottom w:w="0" w:type="dxa"/>
              <w:right w:w="105" w:type="dxa"/>
            </w:tcMar>
            <w:vAlign w:val="center"/>
          </w:tcPr>
          <w:p w14:paraId="38821DDA">
            <w:pPr>
              <w:rPr>
                <w:rFonts w:hint="eastAsia" w:ascii="宋体" w:hAnsi="宋体" w:eastAsia="宋体" w:cs="宋体"/>
                <w:color w:val="auto"/>
                <w:highlight w:val="none"/>
              </w:rPr>
            </w:pPr>
          </w:p>
        </w:tc>
      </w:tr>
      <w:tr w14:paraId="6840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20" w:type="dxa"/>
            <w:vMerge w:val="restart"/>
            <w:tcMar>
              <w:top w:w="0" w:type="dxa"/>
              <w:left w:w="105" w:type="dxa"/>
              <w:bottom w:w="0" w:type="dxa"/>
              <w:right w:w="105" w:type="dxa"/>
            </w:tcMar>
            <w:vAlign w:val="center"/>
          </w:tcPr>
          <w:p w14:paraId="6E0C724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058" w:type="dxa"/>
            <w:vMerge w:val="restart"/>
            <w:tcMar>
              <w:top w:w="0" w:type="dxa"/>
              <w:left w:w="105" w:type="dxa"/>
              <w:bottom w:w="0" w:type="dxa"/>
              <w:right w:w="105" w:type="dxa"/>
            </w:tcMar>
            <w:vAlign w:val="center"/>
          </w:tcPr>
          <w:p w14:paraId="7115277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生活</w:t>
            </w:r>
          </w:p>
          <w:p w14:paraId="682728C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照料</w:t>
            </w:r>
          </w:p>
        </w:tc>
        <w:tc>
          <w:tcPr>
            <w:tcW w:w="1269" w:type="dxa"/>
            <w:tcMar>
              <w:top w:w="0" w:type="dxa"/>
              <w:left w:w="105" w:type="dxa"/>
              <w:bottom w:w="0" w:type="dxa"/>
              <w:right w:w="105" w:type="dxa"/>
            </w:tcMar>
            <w:vAlign w:val="center"/>
          </w:tcPr>
          <w:p w14:paraId="01E77429">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个人清洁</w:t>
            </w:r>
          </w:p>
        </w:tc>
        <w:tc>
          <w:tcPr>
            <w:tcW w:w="5371" w:type="dxa"/>
            <w:tcMar>
              <w:top w:w="0" w:type="dxa"/>
              <w:left w:w="105" w:type="dxa"/>
              <w:bottom w:w="0" w:type="dxa"/>
              <w:right w:w="105" w:type="dxa"/>
            </w:tcMar>
            <w:vAlign w:val="center"/>
          </w:tcPr>
          <w:p w14:paraId="43B8D4F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协助老人洗漱、洗脸、洗手、洗头、洗脚、沐浴、擦身、修剪指(趾)甲、剃须、整理仪表仪容等动作适当;</w:t>
            </w:r>
          </w:p>
        </w:tc>
      </w:tr>
      <w:tr w14:paraId="6819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20" w:type="dxa"/>
            <w:vMerge w:val="continue"/>
            <w:vAlign w:val="center"/>
          </w:tcPr>
          <w:p w14:paraId="0D25DCC7">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058" w:type="dxa"/>
            <w:vMerge w:val="continue"/>
            <w:vAlign w:val="center"/>
          </w:tcPr>
          <w:p w14:paraId="68F0CEA2">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269" w:type="dxa"/>
            <w:tcMar>
              <w:top w:w="0" w:type="dxa"/>
              <w:left w:w="105" w:type="dxa"/>
              <w:bottom w:w="0" w:type="dxa"/>
              <w:right w:w="105" w:type="dxa"/>
            </w:tcMar>
            <w:vAlign w:val="center"/>
          </w:tcPr>
          <w:p w14:paraId="276A6B84">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排泄照料</w:t>
            </w:r>
          </w:p>
        </w:tc>
        <w:tc>
          <w:tcPr>
            <w:tcW w:w="5371" w:type="dxa"/>
            <w:tcMar>
              <w:top w:w="0" w:type="dxa"/>
              <w:left w:w="105" w:type="dxa"/>
              <w:bottom w:w="0" w:type="dxa"/>
              <w:right w:w="105" w:type="dxa"/>
            </w:tcMar>
            <w:vAlign w:val="center"/>
          </w:tcPr>
          <w:p w14:paraId="7F698292">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协助老人如厕，及时清理呕吐老人的污物、失禁处理</w:t>
            </w:r>
          </w:p>
        </w:tc>
      </w:tr>
      <w:tr w14:paraId="139C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20" w:type="dxa"/>
            <w:vMerge w:val="restart"/>
            <w:tcMar>
              <w:top w:w="0" w:type="dxa"/>
              <w:left w:w="105" w:type="dxa"/>
              <w:bottom w:w="0" w:type="dxa"/>
              <w:right w:w="105" w:type="dxa"/>
            </w:tcMar>
            <w:vAlign w:val="center"/>
          </w:tcPr>
          <w:p w14:paraId="7E3B1E8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058" w:type="dxa"/>
            <w:vMerge w:val="restart"/>
            <w:tcMar>
              <w:top w:w="0" w:type="dxa"/>
              <w:left w:w="105" w:type="dxa"/>
              <w:bottom w:w="0" w:type="dxa"/>
              <w:right w:w="105" w:type="dxa"/>
            </w:tcMar>
            <w:vAlign w:val="center"/>
          </w:tcPr>
          <w:p w14:paraId="6DA9650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饮食服务</w:t>
            </w:r>
          </w:p>
        </w:tc>
        <w:tc>
          <w:tcPr>
            <w:tcW w:w="1269" w:type="dxa"/>
            <w:tcMar>
              <w:top w:w="0" w:type="dxa"/>
              <w:left w:w="105" w:type="dxa"/>
              <w:bottom w:w="0" w:type="dxa"/>
              <w:right w:w="105" w:type="dxa"/>
            </w:tcMar>
            <w:vAlign w:val="center"/>
          </w:tcPr>
          <w:p w14:paraId="467F7240">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煮餐</w:t>
            </w:r>
          </w:p>
        </w:tc>
        <w:tc>
          <w:tcPr>
            <w:tcW w:w="5371" w:type="dxa"/>
            <w:tcMar>
              <w:top w:w="0" w:type="dxa"/>
              <w:left w:w="105" w:type="dxa"/>
              <w:bottom w:w="0" w:type="dxa"/>
              <w:right w:w="105" w:type="dxa"/>
            </w:tcMar>
            <w:vAlign w:val="center"/>
          </w:tcPr>
          <w:p w14:paraId="22DED3F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家庭饮食料理服务</w:t>
            </w:r>
          </w:p>
        </w:tc>
      </w:tr>
      <w:tr w14:paraId="2298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20" w:type="dxa"/>
            <w:vMerge w:val="continue"/>
            <w:vAlign w:val="center"/>
          </w:tcPr>
          <w:p w14:paraId="37778E32">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058" w:type="dxa"/>
            <w:vMerge w:val="continue"/>
            <w:vAlign w:val="center"/>
          </w:tcPr>
          <w:p w14:paraId="5504DA2F">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269" w:type="dxa"/>
            <w:tcMar>
              <w:top w:w="0" w:type="dxa"/>
              <w:left w:w="105" w:type="dxa"/>
              <w:bottom w:w="0" w:type="dxa"/>
              <w:right w:w="105" w:type="dxa"/>
            </w:tcMar>
            <w:vAlign w:val="center"/>
          </w:tcPr>
          <w:p w14:paraId="56F3540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助食</w:t>
            </w:r>
          </w:p>
        </w:tc>
        <w:tc>
          <w:tcPr>
            <w:tcW w:w="5371" w:type="dxa"/>
            <w:tcMar>
              <w:top w:w="0" w:type="dxa"/>
              <w:left w:w="105" w:type="dxa"/>
              <w:bottom w:w="0" w:type="dxa"/>
              <w:right w:w="105" w:type="dxa"/>
            </w:tcMar>
            <w:vAlign w:val="center"/>
          </w:tcPr>
          <w:p w14:paraId="6197C823">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协助老人完成进膳、饮水、服药</w:t>
            </w:r>
          </w:p>
        </w:tc>
      </w:tr>
      <w:tr w14:paraId="6824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620" w:type="dxa"/>
            <w:vMerge w:val="restart"/>
            <w:tcMar>
              <w:top w:w="0" w:type="dxa"/>
              <w:left w:w="105" w:type="dxa"/>
              <w:bottom w:w="0" w:type="dxa"/>
              <w:right w:w="105" w:type="dxa"/>
            </w:tcMar>
            <w:vAlign w:val="center"/>
          </w:tcPr>
          <w:p w14:paraId="4D51387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058" w:type="dxa"/>
            <w:vMerge w:val="restart"/>
            <w:tcMar>
              <w:top w:w="0" w:type="dxa"/>
              <w:left w:w="105" w:type="dxa"/>
              <w:bottom w:w="0" w:type="dxa"/>
              <w:right w:w="105" w:type="dxa"/>
            </w:tcMar>
            <w:vAlign w:val="center"/>
          </w:tcPr>
          <w:p w14:paraId="2D63B1B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康复护理服务</w:t>
            </w:r>
          </w:p>
        </w:tc>
        <w:tc>
          <w:tcPr>
            <w:tcW w:w="1269" w:type="dxa"/>
            <w:tcMar>
              <w:top w:w="0" w:type="dxa"/>
              <w:left w:w="105" w:type="dxa"/>
              <w:bottom w:w="0" w:type="dxa"/>
              <w:right w:w="105" w:type="dxa"/>
            </w:tcMar>
            <w:vAlign w:val="center"/>
          </w:tcPr>
          <w:p w14:paraId="4C606770">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康复训练服务</w:t>
            </w:r>
          </w:p>
        </w:tc>
        <w:tc>
          <w:tcPr>
            <w:tcW w:w="5371" w:type="dxa"/>
            <w:tcMar>
              <w:top w:w="0" w:type="dxa"/>
              <w:left w:w="105" w:type="dxa"/>
              <w:bottom w:w="0" w:type="dxa"/>
              <w:right w:w="105" w:type="dxa"/>
            </w:tcMar>
            <w:vAlign w:val="center"/>
          </w:tcPr>
          <w:p w14:paraId="6F665FBF">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定期协助卧床老人翻身、活动肢体关节等、配合医护人员帮助特殊老人进行各项肢体保健、康复活动，如腰椎康复、跌伤康复、中风康复、偏瘫康复、记忆训练、感官训练、转移训练等。协助老人正确使用康复、保健、康复辅助器具、仪器，并保证安全。</w:t>
            </w:r>
          </w:p>
        </w:tc>
      </w:tr>
      <w:tr w14:paraId="2DED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620" w:type="dxa"/>
            <w:vMerge w:val="continue"/>
            <w:vAlign w:val="center"/>
          </w:tcPr>
          <w:p w14:paraId="72F24119">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058" w:type="dxa"/>
            <w:vMerge w:val="continue"/>
            <w:vAlign w:val="center"/>
          </w:tcPr>
          <w:p w14:paraId="347A38E2">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269" w:type="dxa"/>
            <w:tcMar>
              <w:top w:w="0" w:type="dxa"/>
              <w:left w:w="105" w:type="dxa"/>
              <w:bottom w:w="0" w:type="dxa"/>
              <w:right w:w="105" w:type="dxa"/>
            </w:tcMar>
            <w:vAlign w:val="center"/>
          </w:tcPr>
          <w:p w14:paraId="6D572BF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康复理疗服务</w:t>
            </w:r>
          </w:p>
        </w:tc>
        <w:tc>
          <w:tcPr>
            <w:tcW w:w="5371" w:type="dxa"/>
            <w:tcMar>
              <w:top w:w="0" w:type="dxa"/>
              <w:left w:w="105" w:type="dxa"/>
              <w:bottom w:w="0" w:type="dxa"/>
              <w:right w:w="105" w:type="dxa"/>
            </w:tcMar>
            <w:vAlign w:val="center"/>
          </w:tcPr>
          <w:p w14:paraId="2ED24B0F">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有资质的服务人员提供中医理疗服务，如针灸理疗、足部理疗、器械按摩、中风物理治疗、推拿按摩、拔罐刮痧等。</w:t>
            </w:r>
          </w:p>
        </w:tc>
      </w:tr>
      <w:tr w14:paraId="0C56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620" w:type="dxa"/>
            <w:vMerge w:val="continue"/>
            <w:vAlign w:val="center"/>
          </w:tcPr>
          <w:p w14:paraId="022D928E">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058" w:type="dxa"/>
            <w:vMerge w:val="continue"/>
            <w:vAlign w:val="center"/>
          </w:tcPr>
          <w:p w14:paraId="1D83DB76">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269" w:type="dxa"/>
            <w:tcMar>
              <w:top w:w="0" w:type="dxa"/>
              <w:left w:w="105" w:type="dxa"/>
              <w:bottom w:w="0" w:type="dxa"/>
              <w:right w:w="105" w:type="dxa"/>
            </w:tcMar>
            <w:vAlign w:val="center"/>
          </w:tcPr>
          <w:p w14:paraId="5AE130C6">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医疗保健服务</w:t>
            </w:r>
          </w:p>
        </w:tc>
        <w:tc>
          <w:tcPr>
            <w:tcW w:w="5371" w:type="dxa"/>
            <w:tcMar>
              <w:top w:w="0" w:type="dxa"/>
              <w:left w:w="105" w:type="dxa"/>
              <w:bottom w:w="0" w:type="dxa"/>
              <w:right w:w="105" w:type="dxa"/>
            </w:tcMar>
            <w:vAlign w:val="center"/>
          </w:tcPr>
          <w:p w14:paraId="0783F039">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医疗协助服务：遵照医嘱及时提醒和监督老年人按时服药、陪同就医或根据老人的需要与医生保持密切联系;协助开展医疗辅助性工作，应能正确测量血压、体温、脉搏和呼吸等。</w:t>
            </w:r>
          </w:p>
        </w:tc>
      </w:tr>
      <w:tr w14:paraId="0196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620" w:type="dxa"/>
            <w:vMerge w:val="continue"/>
            <w:vAlign w:val="center"/>
          </w:tcPr>
          <w:p w14:paraId="15CE3FE8">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058" w:type="dxa"/>
            <w:vMerge w:val="continue"/>
            <w:vAlign w:val="center"/>
          </w:tcPr>
          <w:p w14:paraId="7FC18F8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269" w:type="dxa"/>
            <w:tcMar>
              <w:top w:w="0" w:type="dxa"/>
              <w:left w:w="105" w:type="dxa"/>
              <w:bottom w:w="0" w:type="dxa"/>
              <w:right w:w="105" w:type="dxa"/>
            </w:tcMar>
            <w:vAlign w:val="center"/>
          </w:tcPr>
          <w:p w14:paraId="0A6B58D9">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健康咨询服务</w:t>
            </w:r>
          </w:p>
        </w:tc>
        <w:tc>
          <w:tcPr>
            <w:tcW w:w="5371" w:type="dxa"/>
            <w:tcMar>
              <w:top w:w="0" w:type="dxa"/>
              <w:left w:w="105" w:type="dxa"/>
              <w:bottom w:w="0" w:type="dxa"/>
              <w:right w:w="105" w:type="dxa"/>
            </w:tcMar>
            <w:vAlign w:val="center"/>
          </w:tcPr>
          <w:p w14:paraId="1453BBF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通过电话、网络、讲座等方式，为老年人提供康复护理及老年期营养、心理健康等咨询服务。</w:t>
            </w:r>
          </w:p>
        </w:tc>
      </w:tr>
      <w:tr w14:paraId="0EA8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620" w:type="dxa"/>
            <w:vMerge w:val="restart"/>
            <w:tcMar>
              <w:top w:w="0" w:type="dxa"/>
              <w:left w:w="105" w:type="dxa"/>
              <w:bottom w:w="0" w:type="dxa"/>
              <w:right w:w="105" w:type="dxa"/>
            </w:tcMar>
            <w:vAlign w:val="center"/>
          </w:tcPr>
          <w:p w14:paraId="7C333CD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058" w:type="dxa"/>
            <w:vMerge w:val="restart"/>
            <w:tcMar>
              <w:top w:w="0" w:type="dxa"/>
              <w:left w:w="105" w:type="dxa"/>
              <w:bottom w:w="0" w:type="dxa"/>
              <w:right w:w="105" w:type="dxa"/>
            </w:tcMar>
            <w:vAlign w:val="center"/>
          </w:tcPr>
          <w:p w14:paraId="64713E21">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精神慰藉服务</w:t>
            </w:r>
          </w:p>
        </w:tc>
        <w:tc>
          <w:tcPr>
            <w:tcW w:w="1269" w:type="dxa"/>
            <w:tcMar>
              <w:top w:w="0" w:type="dxa"/>
              <w:left w:w="105" w:type="dxa"/>
              <w:bottom w:w="0" w:type="dxa"/>
              <w:right w:w="105" w:type="dxa"/>
            </w:tcMar>
            <w:vAlign w:val="center"/>
          </w:tcPr>
          <w:p w14:paraId="756308F6">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精神慰藉服务</w:t>
            </w:r>
          </w:p>
        </w:tc>
        <w:tc>
          <w:tcPr>
            <w:tcW w:w="5371" w:type="dxa"/>
            <w:tcMar>
              <w:top w:w="0" w:type="dxa"/>
              <w:left w:w="105" w:type="dxa"/>
              <w:bottom w:w="0" w:type="dxa"/>
              <w:right w:w="105" w:type="dxa"/>
            </w:tcMar>
            <w:vAlign w:val="center"/>
          </w:tcPr>
          <w:p w14:paraId="1B32C32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通过探访、电话等形式与服务对象进行谈心、交流，耐心倾听，了解其精神需求。</w:t>
            </w:r>
          </w:p>
        </w:tc>
      </w:tr>
      <w:tr w14:paraId="128E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620" w:type="dxa"/>
            <w:vMerge w:val="continue"/>
            <w:vAlign w:val="center"/>
          </w:tcPr>
          <w:p w14:paraId="1EFD0CBE">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058" w:type="dxa"/>
            <w:vMerge w:val="continue"/>
            <w:vAlign w:val="center"/>
          </w:tcPr>
          <w:p w14:paraId="229FED29">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269" w:type="dxa"/>
            <w:tcMar>
              <w:top w:w="0" w:type="dxa"/>
              <w:left w:w="105" w:type="dxa"/>
              <w:bottom w:w="0" w:type="dxa"/>
              <w:right w:w="105" w:type="dxa"/>
            </w:tcMar>
            <w:vAlign w:val="center"/>
          </w:tcPr>
          <w:p w14:paraId="585EDDA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家庭关系调适服务</w:t>
            </w:r>
          </w:p>
        </w:tc>
        <w:tc>
          <w:tcPr>
            <w:tcW w:w="5371" w:type="dxa"/>
            <w:tcMar>
              <w:top w:w="0" w:type="dxa"/>
              <w:left w:w="105" w:type="dxa"/>
              <w:bottom w:w="0" w:type="dxa"/>
              <w:right w:w="105" w:type="dxa"/>
            </w:tcMar>
            <w:vAlign w:val="center"/>
          </w:tcPr>
          <w:p w14:paraId="0964742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家庭关系不良、紧张的老年人家庭成员进行深入的访谈。评估家庭关系、家庭沟通、家庭功能发挥情况，制定个性化干预策略，开展家庭辅导，组织家庭活动，倡导家庭照顾责任回归，帮助长者家庭建立和谐、健康的关系。</w:t>
            </w:r>
          </w:p>
        </w:tc>
      </w:tr>
      <w:tr w14:paraId="7B5C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20" w:type="dxa"/>
            <w:tcMar>
              <w:top w:w="0" w:type="dxa"/>
              <w:left w:w="105" w:type="dxa"/>
              <w:bottom w:w="0" w:type="dxa"/>
              <w:right w:w="105" w:type="dxa"/>
            </w:tcMar>
            <w:vAlign w:val="center"/>
          </w:tcPr>
          <w:p w14:paraId="18A04CB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058" w:type="dxa"/>
            <w:tcMar>
              <w:top w:w="0" w:type="dxa"/>
              <w:left w:w="105" w:type="dxa"/>
              <w:bottom w:w="0" w:type="dxa"/>
              <w:right w:w="105" w:type="dxa"/>
            </w:tcMar>
            <w:vAlign w:val="center"/>
          </w:tcPr>
          <w:p w14:paraId="5174B38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安全援助服务</w:t>
            </w:r>
          </w:p>
        </w:tc>
        <w:tc>
          <w:tcPr>
            <w:tcW w:w="1269" w:type="dxa"/>
            <w:tcMar>
              <w:top w:w="0" w:type="dxa"/>
              <w:left w:w="105" w:type="dxa"/>
              <w:bottom w:w="0" w:type="dxa"/>
              <w:right w:w="105" w:type="dxa"/>
            </w:tcMar>
            <w:vAlign w:val="center"/>
          </w:tcPr>
          <w:p w14:paraId="5522CD2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定期探访</w:t>
            </w:r>
          </w:p>
        </w:tc>
        <w:tc>
          <w:tcPr>
            <w:tcW w:w="5371" w:type="dxa"/>
            <w:tcMar>
              <w:top w:w="0" w:type="dxa"/>
              <w:left w:w="105" w:type="dxa"/>
              <w:bottom w:w="0" w:type="dxa"/>
              <w:right w:w="105" w:type="dxa"/>
            </w:tcMar>
            <w:vAlign w:val="center"/>
          </w:tcPr>
          <w:p w14:paraId="7DE1C837">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对有需的独居等老年人定期上门探访，定期电话询问。</w:t>
            </w:r>
          </w:p>
        </w:tc>
      </w:tr>
      <w:tr w14:paraId="44D3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620" w:type="dxa"/>
            <w:tcMar>
              <w:top w:w="0" w:type="dxa"/>
              <w:left w:w="105" w:type="dxa"/>
              <w:bottom w:w="0" w:type="dxa"/>
              <w:right w:w="105" w:type="dxa"/>
            </w:tcMar>
            <w:vAlign w:val="center"/>
          </w:tcPr>
          <w:p w14:paraId="6239CAB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1058" w:type="dxa"/>
            <w:tcMar>
              <w:top w:w="0" w:type="dxa"/>
              <w:left w:w="105" w:type="dxa"/>
              <w:bottom w:w="0" w:type="dxa"/>
              <w:right w:w="105" w:type="dxa"/>
            </w:tcMar>
            <w:vAlign w:val="center"/>
          </w:tcPr>
          <w:p w14:paraId="24EB3A3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文化娱乐及社会支持网络建立</w:t>
            </w:r>
          </w:p>
        </w:tc>
        <w:tc>
          <w:tcPr>
            <w:tcW w:w="6640" w:type="dxa"/>
            <w:gridSpan w:val="2"/>
            <w:tcMar>
              <w:top w:w="0" w:type="dxa"/>
              <w:left w:w="105" w:type="dxa"/>
              <w:bottom w:w="0" w:type="dxa"/>
              <w:right w:w="105" w:type="dxa"/>
            </w:tcMar>
            <w:vAlign w:val="center"/>
          </w:tcPr>
          <w:p w14:paraId="4D6CE523">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文化娱乐服务包括文化教育服务、娱乐休闲服务、室外休闲活动等；整合可能的社会资源为老年人提供多样化的服务，建立企业、基金、社会组织、志愿服务体系资源库及跟进网络。</w:t>
            </w:r>
          </w:p>
        </w:tc>
      </w:tr>
      <w:tr w14:paraId="4711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620" w:type="dxa"/>
            <w:tcMar>
              <w:top w:w="0" w:type="dxa"/>
              <w:left w:w="105" w:type="dxa"/>
              <w:bottom w:w="0" w:type="dxa"/>
              <w:right w:w="105" w:type="dxa"/>
            </w:tcMar>
            <w:vAlign w:val="center"/>
          </w:tcPr>
          <w:p w14:paraId="6FC013D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1058" w:type="dxa"/>
            <w:tcMar>
              <w:top w:w="0" w:type="dxa"/>
              <w:left w:w="105" w:type="dxa"/>
              <w:bottom w:w="0" w:type="dxa"/>
              <w:right w:w="105" w:type="dxa"/>
            </w:tcMar>
            <w:vAlign w:val="center"/>
          </w:tcPr>
          <w:p w14:paraId="450A77B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心理咨询与危机介入服务</w:t>
            </w:r>
          </w:p>
        </w:tc>
        <w:tc>
          <w:tcPr>
            <w:tcW w:w="6640" w:type="dxa"/>
            <w:gridSpan w:val="2"/>
            <w:tcMar>
              <w:top w:w="0" w:type="dxa"/>
              <w:left w:w="105" w:type="dxa"/>
              <w:bottom w:w="0" w:type="dxa"/>
              <w:right w:w="105" w:type="dxa"/>
            </w:tcMar>
            <w:vAlign w:val="center"/>
          </w:tcPr>
          <w:p w14:paraId="0427CC90">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通过为老年人提供心理情绪辅导、危机介入服务，改善老年人心理、情绪和社会关系问题，建立危机个案管理中心，及时进行危机介入及处理。</w:t>
            </w:r>
          </w:p>
        </w:tc>
      </w:tr>
      <w:tr w14:paraId="79B3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620" w:type="dxa"/>
            <w:tcMar>
              <w:top w:w="0" w:type="dxa"/>
              <w:left w:w="105" w:type="dxa"/>
              <w:bottom w:w="0" w:type="dxa"/>
              <w:right w:w="105" w:type="dxa"/>
            </w:tcMar>
            <w:vAlign w:val="center"/>
          </w:tcPr>
          <w:p w14:paraId="4BE468D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1058" w:type="dxa"/>
            <w:tcMar>
              <w:top w:w="0" w:type="dxa"/>
              <w:left w:w="105" w:type="dxa"/>
              <w:bottom w:w="0" w:type="dxa"/>
              <w:right w:w="105" w:type="dxa"/>
            </w:tcMar>
            <w:vAlign w:val="center"/>
          </w:tcPr>
          <w:p w14:paraId="70C2176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安宁疗护服务</w:t>
            </w:r>
          </w:p>
        </w:tc>
        <w:tc>
          <w:tcPr>
            <w:tcW w:w="6640" w:type="dxa"/>
            <w:gridSpan w:val="2"/>
            <w:tcMar>
              <w:top w:w="0" w:type="dxa"/>
              <w:left w:w="105" w:type="dxa"/>
              <w:bottom w:w="0" w:type="dxa"/>
              <w:right w:w="105" w:type="dxa"/>
            </w:tcMar>
            <w:vAlign w:val="center"/>
          </w:tcPr>
          <w:p w14:paraId="48AD8DA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根据老年人或亲属要求对有需求的老人开展临终关怀服务，应根据老年人病情及时联系、通知亲属。</w:t>
            </w:r>
          </w:p>
        </w:tc>
      </w:tr>
    </w:tbl>
    <w:p w14:paraId="4CB5946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备注：</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可结合实际拓展服务项目，合理制定收费标准，并在服务场所和村（社区）公示栏张贴公布，接受社会监督，以上服务内容可结合服务对象实际灵活开展。为社会/自费老人提供的服务项目不纳入财政支付范围。</w:t>
      </w:r>
    </w:p>
    <w:p w14:paraId="1EA564C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7、具体服务指标</w:t>
      </w:r>
    </w:p>
    <w:p w14:paraId="39C0BBA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以下服务指标值是服务过程中必须达到的基础服务指标：</w:t>
      </w:r>
    </w:p>
    <w:p w14:paraId="1A72BAC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（1）开展需求调研至少1次/年，形成需求调研报告至少1份/年；</w:t>
      </w:r>
    </w:p>
    <w:p w14:paraId="7B1B59D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（2）建立或完善居家养老服务对象服务档案达100%；</w:t>
      </w:r>
    </w:p>
    <w:p w14:paraId="6EF1DB1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（3）为每位居家养老服务对象提供至少4种居家养老服务内容；</w:t>
      </w:r>
    </w:p>
    <w:p w14:paraId="4B9E8ED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开展个案4个/年，活动12场/年</w:t>
      </w:r>
      <w:r>
        <w:rPr>
          <w:rFonts w:hint="eastAsia" w:ascii="宋体" w:hAnsi="宋体" w:eastAsia="宋体" w:cs="宋体"/>
          <w:color w:val="auto"/>
          <w:sz w:val="20"/>
          <w:szCs w:val="20"/>
          <w:highlight w:val="none"/>
        </w:rPr>
        <w:t>；</w:t>
      </w:r>
    </w:p>
    <w:p w14:paraId="5F5B994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每月1份工作总结；</w:t>
      </w:r>
    </w:p>
    <w:p w14:paraId="66E73D8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）根据需要，为政府完善养老服务政策提供建议或经验参考。</w:t>
      </w:r>
    </w:p>
    <w:p w14:paraId="6D680D4B">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2AEC1EA8">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六、服务人员数量及要求</w:t>
      </w:r>
    </w:p>
    <w:p w14:paraId="24BBA68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根据《东莞市居家养老服务管理办法（修订）》（东府办〔2021〕12号）的相关规定结合石碣镇居家养老服务情况，居家养老服务项目配专职专业服务人才最少2名（含项目负责人1名）；其中社工专业人才最少1名，专职或兼职康护类专业人才最少1名（具体配置情况详见“人员配置表”），并提供专业督导人员至少1名（专兼职均可）。</w:t>
      </w:r>
    </w:p>
    <w:p w14:paraId="368A7DA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项目配置的社会工作人员薪酬根据东府办〔2021〕8号文件薪酬体系执行。（需提供承诺函，格式自定。</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在与采购人协商获得同意后可按照实际服务对象人数适当调整工作人员数量）。</w:t>
      </w:r>
    </w:p>
    <w:p w14:paraId="722AE2E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应本着服务至上，诚信为本的宗旨，在熟悉村居家养老服务的基本情况下，所提供的人员应具备以下基本条件：</w:t>
      </w:r>
    </w:p>
    <w:p w14:paraId="3814510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（1）项目负责人：</w:t>
      </w:r>
    </w:p>
    <w:p w14:paraId="1892731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①需持有社会工作师资格证书；</w:t>
      </w:r>
    </w:p>
    <w:p w14:paraId="444C497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②具有3年以上的养老服务或医疗、健康服务业从业经历和经验。</w:t>
      </w:r>
    </w:p>
    <w:p w14:paraId="37E9C82C">
      <w:pPr>
        <w:pStyle w:val="16"/>
        <w:keepNext w:val="0"/>
        <w:keepLines w:val="0"/>
        <w:pageBreakBefore w:val="0"/>
        <w:kinsoku/>
        <w:wordWrap/>
        <w:overflowPunct/>
        <w:topLinePunct w:val="0"/>
        <w:autoSpaceDE/>
        <w:autoSpaceDN/>
        <w:bidi w:val="0"/>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（2）康护类专业人才：应具备医疗康复相关专业学历或取得医疗康复相关从业资格证。</w:t>
      </w:r>
    </w:p>
    <w:p w14:paraId="4A9533D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（3）社工人才需为通过全国社会工作者职业水平的人员或取得《中华人民共和国社会工作者职业水平证书》的人员或社会工作及相关专业毕业的本科或以上学历的人员。</w:t>
      </w:r>
    </w:p>
    <w:p w14:paraId="382DE03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团队应当接纳服务对象，尊重服务对象的自决权、隐私权、知情权，保护其权益；运用专业的知识、方法和技巧，能以粤语与服务对象沟通，为解决服务对象的实际问题和困难，为相关工作出谋划策并提供帮助；热爱社会工作，具有社会责任感和敬业精神，遵守职业操守及各项管理制度。</w:t>
      </w:r>
    </w:p>
    <w:p w14:paraId="33CB055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所提供的助老员应具备以下基本条件：不限户籍，优先选聘具有石碣镇户籍的失业人员和农村富余劳动力人员，年龄不超过60周岁，身体健康，热爱养老服务工作，具有社会责任感和敬业精神，遵守职业操守及各项管理制度。由服务机构负责对服务人员进行专业培训，经考核及格后统一规范管理。</w:t>
      </w:r>
    </w:p>
    <w:p w14:paraId="2B83CA2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须为服务人员购买责任险以及团体人身意外伤害险或同类团体保险，且人均保额不低于10万元/年。（提供承诺函，格式自定）</w:t>
      </w:r>
    </w:p>
    <w:p w14:paraId="14CF0F9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须有效管理居家养老服务相关文件和档案，真实完整记录并及时更新服务对象信息，保护个人信息安全。</w:t>
      </w:r>
    </w:p>
    <w:p w14:paraId="27F5C8A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须在居家养老服务内容范围内开展服务。不得以居家养老服务为名从事传销、强迫性消费等损害老年人合法权益和公共利益的活动。</w:t>
      </w:r>
    </w:p>
    <w:p w14:paraId="609D5ED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须接受石碣镇公共服务办公室的业务指导。</w:t>
      </w:r>
    </w:p>
    <w:p w14:paraId="0F3B9E5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8、各采购包人员配置情况如下：</w:t>
      </w:r>
    </w:p>
    <w:p w14:paraId="0E7A209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人员配置表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3185"/>
        <w:gridCol w:w="1073"/>
        <w:gridCol w:w="1465"/>
        <w:gridCol w:w="1546"/>
        <w:gridCol w:w="561"/>
      </w:tblGrid>
      <w:tr w14:paraId="411D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 w:type="dxa"/>
            <w:tcMar>
              <w:top w:w="0" w:type="dxa"/>
              <w:left w:w="105" w:type="dxa"/>
              <w:bottom w:w="0" w:type="dxa"/>
              <w:right w:w="105" w:type="dxa"/>
            </w:tcMar>
            <w:vAlign w:val="center"/>
          </w:tcPr>
          <w:p w14:paraId="4ABB92C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包号</w:t>
            </w:r>
          </w:p>
        </w:tc>
        <w:tc>
          <w:tcPr>
            <w:tcW w:w="3185" w:type="dxa"/>
            <w:tcMar>
              <w:top w:w="0" w:type="dxa"/>
              <w:left w:w="105" w:type="dxa"/>
              <w:bottom w:w="0" w:type="dxa"/>
              <w:right w:w="105" w:type="dxa"/>
            </w:tcMar>
            <w:vAlign w:val="center"/>
          </w:tcPr>
          <w:p w14:paraId="76D80BA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采购包组名称</w:t>
            </w:r>
          </w:p>
        </w:tc>
        <w:tc>
          <w:tcPr>
            <w:tcW w:w="1073" w:type="dxa"/>
            <w:tcMar>
              <w:top w:w="0" w:type="dxa"/>
              <w:left w:w="105" w:type="dxa"/>
              <w:bottom w:w="0" w:type="dxa"/>
              <w:right w:w="105" w:type="dxa"/>
            </w:tcMar>
            <w:vAlign w:val="center"/>
          </w:tcPr>
          <w:p w14:paraId="679E290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社工配置（人）</w:t>
            </w:r>
          </w:p>
        </w:tc>
        <w:tc>
          <w:tcPr>
            <w:tcW w:w="1465" w:type="dxa"/>
            <w:tcMar>
              <w:top w:w="0" w:type="dxa"/>
              <w:left w:w="105" w:type="dxa"/>
              <w:bottom w:w="0" w:type="dxa"/>
              <w:right w:w="105" w:type="dxa"/>
            </w:tcMar>
            <w:vAlign w:val="center"/>
          </w:tcPr>
          <w:p w14:paraId="0CBC4E8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专职或兼职康复人员配置（人）</w:t>
            </w:r>
          </w:p>
        </w:tc>
        <w:tc>
          <w:tcPr>
            <w:tcW w:w="1546" w:type="dxa"/>
            <w:tcMar>
              <w:top w:w="0" w:type="dxa"/>
              <w:left w:w="105" w:type="dxa"/>
              <w:bottom w:w="0" w:type="dxa"/>
              <w:right w:w="105" w:type="dxa"/>
            </w:tcMar>
            <w:vAlign w:val="center"/>
          </w:tcPr>
          <w:p w14:paraId="72824B6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其他专职或兼职人员配置（人）</w:t>
            </w:r>
          </w:p>
        </w:tc>
        <w:tc>
          <w:tcPr>
            <w:tcW w:w="561" w:type="dxa"/>
            <w:tcMar>
              <w:top w:w="0" w:type="dxa"/>
              <w:left w:w="105" w:type="dxa"/>
              <w:bottom w:w="0" w:type="dxa"/>
              <w:right w:w="105" w:type="dxa"/>
            </w:tcMar>
            <w:vAlign w:val="center"/>
          </w:tcPr>
          <w:p w14:paraId="24E6CD5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备注</w:t>
            </w:r>
          </w:p>
        </w:tc>
      </w:tr>
      <w:tr w14:paraId="7104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46" w:type="dxa"/>
            <w:tcMar>
              <w:top w:w="0" w:type="dxa"/>
              <w:left w:w="105" w:type="dxa"/>
              <w:bottom w:w="0" w:type="dxa"/>
              <w:right w:w="105" w:type="dxa"/>
            </w:tcMar>
            <w:vAlign w:val="center"/>
          </w:tcPr>
          <w:p w14:paraId="21BCCDE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3185" w:type="dxa"/>
            <w:tcMar>
              <w:top w:w="0" w:type="dxa"/>
              <w:left w:w="105" w:type="dxa"/>
              <w:bottom w:w="0" w:type="dxa"/>
              <w:right w:w="105" w:type="dxa"/>
            </w:tcMar>
            <w:vAlign w:val="center"/>
          </w:tcPr>
          <w:p w14:paraId="4403D87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东莞市石碣镇居家养老服务运营项目（包B:</w:t>
            </w:r>
            <w:r>
              <w:rPr>
                <w:rFonts w:hint="eastAsia" w:ascii="宋体" w:hAnsi="宋体" w:eastAsia="宋体" w:cs="宋体"/>
                <w:color w:val="auto"/>
                <w:sz w:val="20"/>
                <w:szCs w:val="20"/>
                <w:highlight w:val="none"/>
                <w:lang w:eastAsia="zh-CN"/>
              </w:rPr>
              <w:t>梁家村、涌口村、沙腰村、单屋村、桔洲村</w:t>
            </w:r>
            <w:r>
              <w:rPr>
                <w:rFonts w:hint="eastAsia" w:ascii="宋体" w:hAnsi="宋体" w:eastAsia="宋体" w:cs="宋体"/>
                <w:color w:val="auto"/>
                <w:sz w:val="20"/>
                <w:szCs w:val="20"/>
                <w:highlight w:val="none"/>
              </w:rPr>
              <w:t>）</w:t>
            </w:r>
          </w:p>
        </w:tc>
        <w:tc>
          <w:tcPr>
            <w:tcW w:w="1073" w:type="dxa"/>
            <w:tcMar>
              <w:top w:w="0" w:type="dxa"/>
              <w:left w:w="105" w:type="dxa"/>
              <w:bottom w:w="0" w:type="dxa"/>
              <w:right w:w="105" w:type="dxa"/>
            </w:tcMar>
            <w:vAlign w:val="center"/>
          </w:tcPr>
          <w:p w14:paraId="7834F05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465" w:type="dxa"/>
            <w:tcMar>
              <w:top w:w="0" w:type="dxa"/>
              <w:left w:w="105" w:type="dxa"/>
              <w:bottom w:w="0" w:type="dxa"/>
              <w:right w:w="105" w:type="dxa"/>
            </w:tcMar>
            <w:vAlign w:val="center"/>
          </w:tcPr>
          <w:p w14:paraId="5E69668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546" w:type="dxa"/>
            <w:tcMar>
              <w:top w:w="0" w:type="dxa"/>
              <w:left w:w="105" w:type="dxa"/>
              <w:bottom w:w="0" w:type="dxa"/>
              <w:right w:w="105" w:type="dxa"/>
            </w:tcMar>
            <w:vAlign w:val="center"/>
          </w:tcPr>
          <w:p w14:paraId="110887F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561" w:type="dxa"/>
            <w:tcMar>
              <w:top w:w="0" w:type="dxa"/>
              <w:left w:w="105" w:type="dxa"/>
              <w:bottom w:w="0" w:type="dxa"/>
              <w:right w:w="105" w:type="dxa"/>
            </w:tcMar>
            <w:vAlign w:val="center"/>
          </w:tcPr>
          <w:p w14:paraId="326322A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bl>
    <w:p w14:paraId="6237C676">
      <w:pPr>
        <w:pStyle w:val="16"/>
        <w:keepNext w:val="0"/>
        <w:keepLines w:val="0"/>
        <w:pageBreakBefore w:val="0"/>
        <w:kinsoku/>
        <w:wordWrap/>
        <w:overflowPunct/>
        <w:topLinePunct w:val="0"/>
        <w:autoSpaceDE/>
        <w:autoSpaceDN/>
        <w:bidi w:val="0"/>
        <w:snapToGrid w:val="0"/>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9、服务方案：</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应在项目合同签订前向采购人提交需求调研方案、服务目标与服务实施计划、跟踪服务、监控评估等流程方案的操作性、培训方案及应急方案，经采购人同意后实施。</w:t>
      </w:r>
    </w:p>
    <w:p w14:paraId="4457BFA2">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4BDA1B9C">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七、考核管理</w:t>
      </w:r>
    </w:p>
    <w:p w14:paraId="7FDE2B3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1、为保证居家养老服务质量，规范服务行为，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应与居家养老服务对象、居家养老服务人员三方签订服务协议，服务标准根据《东莞市居家养老服务管理办法（修订）》（东府办〔2021〕12号）精神执行。采购人有权对</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的服务质量进行监督，如发现</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存有不合理、不完善事项或服务质量问题，有权要求</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改正。同时，石碣镇公共服务办公室和各村有权对</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的服务质量进行监督，并提出合理建议和意见。</w:t>
      </w:r>
    </w:p>
    <w:p w14:paraId="44836E2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通过定期走访、服务抽查、服务考核等方式对服务人员的工作进行评估，以推进养老工作人员提供的服务达到协议标准。</w:t>
      </w:r>
    </w:p>
    <w:p w14:paraId="5639384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3、具体监督机制如下：</w:t>
      </w:r>
    </w:p>
    <w:p w14:paraId="64F40E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月度工作报告制度</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须于每月</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日前向公共服务办提交上月工作报告</w:t>
      </w:r>
      <w:r>
        <w:rPr>
          <w:rFonts w:hint="eastAsia" w:ascii="宋体" w:hAnsi="宋体" w:eastAsia="宋体" w:cs="宋体"/>
          <w:color w:val="auto"/>
          <w:sz w:val="20"/>
          <w:szCs w:val="20"/>
          <w:highlight w:val="none"/>
          <w:lang w:val="en-US" w:eastAsia="zh-CN"/>
        </w:rPr>
        <w:t>并进行口头工作汇报</w:t>
      </w:r>
      <w:r>
        <w:rPr>
          <w:rFonts w:hint="eastAsia" w:ascii="宋体" w:hAnsi="宋体" w:eastAsia="宋体" w:cs="宋体"/>
          <w:color w:val="auto"/>
          <w:sz w:val="20"/>
          <w:szCs w:val="20"/>
          <w:highlight w:val="none"/>
        </w:rPr>
        <w:t>，内容包括服务数据、典型案例、存在问题</w:t>
      </w:r>
      <w:r>
        <w:rPr>
          <w:rFonts w:hint="eastAsia" w:ascii="宋体" w:hAnsi="宋体" w:eastAsia="宋体" w:cs="宋体"/>
          <w:color w:val="auto"/>
          <w:sz w:val="20"/>
          <w:szCs w:val="20"/>
          <w:highlight w:val="none"/>
          <w:lang w:val="en-US" w:eastAsia="zh-CN"/>
        </w:rPr>
        <w:t>等。</w:t>
      </w:r>
    </w:p>
    <w:p w14:paraId="4FB39DA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季度考核评估制度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每季度末，由公共服务办牵头，组织评估小组（由相关部门、专家、社工等组成）对三家</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进行量化考核</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考核方式包括资料审查、实地检查、服务对象访谈、满意度调查等</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考核</w:t>
      </w:r>
      <w:r>
        <w:rPr>
          <w:rFonts w:hint="eastAsia" w:ascii="宋体" w:hAnsi="宋体" w:eastAsia="宋体" w:cs="宋体"/>
          <w:color w:val="auto"/>
          <w:sz w:val="20"/>
          <w:szCs w:val="20"/>
          <w:highlight w:val="none"/>
          <w:lang w:val="en-US" w:eastAsia="zh-CN"/>
        </w:rPr>
        <w:t>满分为100分，90分以上为考核通过。</w:t>
      </w:r>
    </w:p>
    <w:p w14:paraId="46240A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年度工作验收制度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每年年底，组织评估小组对运营机构进行全年工作验收</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验收内容包括年度目标完成情况、服务质量提升情况、社会效益体现情况等；验收结果作为是否续签服务协议的重要依据。</w:t>
      </w:r>
    </w:p>
    <w:p w14:paraId="7780903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注：</w:t>
      </w:r>
      <w:r>
        <w:rPr>
          <w:rFonts w:hint="eastAsia" w:ascii="宋体" w:hAnsi="宋体" w:eastAsia="宋体" w:cs="宋体"/>
          <w:color w:val="auto"/>
          <w:sz w:val="20"/>
          <w:szCs w:val="20"/>
          <w:highlight w:val="none"/>
        </w:rPr>
        <w:t>对考核、验收结果优秀的机构予以通报表扬；对存在问题的机构下发整改通知书，限期整改并反馈；对考核不合格或整改不到位的机构，视情节轻重采取约谈负责人、扣减服务经费、终止服务协议等措施。</w:t>
      </w:r>
    </w:p>
    <w:p w14:paraId="49E2752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负责服务人员日常管理、教育、培训、考核，以促进服务团队业务能力的不断提升。</w:t>
      </w:r>
    </w:p>
    <w:p w14:paraId="51A2EAB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、服务考核表（每季度开展一次）</w:t>
      </w:r>
    </w:p>
    <w:tbl>
      <w:tblPr>
        <w:tblStyle w:val="12"/>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504"/>
        <w:gridCol w:w="1527"/>
        <w:gridCol w:w="1438"/>
        <w:gridCol w:w="3610"/>
        <w:gridCol w:w="457"/>
        <w:gridCol w:w="457"/>
        <w:gridCol w:w="530"/>
      </w:tblGrid>
      <w:tr w14:paraId="4AC1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864" w:hRule="atLeast"/>
          <w:jc w:val="center"/>
        </w:trPr>
        <w:tc>
          <w:tcPr>
            <w:tcW w:w="504" w:type="dxa"/>
            <w:vAlign w:val="center"/>
          </w:tcPr>
          <w:p w14:paraId="56E984A8">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序号</w:t>
            </w:r>
          </w:p>
        </w:tc>
        <w:tc>
          <w:tcPr>
            <w:tcW w:w="1527" w:type="dxa"/>
            <w:vAlign w:val="center"/>
          </w:tcPr>
          <w:p w14:paraId="2598AACF">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考核内容</w:t>
            </w:r>
          </w:p>
        </w:tc>
        <w:tc>
          <w:tcPr>
            <w:tcW w:w="1438" w:type="dxa"/>
            <w:vAlign w:val="center"/>
          </w:tcPr>
          <w:p w14:paraId="5C041789">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二级指标</w:t>
            </w:r>
          </w:p>
        </w:tc>
        <w:tc>
          <w:tcPr>
            <w:tcW w:w="3610" w:type="dxa"/>
            <w:vAlign w:val="center"/>
          </w:tcPr>
          <w:p w14:paraId="3655388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量化标准</w:t>
            </w:r>
          </w:p>
        </w:tc>
        <w:tc>
          <w:tcPr>
            <w:tcW w:w="457" w:type="dxa"/>
            <w:vAlign w:val="center"/>
          </w:tcPr>
          <w:p w14:paraId="27DCF207">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最高分值</w:t>
            </w:r>
          </w:p>
        </w:tc>
        <w:tc>
          <w:tcPr>
            <w:tcW w:w="457" w:type="dxa"/>
            <w:vAlign w:val="center"/>
          </w:tcPr>
          <w:p w14:paraId="0A2BA72E">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考核得分</w:t>
            </w:r>
          </w:p>
        </w:tc>
        <w:tc>
          <w:tcPr>
            <w:tcW w:w="530" w:type="dxa"/>
            <w:vAlign w:val="center"/>
          </w:tcPr>
          <w:p w14:paraId="4D0B2AD5">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备注</w:t>
            </w:r>
          </w:p>
        </w:tc>
      </w:tr>
      <w:tr w14:paraId="7FAD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025" w:hRule="atLeast"/>
          <w:jc w:val="center"/>
        </w:trPr>
        <w:tc>
          <w:tcPr>
            <w:tcW w:w="504" w:type="dxa"/>
            <w:vAlign w:val="center"/>
          </w:tcPr>
          <w:p w14:paraId="23E1D690">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527" w:type="dxa"/>
            <w:vAlign w:val="center"/>
          </w:tcPr>
          <w:p w14:paraId="18A10A60">
            <w:pPr>
              <w:pStyle w:val="16"/>
              <w:keepNext/>
              <w:keepLines w:val="0"/>
              <w:pageBreakBefore w:val="0"/>
              <w:kinsoku/>
              <w:wordWrap/>
              <w:overflowPunct/>
              <w:topLinePunct w:val="0"/>
              <w:autoSpaceDE/>
              <w:autoSpaceDN/>
              <w:bidi w:val="0"/>
              <w:snapToGrid w:val="0"/>
              <w:spacing w:line="360" w:lineRule="auto"/>
              <w:ind w:right="13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服务人员配置</w:t>
            </w:r>
          </w:p>
          <w:p w14:paraId="2C22CB90">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（15分）</w:t>
            </w:r>
          </w:p>
        </w:tc>
        <w:tc>
          <w:tcPr>
            <w:tcW w:w="1438" w:type="dxa"/>
            <w:vAlign w:val="center"/>
          </w:tcPr>
          <w:p w14:paraId="2940E79D">
            <w:pPr>
              <w:pStyle w:val="16"/>
              <w:keepNext/>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w:t>
            </w:r>
          </w:p>
          <w:p w14:paraId="7061FD6E">
            <w:pPr>
              <w:pStyle w:val="16"/>
              <w:keepNext/>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配置情况</w:t>
            </w:r>
          </w:p>
        </w:tc>
        <w:tc>
          <w:tcPr>
            <w:tcW w:w="3610" w:type="dxa"/>
            <w:vAlign w:val="center"/>
          </w:tcPr>
          <w:p w14:paraId="6E999810">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按照合同要求配置管理团队（社工、护士、社工助理），每人缺岗一个月扣5分；</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同一岗位在一个月内发生人员变动2次及以上扣5分，扣完为止。（如出现违反劳动法等相关法律法规等情况，该项不得分。）</w:t>
            </w:r>
          </w:p>
        </w:tc>
        <w:tc>
          <w:tcPr>
            <w:tcW w:w="457" w:type="dxa"/>
            <w:vAlign w:val="center"/>
          </w:tcPr>
          <w:p w14:paraId="0D52F89C">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457" w:type="dxa"/>
            <w:vAlign w:val="center"/>
          </w:tcPr>
          <w:p w14:paraId="48C20E13">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22CCD859">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2B8D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025" w:hRule="atLeast"/>
          <w:jc w:val="center"/>
        </w:trPr>
        <w:tc>
          <w:tcPr>
            <w:tcW w:w="504" w:type="dxa"/>
            <w:vAlign w:val="center"/>
          </w:tcPr>
          <w:p w14:paraId="23C3399F">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527" w:type="dxa"/>
            <w:vAlign w:val="center"/>
          </w:tcPr>
          <w:p w14:paraId="24632E28">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工资发放情况</w:t>
            </w:r>
          </w:p>
          <w:p w14:paraId="337367CF">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1438" w:type="dxa"/>
            <w:vAlign w:val="center"/>
          </w:tcPr>
          <w:p w14:paraId="76425051">
            <w:pPr>
              <w:pStyle w:val="16"/>
              <w:keepNext/>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服务人员工资发放及时性</w:t>
            </w:r>
          </w:p>
        </w:tc>
        <w:tc>
          <w:tcPr>
            <w:tcW w:w="3610" w:type="dxa"/>
            <w:vAlign w:val="center"/>
          </w:tcPr>
          <w:p w14:paraId="75EE96B7">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机构在收到上一期服务费用后，当月15日前向相关管理团队（社工、护士、社工助理等）和助老员发放上月人员工资（含福利费）10分，延迟发放超过5个工作日，每迟一天扣1分，扣完为止。如因财政原因造成服务费延迟拨款此项不扣分。</w:t>
            </w:r>
          </w:p>
        </w:tc>
        <w:tc>
          <w:tcPr>
            <w:tcW w:w="457" w:type="dxa"/>
            <w:vAlign w:val="center"/>
          </w:tcPr>
          <w:p w14:paraId="2D2A7BBF">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7" w:type="dxa"/>
            <w:vAlign w:val="center"/>
          </w:tcPr>
          <w:p w14:paraId="6E944AD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5A798635">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00FE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412" w:hRule="atLeast"/>
          <w:jc w:val="center"/>
        </w:trPr>
        <w:tc>
          <w:tcPr>
            <w:tcW w:w="504" w:type="dxa"/>
            <w:vMerge w:val="restart"/>
            <w:vAlign w:val="center"/>
          </w:tcPr>
          <w:p w14:paraId="334C15F5">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527" w:type="dxa"/>
            <w:vMerge w:val="restart"/>
            <w:vAlign w:val="center"/>
          </w:tcPr>
          <w:p w14:paraId="0CB64AA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服务项目执行情况（35 分）</w:t>
            </w:r>
          </w:p>
        </w:tc>
        <w:tc>
          <w:tcPr>
            <w:tcW w:w="1438" w:type="dxa"/>
            <w:vAlign w:val="center"/>
          </w:tcPr>
          <w:p w14:paraId="6CE13C2B">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服务开展情况</w:t>
            </w:r>
          </w:p>
          <w:p w14:paraId="195047AD">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（20分）</w:t>
            </w:r>
          </w:p>
        </w:tc>
        <w:tc>
          <w:tcPr>
            <w:tcW w:w="3610" w:type="dxa"/>
            <w:vAlign w:val="center"/>
          </w:tcPr>
          <w:p w14:paraId="1C625C0D">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根据服务内容和要求，服务人员对服务对象要实行“一人一策”个性化服务，做到一人一档，每月按计划具体完成相关服务，每月由考核单位随机抽取</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户服务对象进行回访，依据智慧养老平台记录核查服务执行情况，如发现记录与实际服务不符，每次扣2分，扣完为止</w:t>
            </w:r>
          </w:p>
        </w:tc>
        <w:tc>
          <w:tcPr>
            <w:tcW w:w="457" w:type="dxa"/>
            <w:vAlign w:val="center"/>
          </w:tcPr>
          <w:p w14:paraId="673C44CF">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457" w:type="dxa"/>
            <w:vAlign w:val="center"/>
          </w:tcPr>
          <w:p w14:paraId="5DDD1C6B">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2958358E">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2598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1251" w:hRule="atLeast"/>
          <w:jc w:val="center"/>
        </w:trPr>
        <w:tc>
          <w:tcPr>
            <w:tcW w:w="504" w:type="dxa"/>
            <w:vMerge w:val="continue"/>
            <w:vAlign w:val="center"/>
          </w:tcPr>
          <w:p w14:paraId="023D3E19">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27" w:type="dxa"/>
            <w:vMerge w:val="continue"/>
            <w:vAlign w:val="center"/>
          </w:tcPr>
          <w:p w14:paraId="0B8C1369">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38" w:type="dxa"/>
            <w:vAlign w:val="center"/>
          </w:tcPr>
          <w:p w14:paraId="2256BA81">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异常服务单情况</w:t>
            </w:r>
          </w:p>
          <w:p w14:paraId="121B8F7A">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610" w:type="dxa"/>
            <w:vAlign w:val="center"/>
          </w:tcPr>
          <w:p w14:paraId="05334BF4">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因服务对象个人原因（如去世或者住院就医等）需暂停或终止服务，智慧养老平台仍产生服务单，每发现一单</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扣1分，扣完为止。</w:t>
            </w:r>
          </w:p>
        </w:tc>
        <w:tc>
          <w:tcPr>
            <w:tcW w:w="457" w:type="dxa"/>
            <w:vAlign w:val="center"/>
          </w:tcPr>
          <w:p w14:paraId="687DFC6D">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7" w:type="dxa"/>
            <w:vAlign w:val="center"/>
          </w:tcPr>
          <w:p w14:paraId="42F1126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3DDA9DB1">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30AE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1638" w:hRule="atLeast"/>
          <w:jc w:val="center"/>
        </w:trPr>
        <w:tc>
          <w:tcPr>
            <w:tcW w:w="504" w:type="dxa"/>
            <w:vMerge w:val="continue"/>
            <w:vAlign w:val="center"/>
          </w:tcPr>
          <w:p w14:paraId="4671C091">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27" w:type="dxa"/>
            <w:vMerge w:val="continue"/>
            <w:vAlign w:val="center"/>
          </w:tcPr>
          <w:p w14:paraId="0CE2D49D">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38" w:type="dxa"/>
            <w:vAlign w:val="center"/>
          </w:tcPr>
          <w:p w14:paraId="3D7BB19D">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专业培训情况</w:t>
            </w:r>
          </w:p>
          <w:p w14:paraId="4AE9C56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（5分）</w:t>
            </w:r>
          </w:p>
        </w:tc>
        <w:tc>
          <w:tcPr>
            <w:tcW w:w="3610" w:type="dxa"/>
            <w:vAlign w:val="center"/>
          </w:tcPr>
          <w:p w14:paraId="33BEA8AD">
            <w:pPr>
              <w:pStyle w:val="16"/>
              <w:keepNext/>
              <w:keepLines w:val="0"/>
              <w:pageBreakBefore w:val="0"/>
              <w:kinsoku/>
              <w:wordWrap/>
              <w:overflowPunct/>
              <w:topLinePunct w:val="0"/>
              <w:autoSpaceDE/>
              <w:autoSpaceDN/>
              <w:bidi w:val="0"/>
              <w:snapToGrid w:val="0"/>
              <w:spacing w:line="360" w:lineRule="auto"/>
              <w:ind w:right="15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每两个月对助老员开展1次专业培训（每次参加人数不少于总人数的50%）；管理团队（社工、护士、社工助理）每月至少接受1次专业督导或培训。每少一次扣2分，扣完为止。</w:t>
            </w:r>
          </w:p>
        </w:tc>
        <w:tc>
          <w:tcPr>
            <w:tcW w:w="457" w:type="dxa"/>
            <w:vAlign w:val="center"/>
          </w:tcPr>
          <w:p w14:paraId="53B700F5">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457" w:type="dxa"/>
            <w:vAlign w:val="center"/>
          </w:tcPr>
          <w:p w14:paraId="30FE6E22">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240D2251">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3275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412" w:hRule="atLeast"/>
          <w:jc w:val="center"/>
        </w:trPr>
        <w:tc>
          <w:tcPr>
            <w:tcW w:w="504" w:type="dxa"/>
            <w:vMerge w:val="restart"/>
            <w:vAlign w:val="center"/>
          </w:tcPr>
          <w:p w14:paraId="6D15C69A">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527" w:type="dxa"/>
            <w:vMerge w:val="restart"/>
            <w:vAlign w:val="center"/>
          </w:tcPr>
          <w:p w14:paraId="73AE24C6">
            <w:pPr>
              <w:pStyle w:val="16"/>
              <w:keepNext/>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服务走访</w:t>
            </w:r>
          </w:p>
          <w:p w14:paraId="58FC1E1F">
            <w:pPr>
              <w:pStyle w:val="16"/>
              <w:keepNext/>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（20分）</w:t>
            </w:r>
          </w:p>
        </w:tc>
        <w:tc>
          <w:tcPr>
            <w:tcW w:w="1438" w:type="dxa"/>
            <w:vAlign w:val="center"/>
          </w:tcPr>
          <w:p w14:paraId="71708BC6">
            <w:pPr>
              <w:pStyle w:val="16"/>
              <w:keepNext/>
              <w:keepLines w:val="0"/>
              <w:pageBreakBefore w:val="0"/>
              <w:kinsoku/>
              <w:wordWrap/>
              <w:overflowPunct/>
              <w:topLinePunct w:val="0"/>
              <w:autoSpaceDE/>
              <w:autoSpaceDN/>
              <w:bidi w:val="0"/>
              <w:snapToGrid w:val="0"/>
              <w:spacing w:line="360" w:lineRule="auto"/>
              <w:ind w:lef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村（社区）</w:t>
            </w:r>
          </w:p>
          <w:p w14:paraId="083DA12D">
            <w:pPr>
              <w:pStyle w:val="16"/>
              <w:keepNext/>
              <w:keepLines w:val="0"/>
              <w:pageBreakBefore w:val="0"/>
              <w:kinsoku/>
              <w:wordWrap/>
              <w:overflowPunct/>
              <w:topLinePunct w:val="0"/>
              <w:autoSpaceDE/>
              <w:autoSpaceDN/>
              <w:bidi w:val="0"/>
              <w:snapToGrid w:val="0"/>
              <w:spacing w:line="360" w:lineRule="auto"/>
              <w:ind w:lef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走访</w:t>
            </w:r>
          </w:p>
          <w:p w14:paraId="5E2FBD29">
            <w:pPr>
              <w:pStyle w:val="16"/>
              <w:keepNext/>
              <w:keepLines w:val="0"/>
              <w:pageBreakBefore w:val="0"/>
              <w:kinsoku/>
              <w:wordWrap/>
              <w:overflowPunct/>
              <w:topLinePunct w:val="0"/>
              <w:autoSpaceDE/>
              <w:autoSpaceDN/>
              <w:bidi w:val="0"/>
              <w:snapToGrid w:val="0"/>
              <w:spacing w:line="360" w:lineRule="auto"/>
              <w:ind w:left="30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610" w:type="dxa"/>
            <w:vAlign w:val="center"/>
          </w:tcPr>
          <w:p w14:paraId="1D840CFB">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管理团队（社工、社工助理）每月每村最少走访1次所在村（社区）</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民政干部听取和收集各村（社区）对居家养老服务的意见，做好相关记录并及时进行回复。完成率达100%得10分，完成率达90%或以上100%以下得8分，完成率达80%或以上90%以下得5分，完成率低于80%此项不得分。</w:t>
            </w:r>
          </w:p>
        </w:tc>
        <w:tc>
          <w:tcPr>
            <w:tcW w:w="457" w:type="dxa"/>
            <w:vAlign w:val="center"/>
          </w:tcPr>
          <w:p w14:paraId="3E0D4F89">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7" w:type="dxa"/>
            <w:vAlign w:val="center"/>
          </w:tcPr>
          <w:p w14:paraId="14EAA2EE">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3D05411D">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4300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864" w:hRule="atLeast"/>
          <w:jc w:val="center"/>
        </w:trPr>
        <w:tc>
          <w:tcPr>
            <w:tcW w:w="504" w:type="dxa"/>
            <w:vMerge w:val="continue"/>
            <w:vAlign w:val="center"/>
          </w:tcPr>
          <w:p w14:paraId="7B854433">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27" w:type="dxa"/>
            <w:vMerge w:val="continue"/>
            <w:vAlign w:val="center"/>
          </w:tcPr>
          <w:p w14:paraId="39F7D65D">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38" w:type="dxa"/>
            <w:vAlign w:val="center"/>
          </w:tcPr>
          <w:p w14:paraId="3FF4DA68">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服务对象走访</w:t>
            </w:r>
          </w:p>
          <w:p w14:paraId="09AFC53C">
            <w:pPr>
              <w:pStyle w:val="16"/>
              <w:keepNext/>
              <w:keepLines w:val="0"/>
              <w:pageBreakBefore w:val="0"/>
              <w:kinsoku/>
              <w:wordWrap/>
              <w:overflowPunct/>
              <w:topLinePunct w:val="0"/>
              <w:autoSpaceDE/>
              <w:autoSpaceDN/>
              <w:bidi w:val="0"/>
              <w:snapToGrid w:val="0"/>
              <w:spacing w:line="360" w:lineRule="auto"/>
              <w:ind w:left="30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610" w:type="dxa"/>
            <w:vAlign w:val="center"/>
          </w:tcPr>
          <w:p w14:paraId="0DD54B41">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管理团队（社工、社工助理）每季度最少走访100名服务对象，听取和收集服务对象意见，</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做好相关记录并及时进行回复。完成率达100%得10分，完成率达90%及以上100%以下得8分，完成率达</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80%及以上90%以下得5分，完成率低于80%此项不得分。</w:t>
            </w:r>
          </w:p>
        </w:tc>
        <w:tc>
          <w:tcPr>
            <w:tcW w:w="457" w:type="dxa"/>
            <w:vAlign w:val="center"/>
          </w:tcPr>
          <w:p w14:paraId="6B8C0A2F">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7" w:type="dxa"/>
            <w:vAlign w:val="center"/>
          </w:tcPr>
          <w:p w14:paraId="72D6BD95">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25E492A3">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69AC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1251" w:hRule="atLeast"/>
          <w:jc w:val="center"/>
        </w:trPr>
        <w:tc>
          <w:tcPr>
            <w:tcW w:w="504" w:type="dxa"/>
            <w:vAlign w:val="center"/>
          </w:tcPr>
          <w:p w14:paraId="4A48B78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527" w:type="dxa"/>
            <w:vAlign w:val="center"/>
          </w:tcPr>
          <w:p w14:paraId="2BB6DA17">
            <w:pPr>
              <w:pStyle w:val="16"/>
              <w:keepNext/>
              <w:keepLines w:val="0"/>
              <w:pageBreakBefore w:val="0"/>
              <w:kinsoku/>
              <w:wordWrap/>
              <w:overflowPunct/>
              <w:topLinePunct w:val="0"/>
              <w:autoSpaceDE/>
              <w:autoSpaceDN/>
              <w:bidi w:val="0"/>
              <w:snapToGrid w:val="0"/>
              <w:spacing w:line="360" w:lineRule="auto"/>
              <w:ind w:right="10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工作汇报/用</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人单位沟通</w:t>
            </w:r>
          </w:p>
          <w:p w14:paraId="584CD760">
            <w:pPr>
              <w:pStyle w:val="16"/>
              <w:keepNext/>
              <w:keepLines w:val="0"/>
              <w:pageBreakBefore w:val="0"/>
              <w:kinsoku/>
              <w:wordWrap/>
              <w:overflowPunct/>
              <w:topLinePunct w:val="0"/>
              <w:autoSpaceDE/>
              <w:autoSpaceDN/>
              <w:bidi w:val="0"/>
              <w:snapToGrid w:val="0"/>
              <w:spacing w:line="360" w:lineRule="auto"/>
              <w:ind w:right="10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1438" w:type="dxa"/>
            <w:vAlign w:val="center"/>
          </w:tcPr>
          <w:p w14:paraId="47ACD2D1">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同用人单位工作汇报及沟通情况</w:t>
            </w:r>
          </w:p>
        </w:tc>
        <w:tc>
          <w:tcPr>
            <w:tcW w:w="3610" w:type="dxa"/>
            <w:vAlign w:val="center"/>
          </w:tcPr>
          <w:p w14:paraId="44EDA9FB">
            <w:pPr>
              <w:pStyle w:val="16"/>
              <w:keepNext/>
              <w:keepLines w:val="0"/>
              <w:pageBreakBefore w:val="0"/>
              <w:kinsoku/>
              <w:wordWrap/>
              <w:overflowPunct/>
              <w:topLinePunct w:val="0"/>
              <w:autoSpaceDE/>
              <w:autoSpaceDN/>
              <w:bidi w:val="0"/>
              <w:snapToGrid w:val="0"/>
              <w:spacing w:line="360" w:lineRule="auto"/>
              <w:ind w:right="135"/>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按照用人单位的要求，每月进行书面工作汇报，每漏报一次扣2分，扣完为止。</w:t>
            </w:r>
          </w:p>
        </w:tc>
        <w:tc>
          <w:tcPr>
            <w:tcW w:w="457" w:type="dxa"/>
            <w:vAlign w:val="center"/>
          </w:tcPr>
          <w:p w14:paraId="533C8F65">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7" w:type="dxa"/>
            <w:vAlign w:val="center"/>
          </w:tcPr>
          <w:p w14:paraId="69FE9EB1">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5B5C64E0">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1DE4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412" w:hRule="atLeast"/>
          <w:jc w:val="center"/>
        </w:trPr>
        <w:tc>
          <w:tcPr>
            <w:tcW w:w="504" w:type="dxa"/>
            <w:vAlign w:val="center"/>
          </w:tcPr>
          <w:p w14:paraId="10CFE574">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527" w:type="dxa"/>
            <w:vAlign w:val="center"/>
          </w:tcPr>
          <w:p w14:paraId="7D56919B">
            <w:pPr>
              <w:pStyle w:val="16"/>
              <w:keepNext/>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不良事件</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（10分）</w:t>
            </w:r>
          </w:p>
        </w:tc>
        <w:tc>
          <w:tcPr>
            <w:tcW w:w="1438" w:type="dxa"/>
            <w:vAlign w:val="center"/>
          </w:tcPr>
          <w:p w14:paraId="5C3B6110">
            <w:pPr>
              <w:pStyle w:val="16"/>
              <w:keepNext/>
              <w:keepLines w:val="0"/>
              <w:pageBreakBefore w:val="0"/>
              <w:kinsoku/>
              <w:wordWrap/>
              <w:overflowPunct/>
              <w:topLinePunct w:val="0"/>
              <w:autoSpaceDE/>
              <w:autoSpaceDN/>
              <w:bidi w:val="0"/>
              <w:snapToGrid w:val="0"/>
              <w:spacing w:line="360" w:lineRule="auto"/>
              <w:ind w:right="31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投诉举报</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（10分）</w:t>
            </w:r>
          </w:p>
        </w:tc>
        <w:tc>
          <w:tcPr>
            <w:tcW w:w="3610" w:type="dxa"/>
            <w:vAlign w:val="center"/>
          </w:tcPr>
          <w:p w14:paraId="46F04D4B">
            <w:pPr>
              <w:pStyle w:val="16"/>
              <w:keepNext/>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居家养老服务运营机构受到服务对象、其他居民或合作单位的有效投诉，每次扣2分；受到部门书面通报批评，一次性扣10分。因出现克扣、拖欠服务人员（包括护工）薪资、侵犯服务人员的合法权益等问题造成三人及以上群体性上访的，经核实后一次性扣10分，扣完为止。</w:t>
            </w:r>
          </w:p>
        </w:tc>
        <w:tc>
          <w:tcPr>
            <w:tcW w:w="457" w:type="dxa"/>
            <w:vAlign w:val="center"/>
          </w:tcPr>
          <w:p w14:paraId="7D66F911">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7" w:type="dxa"/>
            <w:vAlign w:val="center"/>
          </w:tcPr>
          <w:p w14:paraId="16C9522B">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30" w:type="dxa"/>
            <w:vAlign w:val="center"/>
          </w:tcPr>
          <w:p w14:paraId="7EBF6EFD">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088A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477" w:hRule="atLeast"/>
          <w:jc w:val="center"/>
        </w:trPr>
        <w:tc>
          <w:tcPr>
            <w:tcW w:w="7079" w:type="dxa"/>
            <w:gridSpan w:val="4"/>
            <w:vAlign w:val="center"/>
          </w:tcPr>
          <w:p w14:paraId="63347C94">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总分</w:t>
            </w:r>
          </w:p>
        </w:tc>
        <w:tc>
          <w:tcPr>
            <w:tcW w:w="457" w:type="dxa"/>
            <w:vAlign w:val="center"/>
          </w:tcPr>
          <w:p w14:paraId="3D8A6EB1">
            <w:pPr>
              <w:pStyle w:val="16"/>
              <w:keepNext/>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100</w:t>
            </w:r>
          </w:p>
        </w:tc>
        <w:tc>
          <w:tcPr>
            <w:tcW w:w="457" w:type="dxa"/>
            <w:vAlign w:val="center"/>
          </w:tcPr>
          <w:p w14:paraId="49CA0C8C">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p>
        </w:tc>
        <w:tc>
          <w:tcPr>
            <w:tcW w:w="530" w:type="dxa"/>
            <w:vAlign w:val="center"/>
          </w:tcPr>
          <w:p w14:paraId="5F377A22">
            <w:pPr>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p>
        </w:tc>
      </w:tr>
      <w:tr w14:paraId="4ABD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864" w:hRule="atLeast"/>
          <w:jc w:val="center"/>
        </w:trPr>
        <w:tc>
          <w:tcPr>
            <w:tcW w:w="8523" w:type="dxa"/>
            <w:gridSpan w:val="7"/>
            <w:vAlign w:val="center"/>
          </w:tcPr>
          <w:p w14:paraId="7BEAF2D1">
            <w:pPr>
              <w:pStyle w:val="16"/>
              <w:keepNext/>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注：为促进石碣镇居家养老项目服务水平的提升，保障服务质量，石碣镇公共服务办公室每季度对项目进行考核，满分为100分，90分以上为考核通过。</w:t>
            </w:r>
          </w:p>
        </w:tc>
      </w:tr>
      <w:tr w14:paraId="6D5A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035" w:hRule="atLeast"/>
          <w:jc w:val="center"/>
        </w:trPr>
        <w:tc>
          <w:tcPr>
            <w:tcW w:w="8523" w:type="dxa"/>
            <w:gridSpan w:val="7"/>
            <w:vAlign w:val="center"/>
          </w:tcPr>
          <w:p w14:paraId="74C5BF45">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本次考核是否通过：</w:t>
            </w:r>
            <w:r>
              <w:rPr>
                <w:rFonts w:hint="eastAsia" w:ascii="宋体" w:hAnsi="宋体" w:eastAsia="宋体" w:cs="宋体"/>
                <w:color w:val="auto"/>
                <w:sz w:val="20"/>
                <w:szCs w:val="20"/>
                <w:highlight w:val="none"/>
                <w:u w:val="single"/>
              </w:rPr>
              <w:t xml:space="preserve">     </w:t>
            </w:r>
            <w:r>
              <w:rPr>
                <w:rFonts w:hint="eastAsia" w:ascii="宋体" w:hAnsi="宋体" w:eastAsia="宋体" w:cs="宋体"/>
                <w:color w:val="auto"/>
                <w:sz w:val="20"/>
                <w:szCs w:val="20"/>
                <w:highlight w:val="none"/>
              </w:rPr>
              <w:t xml:space="preserve"> </w:t>
            </w:r>
          </w:p>
          <w:p w14:paraId="365BC53A">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本次考核整改意见：      </w:t>
            </w:r>
          </w:p>
          <w:p w14:paraId="639B0FB3">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p>
          <w:p w14:paraId="1D90BB89">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p>
          <w:p w14:paraId="7ECD64D2">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p>
          <w:p w14:paraId="52F4B507">
            <w:pPr>
              <w:pStyle w:val="16"/>
              <w:keepNext/>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考核评分者签署：</w:t>
            </w:r>
          </w:p>
          <w:p w14:paraId="4495DCE3">
            <w:pPr>
              <w:pStyle w:val="16"/>
              <w:keepNext/>
              <w:keepLines w:val="0"/>
              <w:pageBreakBefore w:val="0"/>
              <w:kinsoku/>
              <w:wordWrap/>
              <w:overflowPunct/>
              <w:topLinePunct w:val="0"/>
              <w:autoSpaceDE/>
              <w:autoSpaceDN/>
              <w:bidi w:val="0"/>
              <w:snapToGrid w:val="0"/>
              <w:spacing w:line="360" w:lineRule="auto"/>
              <w:ind w:firstLine="5400" w:firstLineChars="270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考核单位（盖章）</w:t>
            </w:r>
            <w:r>
              <w:rPr>
                <w:rFonts w:hint="eastAsia" w:ascii="宋体" w:hAnsi="宋体" w:eastAsia="宋体" w:cs="宋体"/>
                <w:color w:val="auto"/>
                <w:sz w:val="20"/>
                <w:szCs w:val="20"/>
                <w:highlight w:val="none"/>
                <w:lang w:val="en-US" w:eastAsia="zh-CN"/>
              </w:rPr>
              <w:t>:</w:t>
            </w:r>
          </w:p>
          <w:p w14:paraId="4259BDAF">
            <w:pPr>
              <w:pStyle w:val="16"/>
              <w:keepNext/>
              <w:keepLines w:val="0"/>
              <w:pageBreakBefore w:val="0"/>
              <w:kinsoku/>
              <w:wordWrap/>
              <w:overflowPunct/>
              <w:topLinePunct w:val="0"/>
              <w:autoSpaceDE/>
              <w:autoSpaceDN/>
              <w:bidi w:val="0"/>
              <w:snapToGrid w:val="0"/>
              <w:spacing w:line="360" w:lineRule="auto"/>
              <w:ind w:firstLine="5400" w:firstLineChars="27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考核日期：</w:t>
            </w:r>
          </w:p>
        </w:tc>
      </w:tr>
    </w:tbl>
    <w:p w14:paraId="6646CADF">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17EA38B2">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八、责任划分</w:t>
      </w:r>
    </w:p>
    <w:p w14:paraId="12AB47E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1、如在服务的过程中，</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造成服务对象（老人）人身或财产损失，或因</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服务人员故意或重大过失给服务对象造成损失，石碣镇公共服务办公室及各村均有权追究</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相关责任。</w:t>
      </w:r>
    </w:p>
    <w:p w14:paraId="239CAF8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每月需向石碣镇公共服务办公室汇报项目服务情况，村（居）委会需为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的项目工作提供便利。</w:t>
      </w:r>
    </w:p>
    <w:p w14:paraId="37A1FB7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在一个季度内存在以下行为的，由采购人（东莞市石碣镇公共服务办公室）根据合同约定，采取约谈、督促整改并暂停资金结算：</w:t>
      </w:r>
    </w:p>
    <w:p w14:paraId="70E1E18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（1）经核实服务质量达不到要求或不按承诺提供服务2次及以上；</w:t>
      </w:r>
    </w:p>
    <w:p w14:paraId="402E330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（2）接到服务对象投诉拒绝处理达到1次及以上；</w:t>
      </w:r>
    </w:p>
    <w:p w14:paraId="12D9EF1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（3）以其他服务代替指定服务达到2次及以上；</w:t>
      </w:r>
    </w:p>
    <w:p w14:paraId="5E3E7E6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（4）不按规定程序录入服务工单和结算达到2次及以上；</w:t>
      </w:r>
    </w:p>
    <w:p w14:paraId="61BF95C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（5）实际服务内容和申报服务内容不符达到2次及以上；</w:t>
      </w:r>
    </w:p>
    <w:p w14:paraId="53087D9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（6）季度项目考核不通过（考核评分低于90分的）；</w:t>
      </w:r>
    </w:p>
    <w:p w14:paraId="23CF271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在服务期间存在以下行为的，采购人（东莞市石碣镇公共服务办公室）有权单方解除合同且不做任何赔偿，</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向采购人支付已结算合同金额5%的违约金：</w:t>
      </w:r>
    </w:p>
    <w:p w14:paraId="5FA09DB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（1）提供虚假准入信息；</w:t>
      </w:r>
    </w:p>
    <w:p w14:paraId="73492C8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（2）服务过程违反国家法律、法规或损害服务对象身心健康的；</w:t>
      </w:r>
    </w:p>
    <w:p w14:paraId="3290304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（3）约定的服务内容发生变更而未取得采购人同意累计达到2次及以上的；</w:t>
      </w:r>
    </w:p>
    <w:p w14:paraId="4D846CE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承接的项目未能通过市主管部门或采购方组织的考核评估，或未按合同进度、质量要求完成达到2次及以上的；</w:t>
      </w:r>
    </w:p>
    <w:p w14:paraId="36CB042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在服务期间套取或挪用养老服务资金的；</w:t>
      </w:r>
    </w:p>
    <w:p w14:paraId="69F3ADF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（6）将老年人养老服务资金额度转移或骗取服务补贴资金的；</w:t>
      </w:r>
    </w:p>
    <w:p w14:paraId="0618FF3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（7）冒用老年人资料提供虚假服务；</w:t>
      </w:r>
    </w:p>
    <w:p w14:paraId="18AF2F9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（8）其他被认定为严重扰乱管理秩序的行为；</w:t>
      </w:r>
    </w:p>
    <w:p w14:paraId="14A2111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未经采购人书面同意，将本合同服务项目转包给第三方或与第三方合伙经营的；</w:t>
      </w:r>
    </w:p>
    <w:p w14:paraId="0648DF3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在服务提供过程中，应积极与采购方进行沟通达成共识，石碣镇公共服务办公室有权要求服务机构根据实际情况及时调整服务计划。</w:t>
      </w:r>
    </w:p>
    <w:p w14:paraId="6D21A90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6、具体履约过程中如发生争议，双方应本着真诚合作的态度积极处理。</w:t>
      </w:r>
    </w:p>
    <w:p w14:paraId="27D8017F">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lang w:val="en-US" w:eastAsia="zh-CN"/>
        </w:rPr>
      </w:pPr>
    </w:p>
    <w:p w14:paraId="069D6519">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九、</w:t>
      </w:r>
      <w:r>
        <w:rPr>
          <w:rFonts w:hint="eastAsia" w:ascii="宋体" w:hAnsi="宋体" w:eastAsia="宋体" w:cs="宋体"/>
          <w:b/>
          <w:color w:val="auto"/>
          <w:sz w:val="20"/>
          <w:szCs w:val="20"/>
          <w:highlight w:val="none"/>
        </w:rPr>
        <w:t>结算方式</w:t>
      </w:r>
      <w:r>
        <w:rPr>
          <w:rFonts w:hint="eastAsia" w:ascii="宋体" w:hAnsi="宋体" w:eastAsia="宋体" w:cs="宋体"/>
          <w:b/>
          <w:color w:val="auto"/>
          <w:sz w:val="20"/>
          <w:szCs w:val="20"/>
          <w:highlight w:val="none"/>
          <w:lang w:val="en-US" w:eastAsia="zh-CN"/>
        </w:rPr>
        <w:t>及监督要求</w:t>
      </w:r>
    </w:p>
    <w:p w14:paraId="22DF538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1、根据《东莞市民政局  东莞市财政局关于做好居家养老服务项目补助资金结算工作的通知》要求，东莞市智慧养老服务平台根据服务评分对服务人员每月的服务单进行资金结算，具体结算标准如下：</w:t>
      </w:r>
    </w:p>
    <w:p w14:paraId="7E51BF0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2、对服务评分低于80分的服务人员，由市民政局在全市范围内予以通报，并由</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、镇街督促其整改。整改后仍出现不合格情况的，由采购人有权要求中止其服务合同。</w:t>
      </w:r>
    </w:p>
    <w:p w14:paraId="6B34BC5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3、平台将根据各服务人员每个服务单的实际费用，自动汇总计算形成</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月度服务账单、镇月度服务账单，采购人将根据月度服务账单进行结算。</w:t>
      </w:r>
    </w:p>
    <w:p w14:paraId="71AB838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4、中标人须每季度提交资金使用情况报告给予镇服务办，镇服务办需定期监督查看资金使用情况是否合规合理。</w:t>
      </w:r>
    </w:p>
    <w:p w14:paraId="21EA4541">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1916EA75">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十、其他要求</w:t>
      </w:r>
    </w:p>
    <w:p w14:paraId="1DF4A22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在合同服务期间，若东莞市出台新的居家养老服务政策，或对现有的《东莞市居家养老服务管理办法（修订）》（东府办〔2021〕12号）进行修订补充，则按东莞市最新的文件规定要求执行。</w:t>
      </w:r>
    </w:p>
    <w:p w14:paraId="7F10A04B">
      <w:pPr>
        <w:pStyle w:val="16"/>
        <w:keepNext w:val="0"/>
        <w:keepLines w:val="0"/>
        <w:pageBreakBefore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sz w:val="20"/>
          <w:szCs w:val="20"/>
          <w:highlight w:val="none"/>
        </w:rPr>
      </w:pPr>
    </w:p>
    <w:p w14:paraId="46DC383E">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51"/>
        <w:gridCol w:w="6771"/>
      </w:tblGrid>
      <w:tr w14:paraId="3BCA2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1" w:type="dxa"/>
          </w:tcPr>
          <w:p w14:paraId="2F7A7B31">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6771" w:type="dxa"/>
          </w:tcPr>
          <w:p w14:paraId="3CA2FCCF">
            <w:pPr>
              <w:pStyle w:val="16"/>
              <w:keepNext w:val="0"/>
              <w:keepLines w:val="0"/>
              <w:pageBreakBefore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打“★”号条款为实质性条款，若有任何一条负偏离或不满足则导致投标无效。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打“▲”号条款为重要技术参数，若有部分“▲”条款未响应或不满足，将导致其响应性评审加重扣分，但不作为无效投标条款。</w:t>
            </w:r>
          </w:p>
        </w:tc>
      </w:tr>
    </w:tbl>
    <w:p w14:paraId="6570C994">
      <w:pP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5416CAA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采购包3（东莞市石碣镇居家养老服务运营项目（包C：</w:t>
      </w:r>
      <w:r>
        <w:rPr>
          <w:rFonts w:hint="eastAsia" w:ascii="宋体" w:hAnsi="宋体" w:eastAsia="宋体" w:cs="宋体"/>
          <w:color w:val="auto"/>
          <w:sz w:val="20"/>
          <w:szCs w:val="20"/>
          <w:highlight w:val="none"/>
          <w:lang w:eastAsia="zh-CN"/>
        </w:rPr>
        <w:t>城中社区、水南村、唐洪村、西南村、黄泗围村</w:t>
      </w:r>
      <w:r>
        <w:rPr>
          <w:rFonts w:hint="eastAsia" w:ascii="宋体" w:hAnsi="宋体" w:eastAsia="宋体" w:cs="宋体"/>
          <w:color w:val="auto"/>
          <w:sz w:val="20"/>
          <w:szCs w:val="20"/>
          <w:highlight w:val="none"/>
        </w:rPr>
        <w:t>））</w:t>
      </w:r>
    </w:p>
    <w:p w14:paraId="3016392A">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8"/>
        <w:gridCol w:w="6648"/>
      </w:tblGrid>
      <w:tr w14:paraId="04C86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8" w:type="dxa"/>
            <w:vAlign w:val="center"/>
          </w:tcPr>
          <w:p w14:paraId="47102298">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6648" w:type="dxa"/>
          </w:tcPr>
          <w:p w14:paraId="4CF10DE1">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自合同生效之日起一年。</w:t>
            </w:r>
          </w:p>
        </w:tc>
      </w:tr>
      <w:tr w14:paraId="75F66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8" w:type="dxa"/>
            <w:vAlign w:val="center"/>
          </w:tcPr>
          <w:p w14:paraId="29DDDF4F">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6648" w:type="dxa"/>
          </w:tcPr>
          <w:p w14:paraId="36387FF3">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w:t>
            </w:r>
          </w:p>
        </w:tc>
      </w:tr>
      <w:tr w14:paraId="3029D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8" w:type="dxa"/>
            <w:vMerge w:val="restart"/>
            <w:vAlign w:val="center"/>
          </w:tcPr>
          <w:p w14:paraId="0A29FDF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6648" w:type="dxa"/>
          </w:tcPr>
          <w:p w14:paraId="0F67920F">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1期：支付比例100%,根据《东莞市民政局 东莞市财政局关于印发&lt;东莞市居家养老服务项目补助资金结算实施细则&gt;的通知》（东民〔2021〕81号）来实施。</w:t>
            </w:r>
          </w:p>
          <w:p w14:paraId="5D5B5521">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于每月5日前使用智慧养老服务平台（以下简称“平台”）“账单核对”功能核对上一个月度的账单，确认无误后，导出月度服务账单呈主要负责人审定并加盖公章，将盖章版月度账单上传至平台，同时提交至采购人进行审核。</w:t>
            </w:r>
          </w:p>
          <w:p w14:paraId="7B629E5E">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（2）采购人于每月10日前审核上一个月度的账单，并将盖章版月度账单上传至平台作为结算依据。</w:t>
            </w:r>
          </w:p>
          <w:p w14:paraId="5DD593EA">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（3）采购人在每月28日前按上一个月度帐单，将上一个月结算金额拨付至</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账户。</w:t>
            </w:r>
          </w:p>
          <w:p w14:paraId="0A1BE2B0">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（4）本合同的服务费为财政性资金，相关付款应严格遵守东莞市财政资金支付程序规定。如因执行该程序而使拨款未能及时到位，</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不得以此为由而不履行本合同规定的义务，也不得以此追究采购人任何形式的违约责任，若</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以此为由不履行合同义务的，属于</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违约。</w:t>
            </w:r>
          </w:p>
        </w:tc>
      </w:tr>
      <w:tr w14:paraId="50388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8" w:type="dxa"/>
            <w:vMerge w:val="continue"/>
            <w:vAlign w:val="center"/>
          </w:tcPr>
          <w:p w14:paraId="26EE8BB7">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p>
        </w:tc>
        <w:tc>
          <w:tcPr>
            <w:tcW w:w="6648" w:type="dxa"/>
          </w:tcPr>
          <w:p w14:paraId="59159E47">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如项目发生合同融资，采购人应当将合同款项支付到合同约定收款账户。</w:t>
            </w:r>
          </w:p>
        </w:tc>
      </w:tr>
      <w:tr w14:paraId="38F69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8" w:type="dxa"/>
            <w:vAlign w:val="center"/>
          </w:tcPr>
          <w:p w14:paraId="7FF45CF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6648" w:type="dxa"/>
          </w:tcPr>
          <w:p w14:paraId="5B91AFC1">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1期：①验收应在采购人、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双方共同参加下进行，依据招标文件及本合同的有关规定制定的方案进行验收，并按国家有关规定、规范进行。②采购人组织项目验收小组按国家有关规定、规范进行验收，必要时邀请相关专业人员或机构参与验收。③对验收不合格的部分，</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应在采购人规定时间内及时整改完善直至合格。</w:t>
            </w:r>
          </w:p>
        </w:tc>
      </w:tr>
      <w:tr w14:paraId="5F3A0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8" w:type="dxa"/>
            <w:vAlign w:val="center"/>
          </w:tcPr>
          <w:p w14:paraId="2A9D5D0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6648" w:type="dxa"/>
          </w:tcPr>
          <w:p w14:paraId="4591D452">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不收取</w:t>
            </w:r>
          </w:p>
        </w:tc>
      </w:tr>
      <w:tr w14:paraId="4716C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8" w:type="dxa"/>
            <w:vAlign w:val="center"/>
          </w:tcPr>
          <w:p w14:paraId="6F903AC9">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6648" w:type="dxa"/>
          </w:tcPr>
          <w:p w14:paraId="1E7074A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①劳动条件：工作人员的工作时间和休息休假需按照《中华人民共和国劳动法》执行。采购人应尊重</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工作人员及其工作成果，提供必要的工作环境。</w:t>
            </w:r>
          </w:p>
          <w:p w14:paraId="77545DF7">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②合同价格：包括全部合同责任的总花费和</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因承包本合同需缴纳的一切税费，并应包含但不限于以下全部费用：各项管理费、督导、社工、社工助理、护工等工作人员工资、福利、活动宣传费及开展活动所需的其它费用、医疗保险费、交通费、社保费、津贴、加班费、网络费、相关设备购置及维修费、活动差旅费、财务费用、利润、风险金、税金等一切技术和后期服务费（含相关技术指导和培训费）等所有不可预见的隐含费用（以上费用如涉及多次需求，所有费用都包含在内）。</w:t>
            </w:r>
          </w:p>
          <w:p w14:paraId="4BD926E0">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③报价要求：本项目不对价格部分进行评审，建议投标人报价均以对应包组的预算金额进行填写。属于本项目资助服务对象的老人：养老服务需求评估（能力等级评估）费用为432元/人（本项目为新增老人提供一次评估服务，如有复评或等级变更则由个人承担相应等级评估费用）；居家养老服务对象的资助标准如下：（1）轻度失能或能力完好老人：￥360.00元/人/月；（2）中度失能老人：￥480.00元/人/月；（3）重度失能老人：￥720.00元/人/月。</w:t>
            </w:r>
          </w:p>
        </w:tc>
      </w:tr>
    </w:tbl>
    <w:p w14:paraId="3ECC4C61">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1"/>
        <w:gridCol w:w="669"/>
        <w:gridCol w:w="1788"/>
        <w:gridCol w:w="635"/>
        <w:gridCol w:w="646"/>
        <w:gridCol w:w="1416"/>
        <w:gridCol w:w="1416"/>
        <w:gridCol w:w="740"/>
        <w:gridCol w:w="811"/>
      </w:tblGrid>
      <w:tr w14:paraId="4523B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1" w:type="dxa"/>
            <w:vAlign w:val="center"/>
          </w:tcPr>
          <w:p w14:paraId="72E0045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669" w:type="dxa"/>
            <w:vAlign w:val="center"/>
          </w:tcPr>
          <w:p w14:paraId="2E83A2B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1788" w:type="dxa"/>
            <w:vAlign w:val="center"/>
          </w:tcPr>
          <w:p w14:paraId="5319785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35" w:type="dxa"/>
            <w:vAlign w:val="center"/>
          </w:tcPr>
          <w:p w14:paraId="6D77046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646" w:type="dxa"/>
            <w:vAlign w:val="center"/>
          </w:tcPr>
          <w:p w14:paraId="639F51F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16" w:type="dxa"/>
            <w:vAlign w:val="center"/>
          </w:tcPr>
          <w:p w14:paraId="3BDFFB4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16" w:type="dxa"/>
            <w:vAlign w:val="center"/>
          </w:tcPr>
          <w:p w14:paraId="6C99CD8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740" w:type="dxa"/>
            <w:vAlign w:val="center"/>
          </w:tcPr>
          <w:p w14:paraId="22DC601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811" w:type="dxa"/>
            <w:vAlign w:val="center"/>
          </w:tcPr>
          <w:p w14:paraId="0748019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3C1C7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1" w:type="dxa"/>
            <w:vAlign w:val="center"/>
          </w:tcPr>
          <w:p w14:paraId="52C0668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669" w:type="dxa"/>
            <w:vAlign w:val="center"/>
          </w:tcPr>
          <w:p w14:paraId="538C21F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养老服务</w:t>
            </w:r>
          </w:p>
        </w:tc>
        <w:tc>
          <w:tcPr>
            <w:tcW w:w="1788" w:type="dxa"/>
            <w:vAlign w:val="center"/>
          </w:tcPr>
          <w:p w14:paraId="3D85647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东莞市石碣镇居家养老服务运营项目（包C：</w:t>
            </w:r>
            <w:r>
              <w:rPr>
                <w:rFonts w:hint="eastAsia" w:ascii="宋体" w:hAnsi="宋体" w:eastAsia="宋体" w:cs="宋体"/>
                <w:color w:val="auto"/>
                <w:sz w:val="20"/>
                <w:szCs w:val="20"/>
                <w:highlight w:val="none"/>
                <w:lang w:eastAsia="zh-CN"/>
              </w:rPr>
              <w:t>城中社区、水南村、唐洪村、西南村、黄泗围村</w:t>
            </w:r>
            <w:r>
              <w:rPr>
                <w:rFonts w:hint="eastAsia" w:ascii="宋体" w:hAnsi="宋体" w:eastAsia="宋体" w:cs="宋体"/>
                <w:color w:val="auto"/>
                <w:sz w:val="20"/>
                <w:szCs w:val="20"/>
                <w:highlight w:val="none"/>
              </w:rPr>
              <w:t>）</w:t>
            </w:r>
          </w:p>
        </w:tc>
        <w:tc>
          <w:tcPr>
            <w:tcW w:w="635" w:type="dxa"/>
            <w:vAlign w:val="center"/>
          </w:tcPr>
          <w:p w14:paraId="440DB89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w:t>
            </w:r>
          </w:p>
        </w:tc>
        <w:tc>
          <w:tcPr>
            <w:tcW w:w="646" w:type="dxa"/>
            <w:vAlign w:val="center"/>
          </w:tcPr>
          <w:p w14:paraId="6E38E25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t>
            </w:r>
          </w:p>
        </w:tc>
        <w:tc>
          <w:tcPr>
            <w:tcW w:w="1416" w:type="dxa"/>
            <w:vAlign w:val="center"/>
          </w:tcPr>
          <w:p w14:paraId="5246D7A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1,008,000.00</w:t>
            </w:r>
          </w:p>
        </w:tc>
        <w:tc>
          <w:tcPr>
            <w:tcW w:w="1416" w:type="dxa"/>
            <w:vAlign w:val="center"/>
          </w:tcPr>
          <w:p w14:paraId="10C8BCC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1,008,000.00</w:t>
            </w:r>
          </w:p>
        </w:tc>
        <w:tc>
          <w:tcPr>
            <w:tcW w:w="740" w:type="dxa"/>
            <w:vAlign w:val="center"/>
          </w:tcPr>
          <w:p w14:paraId="0BBD98A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其他未列明行业</w:t>
            </w:r>
          </w:p>
        </w:tc>
        <w:tc>
          <w:tcPr>
            <w:tcW w:w="811" w:type="dxa"/>
            <w:vAlign w:val="center"/>
          </w:tcPr>
          <w:p w14:paraId="7F07149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bl>
    <w:p w14:paraId="188AD369">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附表一：东莞市石碣镇居家养老服务运营项目（包C：</w:t>
      </w:r>
      <w:r>
        <w:rPr>
          <w:rFonts w:hint="eastAsia" w:ascii="宋体" w:hAnsi="宋体" w:eastAsia="宋体" w:cs="宋体"/>
          <w:b/>
          <w:color w:val="auto"/>
          <w:sz w:val="20"/>
          <w:szCs w:val="20"/>
          <w:highlight w:val="none"/>
          <w:lang w:eastAsia="zh-CN"/>
        </w:rPr>
        <w:t>城中社区、水南村、唐洪村、西南村、黄泗围村</w:t>
      </w:r>
      <w:r>
        <w:rPr>
          <w:rFonts w:hint="eastAsia" w:ascii="宋体" w:hAnsi="宋体" w:eastAsia="宋体" w:cs="宋体"/>
          <w:b/>
          <w:color w:val="auto"/>
          <w:sz w:val="20"/>
          <w:szCs w:val="20"/>
          <w:highlight w:val="none"/>
        </w:rPr>
        <w:t>）</w:t>
      </w:r>
    </w:p>
    <w:p w14:paraId="5037377F">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一、服务目的</w:t>
      </w:r>
    </w:p>
    <w:p w14:paraId="6250D66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为适应我镇老年人口的快速增长，加快推进我镇养老服务事业的发展，增进老年人福利，提高老年人生活质量，促进社会稳定和谐，根据《东莞市居家养老服务管理办法（修订）》（东府办〔2021〕12 号）的文件精神，结合我镇的养老服务实际，向社会通过公开招标的方式为本项目各采购包分别选取1家社会组织（或事业单位、企业）服务机构，为对应采购包所有村（社区）提供居家养老服务。</w:t>
      </w:r>
    </w:p>
    <w:p w14:paraId="21ADD08B">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3615D51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二、服务对象</w:t>
      </w:r>
    </w:p>
    <w:p w14:paraId="405125E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（一）居家养老服务：</w:t>
      </w:r>
    </w:p>
    <w:p w14:paraId="42ACB5A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具有石碣户籍且在本行政区域内居住，符合以下条件的可申请政府资助的居家养老服务：</w:t>
      </w:r>
    </w:p>
    <w:p w14:paraId="4AB417E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1、年满 60 周岁及以上的重度失能老年人；</w:t>
      </w:r>
    </w:p>
    <w:p w14:paraId="07BD301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2、年满 70 周岁及以上的中度失能老年人；</w:t>
      </w:r>
    </w:p>
    <w:p w14:paraId="543F1E1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3、孤寡人员、计划生育特殊家庭、部分享受定期定量抚恤生活补助优待对象中年满 60 周岁及以上的失能老年人；</w:t>
      </w:r>
    </w:p>
    <w:p w14:paraId="6B3B7F9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4、特困供养人员、低保家庭、低收入家庭中年满 60周岁及以上的老年人。</w:t>
      </w:r>
    </w:p>
    <w:p w14:paraId="2CDAA49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注：若东莞市政府发布新文件规定的，对服务对象条件进行调整，则以新文件规定为准。</w:t>
      </w:r>
    </w:p>
    <w:p w14:paraId="2467338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（二）自费服务：在不影响公费服务对象的服务质量前提下，为我镇愿意自费购买居家养老服务的60周岁及以上老年人提供服务。</w:t>
      </w:r>
    </w:p>
    <w:p w14:paraId="4C9883B9">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17574C55">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三、资助需求、标准及发放形式</w:t>
      </w:r>
    </w:p>
    <w:p w14:paraId="5134377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属于本项目资助服务对象的老人：可申请以下资助标准的服务：</w:t>
      </w:r>
    </w:p>
    <w:p w14:paraId="0708FB1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1、经评估属于轻度失能或能力完好的，按照每人每月360元的标准提供居家养老服务。</w:t>
      </w:r>
    </w:p>
    <w:p w14:paraId="083D4BD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2、经评估属于中度失能的，按照每人每月480元的标准提供居家养老服务。</w:t>
      </w:r>
    </w:p>
    <w:p w14:paraId="7C5DC08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3、经评估属于重度失能的，按照每人每月720元的标准提供居家养老服务。</w:t>
      </w:r>
    </w:p>
    <w:p w14:paraId="0F92BD9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服务资助通过养老服务卡以服务的形式发放。资助标准内的服务，当月使用，不能滚存。服务执行期间，如果资助标准有调整，按调整后的新标准执行。</w:t>
      </w:r>
    </w:p>
    <w:p w14:paraId="66E2F37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已享受特困供养人员护理补贴或重度残疾人护理补贴的，按照就高原则，不能重复享受上述规定的资助。</w:t>
      </w:r>
    </w:p>
    <w:p w14:paraId="6F325E49">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11E51CC0">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四、预计服务人数</w:t>
      </w:r>
    </w:p>
    <w:p w14:paraId="7118C23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经评估，各包组服务对象人数如下：</w:t>
      </w:r>
    </w:p>
    <w:tbl>
      <w:tblPr>
        <w:tblStyle w:val="12"/>
        <w:tblW w:w="8416"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02"/>
        <w:gridCol w:w="2653"/>
        <w:gridCol w:w="1454"/>
        <w:gridCol w:w="1154"/>
        <w:gridCol w:w="623"/>
        <w:gridCol w:w="635"/>
        <w:gridCol w:w="715"/>
        <w:gridCol w:w="680"/>
      </w:tblGrid>
      <w:tr w14:paraId="54EB48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50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65B6E2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包号</w:t>
            </w:r>
          </w:p>
        </w:tc>
        <w:tc>
          <w:tcPr>
            <w:tcW w:w="26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4A28C1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采购包组名称</w:t>
            </w:r>
          </w:p>
        </w:tc>
        <w:tc>
          <w:tcPr>
            <w:tcW w:w="14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15C369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村社区</w:t>
            </w:r>
          </w:p>
        </w:tc>
        <w:tc>
          <w:tcPr>
            <w:tcW w:w="11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7BAD96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轻度失能或能力完好人数</w:t>
            </w:r>
          </w:p>
        </w:tc>
        <w:tc>
          <w:tcPr>
            <w:tcW w:w="6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B1702B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中度失能人数</w:t>
            </w:r>
          </w:p>
        </w:tc>
        <w:tc>
          <w:tcPr>
            <w:tcW w:w="6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877B50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重度失能人数</w:t>
            </w:r>
          </w:p>
        </w:tc>
        <w:tc>
          <w:tcPr>
            <w:tcW w:w="71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798F77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完全失能</w:t>
            </w:r>
          </w:p>
        </w:tc>
        <w:tc>
          <w:tcPr>
            <w:tcW w:w="68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A288FE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合计</w:t>
            </w:r>
          </w:p>
        </w:tc>
      </w:tr>
      <w:tr w14:paraId="266D4E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AC52C1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26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813DE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东莞市石碣镇居家养老服务运营项目（包C：</w:t>
            </w:r>
            <w:r>
              <w:rPr>
                <w:rFonts w:hint="eastAsia" w:ascii="宋体" w:hAnsi="宋体" w:eastAsia="宋体" w:cs="宋体"/>
                <w:color w:val="auto"/>
                <w:sz w:val="20"/>
                <w:szCs w:val="20"/>
                <w:highlight w:val="none"/>
                <w:lang w:eastAsia="zh-CN"/>
              </w:rPr>
              <w:t>城中社区、水南村、唐洪村、西南村、黄泗围村</w:t>
            </w:r>
            <w:r>
              <w:rPr>
                <w:rFonts w:hint="eastAsia" w:ascii="宋体" w:hAnsi="宋体" w:eastAsia="宋体" w:cs="宋体"/>
                <w:color w:val="auto"/>
                <w:sz w:val="20"/>
                <w:szCs w:val="20"/>
                <w:highlight w:val="none"/>
              </w:rPr>
              <w:t>）</w:t>
            </w:r>
          </w:p>
        </w:tc>
        <w:tc>
          <w:tcPr>
            <w:tcW w:w="14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79B59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城中社区、水南村、唐洪村、西南村、黄泗围村</w:t>
            </w:r>
          </w:p>
        </w:tc>
        <w:tc>
          <w:tcPr>
            <w:tcW w:w="1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2D4E55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0</w:t>
            </w:r>
          </w:p>
        </w:tc>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31781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70</w:t>
            </w:r>
          </w:p>
        </w:tc>
        <w:tc>
          <w:tcPr>
            <w:tcW w:w="6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6AA8D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60</w:t>
            </w:r>
          </w:p>
        </w:tc>
        <w:tc>
          <w:tcPr>
            <w:tcW w:w="7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E96B7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6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4BA52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140</w:t>
            </w:r>
          </w:p>
        </w:tc>
      </w:tr>
    </w:tbl>
    <w:p w14:paraId="347C685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服务执行期间，如果市相关政策有调整，按调整后的新政策执行。</w:t>
      </w:r>
    </w:p>
    <w:p w14:paraId="718E810F">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b/>
          <w:color w:val="auto"/>
          <w:sz w:val="20"/>
          <w:szCs w:val="20"/>
          <w:highlight w:val="none"/>
        </w:rPr>
      </w:pPr>
    </w:p>
    <w:p w14:paraId="1328605A">
      <w:pPr>
        <w:pStyle w:val="16"/>
        <w:keepNext w:val="0"/>
        <w:keepLines w:val="0"/>
        <w:pageBreakBefore w:val="0"/>
        <w:kinsoku/>
        <w:wordWrap/>
        <w:overflowPunct/>
        <w:topLinePunct w:val="0"/>
        <w:autoSpaceDE/>
        <w:autoSpaceDN/>
        <w:bidi w:val="0"/>
        <w:snapToGrid w:val="0"/>
        <w:spacing w:line="360" w:lineRule="auto"/>
        <w:ind w:left="105"/>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五、服务内容</w:t>
      </w:r>
    </w:p>
    <w:p w14:paraId="19FEC8C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1、居家养老服务调研</w:t>
      </w:r>
    </w:p>
    <w:p w14:paraId="1354468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参与石碣镇居家养老服务项目时对本采购包所有村（社区）符合条件的老人进行入户需求调查（调查范围本采购包所有村（社区）</w:t>
      </w:r>
      <w:r>
        <w:rPr>
          <w:rFonts w:hint="eastAsia" w:ascii="宋体" w:hAnsi="宋体" w:eastAsia="宋体" w:cs="宋体"/>
          <w:color w:val="auto"/>
          <w:sz w:val="20"/>
          <w:szCs w:val="20"/>
          <w:highlight w:val="none"/>
          <w:lang w:eastAsia="zh-CN"/>
        </w:rPr>
        <w:t>90%符合条件的老人</w:t>
      </w:r>
      <w:r>
        <w:rPr>
          <w:rFonts w:hint="eastAsia" w:ascii="宋体" w:hAnsi="宋体" w:eastAsia="宋体" w:cs="宋体"/>
          <w:color w:val="auto"/>
          <w:sz w:val="20"/>
          <w:szCs w:val="20"/>
          <w:highlight w:val="none"/>
        </w:rPr>
        <w:t>），按照需求调查结果分析居家养老服务需求。调研报告除了分析居家养老服务的常规服务需求外，也须包含部分服务对象的特殊服务需求，尤其是有关于康复护理、医疗保健、家庭关系调适、老年人心理健康等需求分析。</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须在服务计划中以特色服务项目的形式回应服务对象的特殊服务需求。</w:t>
      </w:r>
    </w:p>
    <w:p w14:paraId="0800DC8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2、居家养老资源整合</w:t>
      </w:r>
    </w:p>
    <w:p w14:paraId="4EAFE33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对石碣镇有比较清楚的了解，并能列举资源手册供居家养老服务项目开展使用。在人员配置、社区资源等方面能较好的对项目进行支持。</w:t>
      </w:r>
    </w:p>
    <w:p w14:paraId="15E924E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3、居家养老服务中心（站）建设及运营</w:t>
      </w:r>
    </w:p>
    <w:p w14:paraId="1113ECA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根据石碣镇实际情况，整合社区各类资源，通过组建“社工+</w:t>
      </w:r>
      <w:r>
        <w:rPr>
          <w:rFonts w:hint="eastAsia" w:ascii="宋体" w:hAnsi="宋体" w:eastAsia="宋体" w:cs="宋体"/>
          <w:color w:val="auto"/>
          <w:sz w:val="20"/>
          <w:szCs w:val="20"/>
          <w:highlight w:val="none"/>
          <w:lang w:eastAsia="zh-CN"/>
        </w:rPr>
        <w:t>康复（护）师</w:t>
      </w:r>
      <w:r>
        <w:rPr>
          <w:rFonts w:hint="eastAsia" w:ascii="宋体" w:hAnsi="宋体" w:eastAsia="宋体" w:cs="宋体"/>
          <w:color w:val="auto"/>
          <w:sz w:val="20"/>
          <w:szCs w:val="20"/>
          <w:highlight w:val="none"/>
        </w:rPr>
        <w:t>+助老员+义工”的队伍，以片区为单位，协助居家养老服务站处理申请服务及其他有关相关业务，面向本采购包所有村（社区）的老年人开展专业化服务。</w:t>
      </w:r>
    </w:p>
    <w:p w14:paraId="5069CFE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4、系统的宣传推广服务</w:t>
      </w:r>
    </w:p>
    <w:p w14:paraId="2718F65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开展居家养老服务宣传，规范使用石碣镇居家养老项目的VI设计，开展各类资料信息设计制作等方案及产品。必须依照与主管单位（镇公共服务办公室）的设计要求对本采购包所有村（社区）老年人推广与宣传，让更多的老年人了解与接受此项服务。另外，通过持续对居家养老服务的包装与宣传，让更多的人士参与、关注此项服务，并对此项服务给予支持。服务团队须打造特色及亮点服务项目，并有具体的服务推广计划，在服务推广方面有良好的资源支持。</w:t>
      </w:r>
    </w:p>
    <w:p w14:paraId="169ECCD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5、服务跟踪与支持系统</w:t>
      </w:r>
    </w:p>
    <w:p w14:paraId="408A70E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（1）针对石碣镇居家养老服务质量评估与监察。定期由中心的工作人员组织开展对居家养老服务质量、进行抽查，并提出改善建议，持续提升服务质量。</w:t>
      </w:r>
    </w:p>
    <w:p w14:paraId="67C3383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（2）利用东莞市智慧养老服务信息平台，搭建石碣镇居家养老信息管理系统及助餐服务管理，做好服务统计、资源共享、投诉处理等。</w:t>
      </w:r>
    </w:p>
    <w:p w14:paraId="734E891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（3）针对石碣镇居家养老项目服务人员开展定期的培训，如助老员、社工、护士或康复师关于老年人服务的系列专业培训。</w:t>
      </w:r>
    </w:p>
    <w:p w14:paraId="1065056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（4）社工服务。由中心内的专业社工为老年人及其家属开展专业的个案、小组、社区活动服务，为助老员开展专业的督导。</w:t>
      </w:r>
    </w:p>
    <w:p w14:paraId="616695A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（5）康复护理服务。</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需投入必要的医护人员，以片区服务点为据点，面向服务对象开展菜单式、专业化康复护理服务。</w:t>
      </w:r>
    </w:p>
    <w:p w14:paraId="1701606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（6）特色项目服务。针对服务对象的需求，策划并开展特色服务项目（特色服务项目每年</w:t>
      </w:r>
      <w:r>
        <w:rPr>
          <w:rFonts w:hint="eastAsia" w:ascii="宋体" w:hAnsi="宋体" w:eastAsia="宋体" w:cs="宋体"/>
          <w:color w:val="auto"/>
          <w:sz w:val="20"/>
          <w:szCs w:val="20"/>
          <w:highlight w:val="none"/>
        </w:rPr>
        <w:t>不少于</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个</w:t>
      </w:r>
      <w:r>
        <w:rPr>
          <w:rFonts w:hint="eastAsia" w:ascii="宋体" w:hAnsi="宋体" w:eastAsia="宋体" w:cs="宋体"/>
          <w:color w:val="auto"/>
          <w:sz w:val="20"/>
          <w:szCs w:val="20"/>
          <w:highlight w:val="none"/>
        </w:rPr>
        <w:t>）。</w:t>
      </w:r>
    </w:p>
    <w:p w14:paraId="360D2BC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（7）完善本采购包所有村（社区）居家养老服务的操作指引与制度化建设，制定和完善服务标准，印制《居家养老服务手册》、《居家养老服务管理手册》等。</w:t>
      </w:r>
    </w:p>
    <w:p w14:paraId="6ED9029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（8）有专门针对石碣镇居家养老服务的应急防范服务机制。</w:t>
      </w:r>
    </w:p>
    <w:p w14:paraId="4AE0DA5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6、服务内容</w:t>
      </w:r>
    </w:p>
    <w:p w14:paraId="3E7B4AD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由</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根据老人的实际需求组织专业人员为老人提供日常探访、康复护理、医疗保健、生活照料、家政服务、“平安铃”、心理咨询、精神慰藉、危机介入、社会支持网络建设等专业居家养老服务。服务机构可根据老年人服务需求拓展临终关怀、医疗保健、科技助老、金融助老等服务项目。具体服务内容如下：</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108"/>
        <w:gridCol w:w="1604"/>
        <w:gridCol w:w="5027"/>
      </w:tblGrid>
      <w:tr w14:paraId="780A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42" w:type="dxa"/>
            <w:tcMar>
              <w:top w:w="0" w:type="dxa"/>
              <w:left w:w="105" w:type="dxa"/>
              <w:bottom w:w="0" w:type="dxa"/>
              <w:right w:w="105" w:type="dxa"/>
            </w:tcMar>
            <w:vAlign w:val="center"/>
          </w:tcPr>
          <w:p w14:paraId="086BE6E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序号</w:t>
            </w:r>
          </w:p>
        </w:tc>
        <w:tc>
          <w:tcPr>
            <w:tcW w:w="1108" w:type="dxa"/>
            <w:tcMar>
              <w:top w:w="0" w:type="dxa"/>
              <w:left w:w="105" w:type="dxa"/>
              <w:bottom w:w="0" w:type="dxa"/>
              <w:right w:w="105" w:type="dxa"/>
            </w:tcMar>
            <w:vAlign w:val="center"/>
          </w:tcPr>
          <w:p w14:paraId="6CE5722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服务大项</w:t>
            </w:r>
          </w:p>
        </w:tc>
        <w:tc>
          <w:tcPr>
            <w:tcW w:w="1604" w:type="dxa"/>
            <w:tcMar>
              <w:top w:w="0" w:type="dxa"/>
              <w:left w:w="105" w:type="dxa"/>
              <w:bottom w:w="0" w:type="dxa"/>
              <w:right w:w="105" w:type="dxa"/>
            </w:tcMar>
            <w:vAlign w:val="center"/>
          </w:tcPr>
          <w:p w14:paraId="70BE9CA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服务细项</w:t>
            </w:r>
          </w:p>
        </w:tc>
        <w:tc>
          <w:tcPr>
            <w:tcW w:w="5027" w:type="dxa"/>
            <w:tcMar>
              <w:top w:w="0" w:type="dxa"/>
              <w:left w:w="105" w:type="dxa"/>
              <w:bottom w:w="0" w:type="dxa"/>
              <w:right w:w="105" w:type="dxa"/>
            </w:tcMar>
            <w:vAlign w:val="center"/>
          </w:tcPr>
          <w:p w14:paraId="14AAF88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描述</w:t>
            </w:r>
          </w:p>
        </w:tc>
      </w:tr>
      <w:tr w14:paraId="7C5E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42" w:type="dxa"/>
            <w:vMerge w:val="restart"/>
            <w:tcMar>
              <w:top w:w="0" w:type="dxa"/>
              <w:left w:w="105" w:type="dxa"/>
              <w:bottom w:w="0" w:type="dxa"/>
              <w:right w:w="105" w:type="dxa"/>
            </w:tcMar>
            <w:vAlign w:val="center"/>
          </w:tcPr>
          <w:p w14:paraId="1AF0472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108" w:type="dxa"/>
            <w:vMerge w:val="restart"/>
            <w:tcMar>
              <w:top w:w="0" w:type="dxa"/>
              <w:left w:w="105" w:type="dxa"/>
              <w:bottom w:w="0" w:type="dxa"/>
              <w:right w:w="105" w:type="dxa"/>
            </w:tcMar>
            <w:vAlign w:val="center"/>
          </w:tcPr>
          <w:p w14:paraId="5927F72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家务服务/卫生清洁</w:t>
            </w:r>
          </w:p>
        </w:tc>
        <w:tc>
          <w:tcPr>
            <w:tcW w:w="1604" w:type="dxa"/>
            <w:tcMar>
              <w:top w:w="0" w:type="dxa"/>
              <w:left w:w="105" w:type="dxa"/>
              <w:bottom w:w="0" w:type="dxa"/>
              <w:right w:w="105" w:type="dxa"/>
            </w:tcMar>
            <w:vAlign w:val="center"/>
          </w:tcPr>
          <w:p w14:paraId="373F89A3">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居室清洁</w:t>
            </w:r>
          </w:p>
        </w:tc>
        <w:tc>
          <w:tcPr>
            <w:tcW w:w="5027" w:type="dxa"/>
            <w:tcMar>
              <w:top w:w="0" w:type="dxa"/>
              <w:left w:w="105" w:type="dxa"/>
              <w:bottom w:w="0" w:type="dxa"/>
              <w:right w:w="105" w:type="dxa"/>
            </w:tcMar>
            <w:vAlign w:val="center"/>
          </w:tcPr>
          <w:p w14:paraId="356FCBD6">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卧室、起居室、厨房、卫生间等整洁</w:t>
            </w:r>
          </w:p>
        </w:tc>
      </w:tr>
      <w:tr w14:paraId="1C45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642" w:type="dxa"/>
            <w:vMerge w:val="continue"/>
            <w:vAlign w:val="center"/>
          </w:tcPr>
          <w:p w14:paraId="17B86362">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08" w:type="dxa"/>
            <w:vMerge w:val="continue"/>
            <w:vAlign w:val="center"/>
          </w:tcPr>
          <w:p w14:paraId="11E0BE91">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04" w:type="dxa"/>
            <w:tcMar>
              <w:top w:w="0" w:type="dxa"/>
              <w:left w:w="105" w:type="dxa"/>
              <w:bottom w:w="0" w:type="dxa"/>
              <w:right w:w="105" w:type="dxa"/>
            </w:tcMar>
            <w:vAlign w:val="center"/>
          </w:tcPr>
          <w:p w14:paraId="7EB8C70E">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更换洗涤</w:t>
            </w:r>
          </w:p>
        </w:tc>
        <w:tc>
          <w:tcPr>
            <w:tcW w:w="5027" w:type="dxa"/>
            <w:tcMar>
              <w:top w:w="0" w:type="dxa"/>
              <w:left w:w="105" w:type="dxa"/>
              <w:bottom w:w="0" w:type="dxa"/>
              <w:right w:w="105" w:type="dxa"/>
            </w:tcMar>
            <w:vAlign w:val="center"/>
          </w:tcPr>
          <w:p w14:paraId="2CB5BCA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视衣物及床单、被罩等清洁程度，及时更换、洗涤、晾晒，保持洁净、干爽、整齐</w:t>
            </w:r>
          </w:p>
        </w:tc>
      </w:tr>
      <w:tr w14:paraId="1E0A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 w:type="dxa"/>
            <w:vMerge w:val="continue"/>
            <w:vAlign w:val="center"/>
          </w:tcPr>
          <w:p w14:paraId="40044EB1">
            <w:pPr>
              <w:rPr>
                <w:rFonts w:hint="eastAsia" w:ascii="宋体" w:hAnsi="宋体" w:eastAsia="宋体" w:cs="宋体"/>
                <w:color w:val="auto"/>
                <w:highlight w:val="none"/>
              </w:rPr>
            </w:pPr>
          </w:p>
        </w:tc>
        <w:tc>
          <w:tcPr>
            <w:tcW w:w="1108" w:type="dxa"/>
            <w:vMerge w:val="continue"/>
            <w:vAlign w:val="center"/>
          </w:tcPr>
          <w:p w14:paraId="180E3C87">
            <w:pPr>
              <w:rPr>
                <w:rFonts w:hint="eastAsia" w:ascii="宋体" w:hAnsi="宋体" w:eastAsia="宋体" w:cs="宋体"/>
                <w:color w:val="auto"/>
                <w:highlight w:val="none"/>
              </w:rPr>
            </w:pPr>
          </w:p>
        </w:tc>
        <w:tc>
          <w:tcPr>
            <w:tcW w:w="1604" w:type="dxa"/>
            <w:tcMar>
              <w:top w:w="0" w:type="dxa"/>
              <w:left w:w="105" w:type="dxa"/>
              <w:bottom w:w="0" w:type="dxa"/>
              <w:right w:w="105" w:type="dxa"/>
            </w:tcMar>
            <w:vAlign w:val="center"/>
          </w:tcPr>
          <w:p w14:paraId="0D2FB090">
            <w:pPr>
              <w:rPr>
                <w:rFonts w:hint="eastAsia" w:ascii="宋体" w:hAnsi="宋体" w:eastAsia="宋体" w:cs="宋体"/>
                <w:color w:val="auto"/>
                <w:highlight w:val="none"/>
              </w:rPr>
            </w:pPr>
          </w:p>
        </w:tc>
        <w:tc>
          <w:tcPr>
            <w:tcW w:w="5027" w:type="dxa"/>
            <w:tcMar>
              <w:top w:w="0" w:type="dxa"/>
              <w:left w:w="105" w:type="dxa"/>
              <w:bottom w:w="0" w:type="dxa"/>
              <w:right w:w="105" w:type="dxa"/>
            </w:tcMar>
            <w:vAlign w:val="center"/>
          </w:tcPr>
          <w:p w14:paraId="3A305D71">
            <w:pPr>
              <w:rPr>
                <w:rFonts w:hint="eastAsia" w:ascii="宋体" w:hAnsi="宋体" w:eastAsia="宋体" w:cs="宋体"/>
                <w:color w:val="auto"/>
                <w:highlight w:val="none"/>
              </w:rPr>
            </w:pPr>
          </w:p>
        </w:tc>
      </w:tr>
      <w:tr w14:paraId="06DB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42" w:type="dxa"/>
            <w:vMerge w:val="restart"/>
            <w:tcMar>
              <w:top w:w="0" w:type="dxa"/>
              <w:left w:w="105" w:type="dxa"/>
              <w:bottom w:w="0" w:type="dxa"/>
              <w:right w:w="105" w:type="dxa"/>
            </w:tcMar>
            <w:vAlign w:val="center"/>
          </w:tcPr>
          <w:p w14:paraId="71F705A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108" w:type="dxa"/>
            <w:vMerge w:val="restart"/>
            <w:tcMar>
              <w:top w:w="0" w:type="dxa"/>
              <w:left w:w="105" w:type="dxa"/>
              <w:bottom w:w="0" w:type="dxa"/>
              <w:right w:w="105" w:type="dxa"/>
            </w:tcMar>
            <w:vAlign w:val="center"/>
          </w:tcPr>
          <w:p w14:paraId="52BA433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生活</w:t>
            </w:r>
          </w:p>
          <w:p w14:paraId="6D11183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照料</w:t>
            </w:r>
          </w:p>
        </w:tc>
        <w:tc>
          <w:tcPr>
            <w:tcW w:w="1604" w:type="dxa"/>
            <w:tcMar>
              <w:top w:w="0" w:type="dxa"/>
              <w:left w:w="105" w:type="dxa"/>
              <w:bottom w:w="0" w:type="dxa"/>
              <w:right w:w="105" w:type="dxa"/>
            </w:tcMar>
            <w:vAlign w:val="center"/>
          </w:tcPr>
          <w:p w14:paraId="36A347A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个人清洁</w:t>
            </w:r>
          </w:p>
        </w:tc>
        <w:tc>
          <w:tcPr>
            <w:tcW w:w="5027" w:type="dxa"/>
            <w:tcMar>
              <w:top w:w="0" w:type="dxa"/>
              <w:left w:w="105" w:type="dxa"/>
              <w:bottom w:w="0" w:type="dxa"/>
              <w:right w:w="105" w:type="dxa"/>
            </w:tcMar>
            <w:vAlign w:val="center"/>
          </w:tcPr>
          <w:p w14:paraId="27C1EF4C">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协助老人洗漱、洗脸、洗手、洗头、洗脚、沐浴、擦身、修剪指(趾)甲、剃须、整理仪表仪容等动作适当;</w:t>
            </w:r>
          </w:p>
        </w:tc>
      </w:tr>
      <w:tr w14:paraId="68BB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42" w:type="dxa"/>
            <w:vMerge w:val="continue"/>
            <w:vAlign w:val="center"/>
          </w:tcPr>
          <w:p w14:paraId="499E9A8A">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08" w:type="dxa"/>
            <w:vMerge w:val="continue"/>
            <w:vAlign w:val="center"/>
          </w:tcPr>
          <w:p w14:paraId="642CDB05">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04" w:type="dxa"/>
            <w:tcMar>
              <w:top w:w="0" w:type="dxa"/>
              <w:left w:w="105" w:type="dxa"/>
              <w:bottom w:w="0" w:type="dxa"/>
              <w:right w:w="105" w:type="dxa"/>
            </w:tcMar>
            <w:vAlign w:val="center"/>
          </w:tcPr>
          <w:p w14:paraId="40806738">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排泄照料</w:t>
            </w:r>
          </w:p>
        </w:tc>
        <w:tc>
          <w:tcPr>
            <w:tcW w:w="5027" w:type="dxa"/>
            <w:tcMar>
              <w:top w:w="0" w:type="dxa"/>
              <w:left w:w="105" w:type="dxa"/>
              <w:bottom w:w="0" w:type="dxa"/>
              <w:right w:w="105" w:type="dxa"/>
            </w:tcMar>
            <w:vAlign w:val="center"/>
          </w:tcPr>
          <w:p w14:paraId="6A0C727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协助老人如厕，及时清理呕吐老人的污物、失禁处理</w:t>
            </w:r>
          </w:p>
        </w:tc>
      </w:tr>
      <w:tr w14:paraId="19F2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42" w:type="dxa"/>
            <w:vMerge w:val="restart"/>
            <w:tcMar>
              <w:top w:w="0" w:type="dxa"/>
              <w:left w:w="105" w:type="dxa"/>
              <w:bottom w:w="0" w:type="dxa"/>
              <w:right w:w="105" w:type="dxa"/>
            </w:tcMar>
            <w:vAlign w:val="center"/>
          </w:tcPr>
          <w:p w14:paraId="4728F10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108" w:type="dxa"/>
            <w:vMerge w:val="restart"/>
            <w:tcMar>
              <w:top w:w="0" w:type="dxa"/>
              <w:left w:w="105" w:type="dxa"/>
              <w:bottom w:w="0" w:type="dxa"/>
              <w:right w:w="105" w:type="dxa"/>
            </w:tcMar>
            <w:vAlign w:val="center"/>
          </w:tcPr>
          <w:p w14:paraId="59C748C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饮食服务</w:t>
            </w:r>
          </w:p>
        </w:tc>
        <w:tc>
          <w:tcPr>
            <w:tcW w:w="1604" w:type="dxa"/>
            <w:tcMar>
              <w:top w:w="0" w:type="dxa"/>
              <w:left w:w="105" w:type="dxa"/>
              <w:bottom w:w="0" w:type="dxa"/>
              <w:right w:w="105" w:type="dxa"/>
            </w:tcMar>
            <w:vAlign w:val="center"/>
          </w:tcPr>
          <w:p w14:paraId="07EA0A28">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煮餐</w:t>
            </w:r>
          </w:p>
        </w:tc>
        <w:tc>
          <w:tcPr>
            <w:tcW w:w="5027" w:type="dxa"/>
            <w:tcMar>
              <w:top w:w="0" w:type="dxa"/>
              <w:left w:w="105" w:type="dxa"/>
              <w:bottom w:w="0" w:type="dxa"/>
              <w:right w:w="105" w:type="dxa"/>
            </w:tcMar>
            <w:vAlign w:val="center"/>
          </w:tcPr>
          <w:p w14:paraId="00F81C00">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家庭饮食料理服务</w:t>
            </w:r>
          </w:p>
        </w:tc>
      </w:tr>
      <w:tr w14:paraId="4BBB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42" w:type="dxa"/>
            <w:vMerge w:val="continue"/>
            <w:vAlign w:val="center"/>
          </w:tcPr>
          <w:p w14:paraId="7C58524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08" w:type="dxa"/>
            <w:vMerge w:val="continue"/>
            <w:vAlign w:val="center"/>
          </w:tcPr>
          <w:p w14:paraId="52027020">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04" w:type="dxa"/>
            <w:tcMar>
              <w:top w:w="0" w:type="dxa"/>
              <w:left w:w="105" w:type="dxa"/>
              <w:bottom w:w="0" w:type="dxa"/>
              <w:right w:w="105" w:type="dxa"/>
            </w:tcMar>
            <w:vAlign w:val="center"/>
          </w:tcPr>
          <w:p w14:paraId="3AED3AD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助食</w:t>
            </w:r>
          </w:p>
        </w:tc>
        <w:tc>
          <w:tcPr>
            <w:tcW w:w="5027" w:type="dxa"/>
            <w:tcMar>
              <w:top w:w="0" w:type="dxa"/>
              <w:left w:w="105" w:type="dxa"/>
              <w:bottom w:w="0" w:type="dxa"/>
              <w:right w:w="105" w:type="dxa"/>
            </w:tcMar>
            <w:vAlign w:val="center"/>
          </w:tcPr>
          <w:p w14:paraId="32E3640B">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协助老人完成进膳、饮水、服药</w:t>
            </w:r>
          </w:p>
        </w:tc>
      </w:tr>
      <w:tr w14:paraId="3A69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642" w:type="dxa"/>
            <w:vMerge w:val="restart"/>
            <w:tcMar>
              <w:top w:w="0" w:type="dxa"/>
              <w:left w:w="105" w:type="dxa"/>
              <w:bottom w:w="0" w:type="dxa"/>
              <w:right w:w="105" w:type="dxa"/>
            </w:tcMar>
            <w:vAlign w:val="center"/>
          </w:tcPr>
          <w:p w14:paraId="51626BA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108" w:type="dxa"/>
            <w:vMerge w:val="restart"/>
            <w:tcMar>
              <w:top w:w="0" w:type="dxa"/>
              <w:left w:w="105" w:type="dxa"/>
              <w:bottom w:w="0" w:type="dxa"/>
              <w:right w:w="105" w:type="dxa"/>
            </w:tcMar>
            <w:vAlign w:val="center"/>
          </w:tcPr>
          <w:p w14:paraId="533512C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康复护理服务</w:t>
            </w:r>
          </w:p>
        </w:tc>
        <w:tc>
          <w:tcPr>
            <w:tcW w:w="1604" w:type="dxa"/>
            <w:tcMar>
              <w:top w:w="0" w:type="dxa"/>
              <w:left w:w="105" w:type="dxa"/>
              <w:bottom w:w="0" w:type="dxa"/>
              <w:right w:w="105" w:type="dxa"/>
            </w:tcMar>
            <w:vAlign w:val="center"/>
          </w:tcPr>
          <w:p w14:paraId="20246DC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康复训练服务</w:t>
            </w:r>
          </w:p>
        </w:tc>
        <w:tc>
          <w:tcPr>
            <w:tcW w:w="5027" w:type="dxa"/>
            <w:tcMar>
              <w:top w:w="0" w:type="dxa"/>
              <w:left w:w="105" w:type="dxa"/>
              <w:bottom w:w="0" w:type="dxa"/>
              <w:right w:w="105" w:type="dxa"/>
            </w:tcMar>
            <w:vAlign w:val="center"/>
          </w:tcPr>
          <w:p w14:paraId="5E3D2101">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定期协助卧床老人翻身、活动肢体关节等、配合医护人员帮助特殊老人进行各项肢体保健、康复活动，如腰椎康复、跌伤康复、中风康复、偏瘫康复、记忆训练、感官训练、转移训练等。协助老人正确使用康复、保健、康复辅助器具、仪器，并保证安全。</w:t>
            </w:r>
          </w:p>
        </w:tc>
      </w:tr>
      <w:tr w14:paraId="1A59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642" w:type="dxa"/>
            <w:vMerge w:val="continue"/>
            <w:vAlign w:val="center"/>
          </w:tcPr>
          <w:p w14:paraId="42AD4495">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08" w:type="dxa"/>
            <w:vMerge w:val="continue"/>
            <w:vAlign w:val="center"/>
          </w:tcPr>
          <w:p w14:paraId="10509FD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04" w:type="dxa"/>
            <w:tcMar>
              <w:top w:w="0" w:type="dxa"/>
              <w:left w:w="105" w:type="dxa"/>
              <w:bottom w:w="0" w:type="dxa"/>
              <w:right w:w="105" w:type="dxa"/>
            </w:tcMar>
            <w:vAlign w:val="center"/>
          </w:tcPr>
          <w:p w14:paraId="651A5AF3">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康复理疗服务</w:t>
            </w:r>
          </w:p>
        </w:tc>
        <w:tc>
          <w:tcPr>
            <w:tcW w:w="5027" w:type="dxa"/>
            <w:tcMar>
              <w:top w:w="0" w:type="dxa"/>
              <w:left w:w="105" w:type="dxa"/>
              <w:bottom w:w="0" w:type="dxa"/>
              <w:right w:w="105" w:type="dxa"/>
            </w:tcMar>
            <w:vAlign w:val="center"/>
          </w:tcPr>
          <w:p w14:paraId="3A4E0A87">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有资质的服务人员提供中医理疗服务，如针灸理疗、足部理疗、器械按摩、中风物理治疗、推拿按摩、拔罐刮痧等。</w:t>
            </w:r>
          </w:p>
        </w:tc>
      </w:tr>
      <w:tr w14:paraId="18D1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42" w:type="dxa"/>
            <w:vMerge w:val="continue"/>
            <w:vAlign w:val="center"/>
          </w:tcPr>
          <w:p w14:paraId="3EF4DE32">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08" w:type="dxa"/>
            <w:vMerge w:val="continue"/>
            <w:vAlign w:val="center"/>
          </w:tcPr>
          <w:p w14:paraId="37DCD8AF">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04" w:type="dxa"/>
            <w:tcMar>
              <w:top w:w="0" w:type="dxa"/>
              <w:left w:w="105" w:type="dxa"/>
              <w:bottom w:w="0" w:type="dxa"/>
              <w:right w:w="105" w:type="dxa"/>
            </w:tcMar>
            <w:vAlign w:val="center"/>
          </w:tcPr>
          <w:p w14:paraId="04F44FD7">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医疗保健服务</w:t>
            </w:r>
          </w:p>
        </w:tc>
        <w:tc>
          <w:tcPr>
            <w:tcW w:w="5027" w:type="dxa"/>
            <w:tcMar>
              <w:top w:w="0" w:type="dxa"/>
              <w:left w:w="105" w:type="dxa"/>
              <w:bottom w:w="0" w:type="dxa"/>
              <w:right w:w="105" w:type="dxa"/>
            </w:tcMar>
            <w:vAlign w:val="center"/>
          </w:tcPr>
          <w:p w14:paraId="27629F6B">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医疗协助服务：遵照医嘱及时提醒和监督老年人按时服药、陪同就医或根据老人的需要与医生保持密切联系;协助开展医疗辅助性工作，应能正确测量血压、体温、脉搏和呼吸等。</w:t>
            </w:r>
          </w:p>
        </w:tc>
      </w:tr>
      <w:tr w14:paraId="075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642" w:type="dxa"/>
            <w:vMerge w:val="continue"/>
            <w:vAlign w:val="center"/>
          </w:tcPr>
          <w:p w14:paraId="226CC07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08" w:type="dxa"/>
            <w:vMerge w:val="continue"/>
            <w:vAlign w:val="center"/>
          </w:tcPr>
          <w:p w14:paraId="79F2221A">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04" w:type="dxa"/>
            <w:tcMar>
              <w:top w:w="0" w:type="dxa"/>
              <w:left w:w="105" w:type="dxa"/>
              <w:bottom w:w="0" w:type="dxa"/>
              <w:right w:w="105" w:type="dxa"/>
            </w:tcMar>
            <w:vAlign w:val="center"/>
          </w:tcPr>
          <w:p w14:paraId="77BE66B6">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健康咨询服务</w:t>
            </w:r>
          </w:p>
        </w:tc>
        <w:tc>
          <w:tcPr>
            <w:tcW w:w="5027" w:type="dxa"/>
            <w:tcMar>
              <w:top w:w="0" w:type="dxa"/>
              <w:left w:w="105" w:type="dxa"/>
              <w:bottom w:w="0" w:type="dxa"/>
              <w:right w:w="105" w:type="dxa"/>
            </w:tcMar>
            <w:vAlign w:val="center"/>
          </w:tcPr>
          <w:p w14:paraId="293C72B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通过电话、网络、讲座等方式，为老年人提供康复护理及老年期营养、心理健康等咨询服务。</w:t>
            </w:r>
          </w:p>
        </w:tc>
      </w:tr>
      <w:tr w14:paraId="05E1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642" w:type="dxa"/>
            <w:vMerge w:val="restart"/>
            <w:tcMar>
              <w:top w:w="0" w:type="dxa"/>
              <w:left w:w="105" w:type="dxa"/>
              <w:bottom w:w="0" w:type="dxa"/>
              <w:right w:w="105" w:type="dxa"/>
            </w:tcMar>
            <w:vAlign w:val="center"/>
          </w:tcPr>
          <w:p w14:paraId="1F9A96D1">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108" w:type="dxa"/>
            <w:vMerge w:val="restart"/>
            <w:tcMar>
              <w:top w:w="0" w:type="dxa"/>
              <w:left w:w="105" w:type="dxa"/>
              <w:bottom w:w="0" w:type="dxa"/>
              <w:right w:w="105" w:type="dxa"/>
            </w:tcMar>
            <w:vAlign w:val="center"/>
          </w:tcPr>
          <w:p w14:paraId="4F9C121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精神慰藉服务</w:t>
            </w:r>
          </w:p>
        </w:tc>
        <w:tc>
          <w:tcPr>
            <w:tcW w:w="1604" w:type="dxa"/>
            <w:tcMar>
              <w:top w:w="0" w:type="dxa"/>
              <w:left w:w="105" w:type="dxa"/>
              <w:bottom w:w="0" w:type="dxa"/>
              <w:right w:w="105" w:type="dxa"/>
            </w:tcMar>
            <w:vAlign w:val="center"/>
          </w:tcPr>
          <w:p w14:paraId="139894C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精神慰藉服务</w:t>
            </w:r>
          </w:p>
        </w:tc>
        <w:tc>
          <w:tcPr>
            <w:tcW w:w="5027" w:type="dxa"/>
            <w:tcMar>
              <w:top w:w="0" w:type="dxa"/>
              <w:left w:w="105" w:type="dxa"/>
              <w:bottom w:w="0" w:type="dxa"/>
              <w:right w:w="105" w:type="dxa"/>
            </w:tcMar>
            <w:vAlign w:val="center"/>
          </w:tcPr>
          <w:p w14:paraId="67242D34">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通过探访、电话等形式与服务对象进行谈心、交流，耐心倾听，了解其精神需求。</w:t>
            </w:r>
          </w:p>
        </w:tc>
      </w:tr>
      <w:tr w14:paraId="5218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jc w:val="center"/>
        </w:trPr>
        <w:tc>
          <w:tcPr>
            <w:tcW w:w="642" w:type="dxa"/>
            <w:vMerge w:val="continue"/>
            <w:vAlign w:val="center"/>
          </w:tcPr>
          <w:p w14:paraId="3CC59ED5">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108" w:type="dxa"/>
            <w:vMerge w:val="continue"/>
            <w:vAlign w:val="center"/>
          </w:tcPr>
          <w:p w14:paraId="0098DC01">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604" w:type="dxa"/>
            <w:tcMar>
              <w:top w:w="0" w:type="dxa"/>
              <w:left w:w="105" w:type="dxa"/>
              <w:bottom w:w="0" w:type="dxa"/>
              <w:right w:w="105" w:type="dxa"/>
            </w:tcMar>
            <w:vAlign w:val="center"/>
          </w:tcPr>
          <w:p w14:paraId="5A6F0E5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家庭关系调适服务</w:t>
            </w:r>
          </w:p>
        </w:tc>
        <w:tc>
          <w:tcPr>
            <w:tcW w:w="5027" w:type="dxa"/>
            <w:tcMar>
              <w:top w:w="0" w:type="dxa"/>
              <w:left w:w="105" w:type="dxa"/>
              <w:bottom w:w="0" w:type="dxa"/>
              <w:right w:w="105" w:type="dxa"/>
            </w:tcMar>
            <w:vAlign w:val="center"/>
          </w:tcPr>
          <w:p w14:paraId="76E8985A">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家庭关系不良、紧张的老年人家庭成员进行深入的访谈。评估家庭关系、家庭沟通、家庭功能发挥情况，制定个性化干预策略，开展家庭辅导，组织家庭活动，倡导家庭照顾责任回归，帮助长者家庭建立和谐、健康的关系。</w:t>
            </w:r>
          </w:p>
        </w:tc>
      </w:tr>
      <w:tr w14:paraId="4E06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42" w:type="dxa"/>
            <w:tcMar>
              <w:top w:w="0" w:type="dxa"/>
              <w:left w:w="105" w:type="dxa"/>
              <w:bottom w:w="0" w:type="dxa"/>
              <w:right w:w="105" w:type="dxa"/>
            </w:tcMar>
            <w:vAlign w:val="center"/>
          </w:tcPr>
          <w:p w14:paraId="09ECBC8E">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108" w:type="dxa"/>
            <w:tcMar>
              <w:top w:w="0" w:type="dxa"/>
              <w:left w:w="105" w:type="dxa"/>
              <w:bottom w:w="0" w:type="dxa"/>
              <w:right w:w="105" w:type="dxa"/>
            </w:tcMar>
            <w:vAlign w:val="center"/>
          </w:tcPr>
          <w:p w14:paraId="11CF3FE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安全援助服务</w:t>
            </w:r>
          </w:p>
        </w:tc>
        <w:tc>
          <w:tcPr>
            <w:tcW w:w="1604" w:type="dxa"/>
            <w:tcMar>
              <w:top w:w="0" w:type="dxa"/>
              <w:left w:w="105" w:type="dxa"/>
              <w:bottom w:w="0" w:type="dxa"/>
              <w:right w:w="105" w:type="dxa"/>
            </w:tcMar>
            <w:vAlign w:val="center"/>
          </w:tcPr>
          <w:p w14:paraId="39AF092F">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定期探访</w:t>
            </w:r>
          </w:p>
        </w:tc>
        <w:tc>
          <w:tcPr>
            <w:tcW w:w="5027" w:type="dxa"/>
            <w:tcMar>
              <w:top w:w="0" w:type="dxa"/>
              <w:left w:w="105" w:type="dxa"/>
              <w:bottom w:w="0" w:type="dxa"/>
              <w:right w:w="105" w:type="dxa"/>
            </w:tcMar>
            <w:vAlign w:val="center"/>
          </w:tcPr>
          <w:p w14:paraId="01A4064E">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对有需的独居等老年人定期上门探访，定期电话询问。</w:t>
            </w:r>
          </w:p>
        </w:tc>
      </w:tr>
      <w:tr w14:paraId="21B9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jc w:val="center"/>
        </w:trPr>
        <w:tc>
          <w:tcPr>
            <w:tcW w:w="642" w:type="dxa"/>
            <w:tcMar>
              <w:top w:w="0" w:type="dxa"/>
              <w:left w:w="105" w:type="dxa"/>
              <w:bottom w:w="0" w:type="dxa"/>
              <w:right w:w="105" w:type="dxa"/>
            </w:tcMar>
            <w:vAlign w:val="center"/>
          </w:tcPr>
          <w:p w14:paraId="6FFF67D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1108" w:type="dxa"/>
            <w:tcMar>
              <w:top w:w="0" w:type="dxa"/>
              <w:left w:w="105" w:type="dxa"/>
              <w:bottom w:w="0" w:type="dxa"/>
              <w:right w:w="105" w:type="dxa"/>
            </w:tcMar>
            <w:vAlign w:val="center"/>
          </w:tcPr>
          <w:p w14:paraId="269817A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文化娱乐及社会支持网络建立</w:t>
            </w:r>
          </w:p>
        </w:tc>
        <w:tc>
          <w:tcPr>
            <w:tcW w:w="6631" w:type="dxa"/>
            <w:gridSpan w:val="2"/>
            <w:tcMar>
              <w:top w:w="0" w:type="dxa"/>
              <w:left w:w="105" w:type="dxa"/>
              <w:bottom w:w="0" w:type="dxa"/>
              <w:right w:w="105" w:type="dxa"/>
            </w:tcMar>
            <w:vAlign w:val="center"/>
          </w:tcPr>
          <w:p w14:paraId="0B75F62E">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文化娱乐服务包括文化教育服务、娱乐休闲服务、室外休闲活动等；整合可能的社会资源为老年人提供多样化的服务，建立企业、基金、社会组织、志愿服务体系资源库及跟进网络。</w:t>
            </w:r>
          </w:p>
        </w:tc>
      </w:tr>
      <w:tr w14:paraId="6A59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42" w:type="dxa"/>
            <w:tcMar>
              <w:top w:w="0" w:type="dxa"/>
              <w:left w:w="105" w:type="dxa"/>
              <w:bottom w:w="0" w:type="dxa"/>
              <w:right w:w="105" w:type="dxa"/>
            </w:tcMar>
            <w:vAlign w:val="center"/>
          </w:tcPr>
          <w:p w14:paraId="071C2D6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1108" w:type="dxa"/>
            <w:tcMar>
              <w:top w:w="0" w:type="dxa"/>
              <w:left w:w="105" w:type="dxa"/>
              <w:bottom w:w="0" w:type="dxa"/>
              <w:right w:w="105" w:type="dxa"/>
            </w:tcMar>
            <w:vAlign w:val="center"/>
          </w:tcPr>
          <w:p w14:paraId="2AD5750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心理咨询与危机介入服务</w:t>
            </w:r>
          </w:p>
        </w:tc>
        <w:tc>
          <w:tcPr>
            <w:tcW w:w="6631" w:type="dxa"/>
            <w:gridSpan w:val="2"/>
            <w:tcMar>
              <w:top w:w="0" w:type="dxa"/>
              <w:left w:w="105" w:type="dxa"/>
              <w:bottom w:w="0" w:type="dxa"/>
              <w:right w:w="105" w:type="dxa"/>
            </w:tcMar>
            <w:vAlign w:val="center"/>
          </w:tcPr>
          <w:p w14:paraId="6B3C46D5">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通过为老年人提供心理情绪辅导、危机介入服务，改善老年人心理、情绪和社会关系问题，建立危机个案管理中心，及时进行危机介入及处理。</w:t>
            </w:r>
          </w:p>
        </w:tc>
      </w:tr>
      <w:tr w14:paraId="3794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42" w:type="dxa"/>
            <w:tcMar>
              <w:top w:w="0" w:type="dxa"/>
              <w:left w:w="105" w:type="dxa"/>
              <w:bottom w:w="0" w:type="dxa"/>
              <w:right w:w="105" w:type="dxa"/>
            </w:tcMar>
            <w:vAlign w:val="center"/>
          </w:tcPr>
          <w:p w14:paraId="76A9383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1108" w:type="dxa"/>
            <w:tcMar>
              <w:top w:w="0" w:type="dxa"/>
              <w:left w:w="105" w:type="dxa"/>
              <w:bottom w:w="0" w:type="dxa"/>
              <w:right w:w="105" w:type="dxa"/>
            </w:tcMar>
            <w:vAlign w:val="center"/>
          </w:tcPr>
          <w:p w14:paraId="17EAE1D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安宁疗护服务</w:t>
            </w:r>
          </w:p>
        </w:tc>
        <w:tc>
          <w:tcPr>
            <w:tcW w:w="6631" w:type="dxa"/>
            <w:gridSpan w:val="2"/>
            <w:tcMar>
              <w:top w:w="0" w:type="dxa"/>
              <w:left w:w="105" w:type="dxa"/>
              <w:bottom w:w="0" w:type="dxa"/>
              <w:right w:w="105" w:type="dxa"/>
            </w:tcMar>
            <w:vAlign w:val="center"/>
          </w:tcPr>
          <w:p w14:paraId="288A6A1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根据老年人或亲属要求对有需求的老人开展临终关怀服务，应根据老年人病情及时联系、通知亲属。</w:t>
            </w:r>
          </w:p>
        </w:tc>
      </w:tr>
    </w:tbl>
    <w:p w14:paraId="51DED05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备注：</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可结合实际拓展服务项目，合理制定收费标准，并在服务场所和村（社区）公示栏张贴公布，接受社会监督，以上服务内容可结合服务对象实际灵活开展。为社会/自费老人提供的服务项目不纳入财政支付范围。</w:t>
      </w:r>
    </w:p>
    <w:p w14:paraId="0C93901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7、具体服务指标</w:t>
      </w:r>
    </w:p>
    <w:p w14:paraId="186519E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以下服务指标值是服务过程中必须达到的基础服务指标：</w:t>
      </w:r>
    </w:p>
    <w:p w14:paraId="303A65F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（1）开展需求调研至少1次/年，形成需求调研报告至少1份/年；</w:t>
      </w:r>
    </w:p>
    <w:p w14:paraId="7FAC2FCE">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（2）建立或完善居家养老服务对象服务档案达100%；</w:t>
      </w:r>
    </w:p>
    <w:p w14:paraId="0A83109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（3）为每位居家养老服务对象提供至少4种居家养老服务内容；</w:t>
      </w:r>
    </w:p>
    <w:p w14:paraId="2BFCFCF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开展个案4个/年，活动12场/年</w:t>
      </w:r>
      <w:r>
        <w:rPr>
          <w:rFonts w:hint="eastAsia" w:ascii="宋体" w:hAnsi="宋体" w:eastAsia="宋体" w:cs="宋体"/>
          <w:color w:val="auto"/>
          <w:sz w:val="20"/>
          <w:szCs w:val="20"/>
          <w:highlight w:val="none"/>
        </w:rPr>
        <w:t>；</w:t>
      </w:r>
    </w:p>
    <w:p w14:paraId="7EE6638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每月1份工作总结</w:t>
      </w:r>
    </w:p>
    <w:p w14:paraId="798AD65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）根据需要，为政府完善养老服务政策提供建议或经验参考。</w:t>
      </w:r>
    </w:p>
    <w:p w14:paraId="0B910078">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4FBD3379">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六、服务人员数量及要求</w:t>
      </w:r>
    </w:p>
    <w:p w14:paraId="02625CA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根据《东莞市居家养老服务管理办法（修订）》（东府办〔2021〕12号）的相关规定结合石碣镇居家养老服务情况，居家养老服务项目配专职专业服务人才最少2名（含项目负责人1名）；其中社工专业人才最少1名，专职或兼职康护类专业人才最少1名（具体配置情况详见“人员配置表”），并提供专业督导人员至少1名（专兼职均可）。</w:t>
      </w:r>
    </w:p>
    <w:p w14:paraId="718D11D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项目配置的社会工作人员薪酬根据东府办〔2021〕8号文件薪酬体系执行。（需提供承诺函，格式自定。</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在与采购人协商获得同意后可按照实际服务对象人数适当调整工作人员数量）。</w:t>
      </w:r>
    </w:p>
    <w:p w14:paraId="3F0EB65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应本着服务至上，诚信为本的宗旨，在熟悉村居家养老服务的基本情况下，所提供的人员应具备以下基本条件：</w:t>
      </w:r>
    </w:p>
    <w:p w14:paraId="57884C7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（1）项目负责人：</w:t>
      </w:r>
    </w:p>
    <w:p w14:paraId="7215AF2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①需持有社会工作师资格证书；</w:t>
      </w:r>
    </w:p>
    <w:p w14:paraId="4F9C3EE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②具有3年以上的养老服务或医疗、健康服务业从业经历和经验。</w:t>
      </w:r>
    </w:p>
    <w:p w14:paraId="7B5F4EE0">
      <w:pPr>
        <w:pStyle w:val="16"/>
        <w:keepNext w:val="0"/>
        <w:keepLines w:val="0"/>
        <w:pageBreakBefore w:val="0"/>
        <w:kinsoku/>
        <w:wordWrap/>
        <w:overflowPunct/>
        <w:topLinePunct w:val="0"/>
        <w:autoSpaceDE/>
        <w:autoSpaceDN/>
        <w:bidi w:val="0"/>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（2）康护类专业人才：应具备医师资格证或护士（护士）资格证或康复治疗师证或康复理疗师证。</w:t>
      </w:r>
    </w:p>
    <w:p w14:paraId="651489B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（3）社工人才需为通过全国社会工作者职业水平的人员或取得《中华人民共和国社会工作者职业水平证书》的人员或社会工作及相关专业毕业的本科或以上学历的人员。</w:t>
      </w:r>
    </w:p>
    <w:p w14:paraId="4F1781B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团队应当接纳服务对象，尊重服务对象的自决权、隐私权、知情权，保护其权益；运用专业的知识、方法和技巧，能以粤语与服务对象沟通，为解决服务对象的实际问题和困难，为相关工作出谋划策并提供帮助；热爱社会工作，具有社会责任感和敬业精神，遵守职业操守及各项管理制度。</w:t>
      </w:r>
    </w:p>
    <w:p w14:paraId="45E7524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所提供的助老员应具备以下基本条件：不限户籍，优先选聘具有石碣镇户籍的失业人员和农村富余劳动力人员，年龄不超过60周岁，身体健康，热爱养老服务工作，具有社会责任感和敬业精神，遵守职业操守及各项管理制度。由服务机构负责对服务人员进行专业培训，经考核及格后统一规范管理。</w:t>
      </w:r>
    </w:p>
    <w:p w14:paraId="42A6266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须为服务人员购买责任险以及团体人身意外伤害险或同类团体保险，且人均保额不低于10万元/年。（提供承诺函，格式自定）</w:t>
      </w:r>
    </w:p>
    <w:p w14:paraId="68BAC2F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须有效管理居家养老服务相关文件和档案，真实完整记录并及时更新服务对象信息，保护个人信息安全。</w:t>
      </w:r>
    </w:p>
    <w:p w14:paraId="442A7E47">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须在居家养老服务内容范围内开展服务。不得以居家养老服务为名从事传销、强迫性消费等损害老年人合法权益和公共利益的活动。</w:t>
      </w:r>
    </w:p>
    <w:p w14:paraId="574A028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须接受石碣镇公共服务办公室的业务指导。</w:t>
      </w:r>
    </w:p>
    <w:p w14:paraId="341B98F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8、各采购包人员配置情况如下：</w:t>
      </w:r>
    </w:p>
    <w:p w14:paraId="252BE60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人员配置表</w:t>
      </w:r>
    </w:p>
    <w:tbl>
      <w:tblPr>
        <w:tblStyle w:val="1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41"/>
        <w:gridCol w:w="3030"/>
        <w:gridCol w:w="1131"/>
        <w:gridCol w:w="1442"/>
        <w:gridCol w:w="1533"/>
        <w:gridCol w:w="541"/>
      </w:tblGrid>
      <w:tr w14:paraId="08EDC3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4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988D01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包号</w:t>
            </w:r>
          </w:p>
        </w:tc>
        <w:tc>
          <w:tcPr>
            <w:tcW w:w="30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EE6BB5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采购包组名称</w:t>
            </w:r>
          </w:p>
        </w:tc>
        <w:tc>
          <w:tcPr>
            <w:tcW w:w="113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EE1F9D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社工配置（人）</w:t>
            </w:r>
          </w:p>
        </w:tc>
        <w:tc>
          <w:tcPr>
            <w:tcW w:w="144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042D23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专职或兼职康复人员配置（人）</w:t>
            </w:r>
          </w:p>
        </w:tc>
        <w:tc>
          <w:tcPr>
            <w:tcW w:w="153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62DEDA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其他专职或兼职人员配置（人）</w:t>
            </w:r>
          </w:p>
        </w:tc>
        <w:tc>
          <w:tcPr>
            <w:tcW w:w="54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2AFEF4D">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备注</w:t>
            </w:r>
          </w:p>
        </w:tc>
      </w:tr>
      <w:tr w14:paraId="24A2A3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3D94F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303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C8E0AD">
            <w:pPr>
              <w:pStyle w:val="16"/>
              <w:keepNext w:val="0"/>
              <w:keepLines w:val="0"/>
              <w:pageBreakBefore w:val="0"/>
              <w:kinsoku/>
              <w:wordWrap/>
              <w:overflowPunct/>
              <w:topLinePunct w:val="0"/>
              <w:autoSpaceDE/>
              <w:autoSpaceDN/>
              <w:bidi w:val="0"/>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东莞市石碣镇居家养老服务运营项目（包C：</w:t>
            </w:r>
            <w:r>
              <w:rPr>
                <w:rFonts w:hint="eastAsia" w:ascii="宋体" w:hAnsi="宋体" w:eastAsia="宋体" w:cs="宋体"/>
                <w:color w:val="auto"/>
                <w:sz w:val="20"/>
                <w:szCs w:val="20"/>
                <w:highlight w:val="none"/>
                <w:lang w:eastAsia="zh-CN"/>
              </w:rPr>
              <w:t>城中社区、水南村、唐洪村、西南村、黄泗围村</w:t>
            </w:r>
            <w:r>
              <w:rPr>
                <w:rFonts w:hint="eastAsia" w:ascii="宋体" w:hAnsi="宋体" w:eastAsia="宋体" w:cs="宋体"/>
                <w:color w:val="auto"/>
                <w:sz w:val="20"/>
                <w:szCs w:val="20"/>
                <w:highlight w:val="none"/>
              </w:rPr>
              <w:t>）</w:t>
            </w:r>
          </w:p>
        </w:tc>
        <w:tc>
          <w:tcPr>
            <w:tcW w:w="113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0C860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4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DE3056">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5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52BC2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54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E0BB9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bl>
    <w:p w14:paraId="12CCE8F6">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9、服务方案：</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应在项目合同签订前向采购人提交需求调研方案、服务目标与服务实施计划、跟踪服务、监控评估等流程方案的操作性、培训方案及应急方案，经采购人同意后实施。</w:t>
      </w:r>
    </w:p>
    <w:p w14:paraId="104342A1">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3D704558">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七、考核管理</w:t>
      </w:r>
    </w:p>
    <w:p w14:paraId="5B10D46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1、为保证居家养老服务质量，规范服务行为，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应与居家养老服务对象、居家养老服务人员三方签订服务协议，服务标准根据《东莞市居家养老服务管理办法（修订）》（东府办〔2021〕12号）精神执行。采购人有权对</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的服务质量进行监督，如发现</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存有不合理、不完善事项或服务质量问题，有权要求</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改正。同时，石碣镇公共服务办公室和各村有权对</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的服务质量进行监督，并提出合理建议和意见。</w:t>
      </w:r>
    </w:p>
    <w:p w14:paraId="12E686F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通过定期走访、服务抽查、服务考核等方式对服务人员的工作进行评估，以推进养老工作人员提供的服务达到协议标准。</w:t>
      </w:r>
    </w:p>
    <w:p w14:paraId="52504F18">
      <w:pPr>
        <w:pStyle w:val="16"/>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3、具体监督机制如下：</w:t>
      </w:r>
    </w:p>
    <w:p w14:paraId="0B710B69">
      <w:pPr>
        <w:pStyle w:val="16"/>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月度工作报告制度</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须于每月</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日前向公共服务办提交上月工作报告</w:t>
      </w:r>
      <w:r>
        <w:rPr>
          <w:rFonts w:hint="eastAsia" w:ascii="宋体" w:hAnsi="宋体" w:eastAsia="宋体" w:cs="宋体"/>
          <w:color w:val="auto"/>
          <w:sz w:val="20"/>
          <w:szCs w:val="20"/>
          <w:highlight w:val="none"/>
          <w:lang w:val="en-US" w:eastAsia="zh-CN"/>
        </w:rPr>
        <w:t>并进行口头工作汇报</w:t>
      </w:r>
      <w:r>
        <w:rPr>
          <w:rFonts w:hint="eastAsia" w:ascii="宋体" w:hAnsi="宋体" w:eastAsia="宋体" w:cs="宋体"/>
          <w:color w:val="auto"/>
          <w:sz w:val="20"/>
          <w:szCs w:val="20"/>
          <w:highlight w:val="none"/>
        </w:rPr>
        <w:t>，内容包括服务数据、典型案例、存在问题</w:t>
      </w:r>
      <w:r>
        <w:rPr>
          <w:rFonts w:hint="eastAsia" w:ascii="宋体" w:hAnsi="宋体" w:eastAsia="宋体" w:cs="宋体"/>
          <w:color w:val="auto"/>
          <w:sz w:val="20"/>
          <w:szCs w:val="20"/>
          <w:highlight w:val="none"/>
          <w:lang w:val="en-US" w:eastAsia="zh-CN"/>
        </w:rPr>
        <w:t>等。</w:t>
      </w:r>
    </w:p>
    <w:p w14:paraId="22020B7D">
      <w:pPr>
        <w:pStyle w:val="16"/>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季度考核评估制度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每季度末，由公共服务办牵头，组织评估小组（由相关部门、专家、社工等组成）对三家</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进行量化考核</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考核方式包括资料审查、实地检查、服务对象访谈、满意度调查等</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考核</w:t>
      </w:r>
      <w:r>
        <w:rPr>
          <w:rFonts w:hint="eastAsia" w:ascii="宋体" w:hAnsi="宋体" w:eastAsia="宋体" w:cs="宋体"/>
          <w:color w:val="auto"/>
          <w:sz w:val="20"/>
          <w:szCs w:val="20"/>
          <w:highlight w:val="none"/>
          <w:lang w:val="en-US" w:eastAsia="zh-CN"/>
        </w:rPr>
        <w:t>满分为100分，90分以上为考核通过。</w:t>
      </w:r>
    </w:p>
    <w:p w14:paraId="2FA34BDB">
      <w:pPr>
        <w:pStyle w:val="16"/>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年度工作验收制度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每年年底，组织评估小组对运营机构进行全年工作验收</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验收内容包括年度目标完成情况、服务质量提升情况、社会效益体现情况等；验收结果作为是否续签服务协议的重要依据。</w:t>
      </w:r>
    </w:p>
    <w:p w14:paraId="41F4B6C7">
      <w:pPr>
        <w:pStyle w:val="16"/>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注：</w:t>
      </w:r>
      <w:r>
        <w:rPr>
          <w:rFonts w:hint="eastAsia" w:ascii="宋体" w:hAnsi="宋体" w:eastAsia="宋体" w:cs="宋体"/>
          <w:color w:val="auto"/>
          <w:sz w:val="20"/>
          <w:szCs w:val="20"/>
          <w:highlight w:val="none"/>
        </w:rPr>
        <w:t>对考核、验收结果优秀的机构予以通报表扬；对存在问题的机构下发整改通知书，限期整改并反馈；对考核不合格或整改不到位的机构，视情节轻重采取约谈负责人、扣减服务经费、终止服务协议等措施。</w:t>
      </w:r>
    </w:p>
    <w:p w14:paraId="1BD0FF2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负责服务人员日常管理、教育、培训、考核，以促进服务团队业务能力的不断提升。</w:t>
      </w:r>
    </w:p>
    <w:p w14:paraId="702615A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、服务考核表（每季度开展一次）</w:t>
      </w:r>
    </w:p>
    <w:tbl>
      <w:tblPr>
        <w:tblStyle w:val="12"/>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500"/>
        <w:gridCol w:w="1512"/>
        <w:gridCol w:w="1424"/>
        <w:gridCol w:w="3575"/>
        <w:gridCol w:w="453"/>
        <w:gridCol w:w="453"/>
        <w:gridCol w:w="500"/>
      </w:tblGrid>
      <w:tr w14:paraId="4EB7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1723" w:hRule="atLeast"/>
          <w:jc w:val="center"/>
        </w:trPr>
        <w:tc>
          <w:tcPr>
            <w:tcW w:w="500" w:type="dxa"/>
            <w:vAlign w:val="center"/>
          </w:tcPr>
          <w:p w14:paraId="4967061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序号</w:t>
            </w:r>
          </w:p>
        </w:tc>
        <w:tc>
          <w:tcPr>
            <w:tcW w:w="1512" w:type="dxa"/>
            <w:vAlign w:val="center"/>
          </w:tcPr>
          <w:p w14:paraId="36AF1F5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考核内容</w:t>
            </w:r>
          </w:p>
        </w:tc>
        <w:tc>
          <w:tcPr>
            <w:tcW w:w="1424" w:type="dxa"/>
            <w:vAlign w:val="center"/>
          </w:tcPr>
          <w:p w14:paraId="7B6D0388">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二级指标</w:t>
            </w:r>
          </w:p>
        </w:tc>
        <w:tc>
          <w:tcPr>
            <w:tcW w:w="3575" w:type="dxa"/>
            <w:vAlign w:val="center"/>
          </w:tcPr>
          <w:p w14:paraId="68AC3CC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量化标准</w:t>
            </w:r>
          </w:p>
        </w:tc>
        <w:tc>
          <w:tcPr>
            <w:tcW w:w="453" w:type="dxa"/>
            <w:vAlign w:val="center"/>
          </w:tcPr>
          <w:p w14:paraId="6533BA4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最高分值</w:t>
            </w:r>
          </w:p>
        </w:tc>
        <w:tc>
          <w:tcPr>
            <w:tcW w:w="453" w:type="dxa"/>
            <w:vAlign w:val="center"/>
          </w:tcPr>
          <w:p w14:paraId="393EC362">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考核得分</w:t>
            </w:r>
          </w:p>
        </w:tc>
        <w:tc>
          <w:tcPr>
            <w:tcW w:w="500" w:type="dxa"/>
            <w:vAlign w:val="center"/>
          </w:tcPr>
          <w:p w14:paraId="60A1718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eastAsia="zh-CN"/>
              </w:rPr>
              <w:t>备注</w:t>
            </w:r>
          </w:p>
        </w:tc>
      </w:tr>
      <w:tr w14:paraId="13CC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403" w:hRule="atLeast"/>
          <w:jc w:val="center"/>
        </w:trPr>
        <w:tc>
          <w:tcPr>
            <w:tcW w:w="500" w:type="dxa"/>
            <w:vAlign w:val="center"/>
          </w:tcPr>
          <w:p w14:paraId="13FB47F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512" w:type="dxa"/>
            <w:vAlign w:val="center"/>
          </w:tcPr>
          <w:p w14:paraId="55187C29">
            <w:pPr>
              <w:pStyle w:val="16"/>
              <w:keepNext w:val="0"/>
              <w:keepLines w:val="0"/>
              <w:pageBreakBefore w:val="0"/>
              <w:kinsoku/>
              <w:wordWrap/>
              <w:overflowPunct/>
              <w:topLinePunct w:val="0"/>
              <w:autoSpaceDE/>
              <w:autoSpaceDN/>
              <w:bidi w:val="0"/>
              <w:snapToGrid w:val="0"/>
              <w:spacing w:line="360" w:lineRule="auto"/>
              <w:ind w:right="13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服务人员配置</w:t>
            </w:r>
          </w:p>
          <w:p w14:paraId="43F61A1F">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（15分）</w:t>
            </w:r>
          </w:p>
        </w:tc>
        <w:tc>
          <w:tcPr>
            <w:tcW w:w="1424" w:type="dxa"/>
            <w:vAlign w:val="center"/>
          </w:tcPr>
          <w:p w14:paraId="0CDCD36F">
            <w:pPr>
              <w:pStyle w:val="16"/>
              <w:keepNext w:val="0"/>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w:t>
            </w:r>
          </w:p>
          <w:p w14:paraId="0F4E1BE1">
            <w:pPr>
              <w:pStyle w:val="16"/>
              <w:keepNext w:val="0"/>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配置情况</w:t>
            </w:r>
          </w:p>
        </w:tc>
        <w:tc>
          <w:tcPr>
            <w:tcW w:w="3575" w:type="dxa"/>
            <w:vAlign w:val="center"/>
          </w:tcPr>
          <w:p w14:paraId="10AF0B40">
            <w:pPr>
              <w:pStyle w:val="16"/>
              <w:keepNext w:val="0"/>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按照合同要求配置管理团队（社工、护士、社工助理），每人缺岗一个月扣5分；</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同一岗位在一个月内发生人员变动2次及以上扣5分，扣完为止。（如出现违反劳动法等相关法律法规等情况，该项不得分。）</w:t>
            </w:r>
          </w:p>
        </w:tc>
        <w:tc>
          <w:tcPr>
            <w:tcW w:w="453" w:type="dxa"/>
            <w:vAlign w:val="center"/>
          </w:tcPr>
          <w:p w14:paraId="46A68B41">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453" w:type="dxa"/>
            <w:vAlign w:val="center"/>
          </w:tcPr>
          <w:p w14:paraId="0C5809B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2311D84F">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4715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790" w:hRule="atLeast"/>
          <w:jc w:val="center"/>
        </w:trPr>
        <w:tc>
          <w:tcPr>
            <w:tcW w:w="500" w:type="dxa"/>
            <w:vAlign w:val="center"/>
          </w:tcPr>
          <w:p w14:paraId="7A97FAD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512" w:type="dxa"/>
            <w:vAlign w:val="center"/>
          </w:tcPr>
          <w:p w14:paraId="321E7A3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工资发放情况</w:t>
            </w:r>
          </w:p>
          <w:p w14:paraId="25CCAB3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1424" w:type="dxa"/>
            <w:vAlign w:val="center"/>
          </w:tcPr>
          <w:p w14:paraId="736F6BAE">
            <w:pPr>
              <w:pStyle w:val="16"/>
              <w:keepNext w:val="0"/>
              <w:keepLines w:val="0"/>
              <w:pageBreakBefore w:val="0"/>
              <w:kinsoku/>
              <w:wordWrap/>
              <w:overflowPunct/>
              <w:topLinePunct w:val="0"/>
              <w:autoSpaceDE/>
              <w:autoSpaceDN/>
              <w:bidi w:val="0"/>
              <w:snapToGrid w:val="0"/>
              <w:spacing w:line="360" w:lineRule="auto"/>
              <w:ind w:righ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服务人员工资发放及时性</w:t>
            </w:r>
          </w:p>
        </w:tc>
        <w:tc>
          <w:tcPr>
            <w:tcW w:w="3575" w:type="dxa"/>
            <w:vAlign w:val="center"/>
          </w:tcPr>
          <w:p w14:paraId="7F6DA065">
            <w:pPr>
              <w:pStyle w:val="16"/>
              <w:keepNext w:val="0"/>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机构在收到上一期服务费用后，当月15日前向相关管理团队（社工、护士、社工助理等）和助老员发放上月人员工资（含福利费）10分，延迟发放超过5个工作日，每迟一天扣1分，扣完为止。如因财政原因造成服务费延迟拨款此项不扣分。</w:t>
            </w:r>
          </w:p>
        </w:tc>
        <w:tc>
          <w:tcPr>
            <w:tcW w:w="453" w:type="dxa"/>
            <w:vAlign w:val="center"/>
          </w:tcPr>
          <w:p w14:paraId="17C0DA40">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3" w:type="dxa"/>
            <w:vAlign w:val="center"/>
          </w:tcPr>
          <w:p w14:paraId="4E5C1B3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272307C6">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6592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862" w:hRule="atLeast"/>
          <w:jc w:val="center"/>
        </w:trPr>
        <w:tc>
          <w:tcPr>
            <w:tcW w:w="500" w:type="dxa"/>
            <w:vMerge w:val="restart"/>
            <w:vAlign w:val="center"/>
          </w:tcPr>
          <w:p w14:paraId="14E4761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512" w:type="dxa"/>
            <w:vMerge w:val="restart"/>
            <w:vAlign w:val="center"/>
          </w:tcPr>
          <w:p w14:paraId="09FE3A35">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服务项目执行情况（35 分）</w:t>
            </w:r>
          </w:p>
        </w:tc>
        <w:tc>
          <w:tcPr>
            <w:tcW w:w="1424" w:type="dxa"/>
            <w:vAlign w:val="center"/>
          </w:tcPr>
          <w:p w14:paraId="4C67536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服务开展情况</w:t>
            </w:r>
          </w:p>
          <w:p w14:paraId="37A3410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（20分）</w:t>
            </w:r>
          </w:p>
        </w:tc>
        <w:tc>
          <w:tcPr>
            <w:tcW w:w="3575" w:type="dxa"/>
            <w:vAlign w:val="center"/>
          </w:tcPr>
          <w:p w14:paraId="161A6CC2">
            <w:pPr>
              <w:pStyle w:val="16"/>
              <w:keepNext w:val="0"/>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根据服务内容和要求，服务人员对服务对象要实行“一人一策”个性化服务，做到一人一档，每月按计划具体完成相关服务，每月由考核单位随机抽取</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户服务对象进行回访，依据智慧养老平台记录核查服务执行情况，如发现记录与实际服务不符，每次扣2分，扣完为止</w:t>
            </w:r>
          </w:p>
        </w:tc>
        <w:tc>
          <w:tcPr>
            <w:tcW w:w="453" w:type="dxa"/>
            <w:vAlign w:val="center"/>
          </w:tcPr>
          <w:p w14:paraId="262C96C6">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453" w:type="dxa"/>
            <w:vAlign w:val="center"/>
          </w:tcPr>
          <w:p w14:paraId="644C364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49099A7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6BE6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1704" w:hRule="atLeast"/>
          <w:jc w:val="center"/>
        </w:trPr>
        <w:tc>
          <w:tcPr>
            <w:tcW w:w="500" w:type="dxa"/>
            <w:vMerge w:val="continue"/>
            <w:vAlign w:val="center"/>
          </w:tcPr>
          <w:p w14:paraId="3A04DE08">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12" w:type="dxa"/>
            <w:vMerge w:val="continue"/>
            <w:vAlign w:val="center"/>
          </w:tcPr>
          <w:p w14:paraId="3AD4C0AB">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24" w:type="dxa"/>
            <w:vAlign w:val="center"/>
          </w:tcPr>
          <w:p w14:paraId="14FC663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异常服务单情况</w:t>
            </w:r>
          </w:p>
          <w:p w14:paraId="5FEC9A4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575" w:type="dxa"/>
            <w:vAlign w:val="center"/>
          </w:tcPr>
          <w:p w14:paraId="009BBC7A">
            <w:pPr>
              <w:pStyle w:val="16"/>
              <w:keepNext w:val="0"/>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因服务对象个人原因（如去世或者住院就医等）需暂停或终止服务，智慧养老平台仍产生服务单，每发现一单</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扣1分，扣完为止。</w:t>
            </w:r>
          </w:p>
        </w:tc>
        <w:tc>
          <w:tcPr>
            <w:tcW w:w="453" w:type="dxa"/>
            <w:vAlign w:val="center"/>
          </w:tcPr>
          <w:p w14:paraId="28EB5DC6">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3" w:type="dxa"/>
            <w:vAlign w:val="center"/>
          </w:tcPr>
          <w:p w14:paraId="383ECF3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7B1AA770">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3D6C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090" w:hRule="atLeast"/>
          <w:jc w:val="center"/>
        </w:trPr>
        <w:tc>
          <w:tcPr>
            <w:tcW w:w="500" w:type="dxa"/>
            <w:vMerge w:val="continue"/>
            <w:vAlign w:val="center"/>
          </w:tcPr>
          <w:p w14:paraId="5BEC7EE4">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12" w:type="dxa"/>
            <w:vMerge w:val="continue"/>
            <w:vAlign w:val="center"/>
          </w:tcPr>
          <w:p w14:paraId="3F180EEC">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24" w:type="dxa"/>
            <w:vAlign w:val="center"/>
          </w:tcPr>
          <w:p w14:paraId="61AA1C13">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专业培训情况</w:t>
            </w:r>
          </w:p>
          <w:p w14:paraId="0B0213F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（5分）</w:t>
            </w:r>
          </w:p>
        </w:tc>
        <w:tc>
          <w:tcPr>
            <w:tcW w:w="3575" w:type="dxa"/>
            <w:vAlign w:val="center"/>
          </w:tcPr>
          <w:p w14:paraId="03AF782E">
            <w:pPr>
              <w:pStyle w:val="16"/>
              <w:keepNext w:val="0"/>
              <w:keepLines w:val="0"/>
              <w:pageBreakBefore w:val="0"/>
              <w:kinsoku/>
              <w:wordWrap/>
              <w:overflowPunct/>
              <w:topLinePunct w:val="0"/>
              <w:autoSpaceDE/>
              <w:autoSpaceDN/>
              <w:bidi w:val="0"/>
              <w:snapToGrid w:val="0"/>
              <w:spacing w:line="360" w:lineRule="auto"/>
              <w:ind w:right="15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每两个月对助老员开展1次专业培训（每次参加人数不少于总人数的50%）；管理团队（社工、护士、社工助理）每月至少接受1次专业督导或培训。每少一次扣2分，扣完为止。</w:t>
            </w:r>
          </w:p>
        </w:tc>
        <w:tc>
          <w:tcPr>
            <w:tcW w:w="453" w:type="dxa"/>
            <w:vAlign w:val="center"/>
          </w:tcPr>
          <w:p w14:paraId="767F79E3">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453" w:type="dxa"/>
            <w:vAlign w:val="center"/>
          </w:tcPr>
          <w:p w14:paraId="5DFF16F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7BF3F155">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1558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8" w:hRule="atLeast"/>
          <w:jc w:val="center"/>
        </w:trPr>
        <w:tc>
          <w:tcPr>
            <w:tcW w:w="500" w:type="dxa"/>
            <w:vMerge w:val="restart"/>
            <w:vAlign w:val="center"/>
          </w:tcPr>
          <w:p w14:paraId="5DC0049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512" w:type="dxa"/>
            <w:vMerge w:val="restart"/>
            <w:vAlign w:val="center"/>
          </w:tcPr>
          <w:p w14:paraId="4481BA90">
            <w:pPr>
              <w:pStyle w:val="16"/>
              <w:keepNext w:val="0"/>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服务走访</w:t>
            </w:r>
          </w:p>
          <w:p w14:paraId="6A2DEB6D">
            <w:pPr>
              <w:pStyle w:val="16"/>
              <w:keepNext w:val="0"/>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（20分）</w:t>
            </w:r>
          </w:p>
        </w:tc>
        <w:tc>
          <w:tcPr>
            <w:tcW w:w="1424" w:type="dxa"/>
            <w:vAlign w:val="center"/>
          </w:tcPr>
          <w:p w14:paraId="7313B284">
            <w:pPr>
              <w:pStyle w:val="16"/>
              <w:keepNext w:val="0"/>
              <w:keepLines w:val="0"/>
              <w:pageBreakBefore w:val="0"/>
              <w:kinsoku/>
              <w:wordWrap/>
              <w:overflowPunct/>
              <w:topLinePunct w:val="0"/>
              <w:autoSpaceDE/>
              <w:autoSpaceDN/>
              <w:bidi w:val="0"/>
              <w:snapToGrid w:val="0"/>
              <w:spacing w:line="360" w:lineRule="auto"/>
              <w:ind w:lef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村（社区）</w:t>
            </w:r>
          </w:p>
          <w:p w14:paraId="1CD62918">
            <w:pPr>
              <w:pStyle w:val="16"/>
              <w:keepNext w:val="0"/>
              <w:keepLines w:val="0"/>
              <w:pageBreakBefore w:val="0"/>
              <w:kinsoku/>
              <w:wordWrap/>
              <w:overflowPunct/>
              <w:topLinePunct w:val="0"/>
              <w:autoSpaceDE/>
              <w:autoSpaceDN/>
              <w:bidi w:val="0"/>
              <w:snapToGrid w:val="0"/>
              <w:spacing w:line="360" w:lineRule="auto"/>
              <w:ind w:left="1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走访</w:t>
            </w:r>
          </w:p>
          <w:p w14:paraId="051B026B">
            <w:pPr>
              <w:pStyle w:val="16"/>
              <w:keepNext w:val="0"/>
              <w:keepLines w:val="0"/>
              <w:pageBreakBefore w:val="0"/>
              <w:kinsoku/>
              <w:wordWrap/>
              <w:overflowPunct/>
              <w:topLinePunct w:val="0"/>
              <w:autoSpaceDE/>
              <w:autoSpaceDN/>
              <w:bidi w:val="0"/>
              <w:snapToGrid w:val="0"/>
              <w:spacing w:line="360" w:lineRule="auto"/>
              <w:ind w:left="30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575" w:type="dxa"/>
            <w:vAlign w:val="center"/>
          </w:tcPr>
          <w:p w14:paraId="106D0F4F">
            <w:pPr>
              <w:pStyle w:val="16"/>
              <w:keepNext w:val="0"/>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管理团队（社工、社工助理）每月每村最少走访1次所在村（社区）</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民政干部听取和收集各村（社区）对居家养老服务的意见，做好相关记录并及时进行回复。完成率达100%得10分，完成率达90%或以上100%以下得8分，完成率达80%或以上90%以下得5分，完成率低于80%此项不得分。</w:t>
            </w:r>
          </w:p>
        </w:tc>
        <w:tc>
          <w:tcPr>
            <w:tcW w:w="453" w:type="dxa"/>
            <w:vAlign w:val="center"/>
          </w:tcPr>
          <w:p w14:paraId="5F3B1848">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3" w:type="dxa"/>
            <w:vAlign w:val="center"/>
          </w:tcPr>
          <w:p w14:paraId="19518C4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1DAAEB42">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7658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862" w:hRule="atLeast"/>
          <w:jc w:val="center"/>
        </w:trPr>
        <w:tc>
          <w:tcPr>
            <w:tcW w:w="500" w:type="dxa"/>
            <w:vMerge w:val="continue"/>
            <w:vAlign w:val="center"/>
          </w:tcPr>
          <w:p w14:paraId="3B7930CE">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512" w:type="dxa"/>
            <w:vMerge w:val="continue"/>
            <w:vAlign w:val="center"/>
          </w:tcPr>
          <w:p w14:paraId="2670DA38">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1424" w:type="dxa"/>
            <w:vAlign w:val="center"/>
          </w:tcPr>
          <w:p w14:paraId="57D51B60">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服务对象走访</w:t>
            </w:r>
          </w:p>
          <w:p w14:paraId="504AA82A">
            <w:pPr>
              <w:pStyle w:val="16"/>
              <w:keepNext w:val="0"/>
              <w:keepLines w:val="0"/>
              <w:pageBreakBefore w:val="0"/>
              <w:kinsoku/>
              <w:wordWrap/>
              <w:overflowPunct/>
              <w:topLinePunct w:val="0"/>
              <w:autoSpaceDE/>
              <w:autoSpaceDN/>
              <w:bidi w:val="0"/>
              <w:snapToGrid w:val="0"/>
              <w:spacing w:line="360" w:lineRule="auto"/>
              <w:ind w:left="30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3575" w:type="dxa"/>
            <w:vAlign w:val="center"/>
          </w:tcPr>
          <w:p w14:paraId="44252E79">
            <w:pPr>
              <w:pStyle w:val="16"/>
              <w:keepNext w:val="0"/>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管理团队（社工、社工助理）每季度最少走访100名服务对象，听取和收集服务对象意见，</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做好相关记录并及时进行回复。完成率达100%得10分，完成率达90%及以上100%以下得8分，完成率达</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80%及以上90%以下得5分，完成率低于80%此项不得分。</w:t>
            </w:r>
          </w:p>
        </w:tc>
        <w:tc>
          <w:tcPr>
            <w:tcW w:w="453" w:type="dxa"/>
            <w:vAlign w:val="center"/>
          </w:tcPr>
          <w:p w14:paraId="69602C34">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3" w:type="dxa"/>
            <w:vAlign w:val="center"/>
          </w:tcPr>
          <w:p w14:paraId="7082DF57">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2E2515A3">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14F3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1386" w:hRule="atLeast"/>
          <w:jc w:val="center"/>
        </w:trPr>
        <w:tc>
          <w:tcPr>
            <w:tcW w:w="500" w:type="dxa"/>
            <w:vAlign w:val="center"/>
          </w:tcPr>
          <w:p w14:paraId="63C43FBA">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512" w:type="dxa"/>
            <w:vAlign w:val="center"/>
          </w:tcPr>
          <w:p w14:paraId="35A5266B">
            <w:pPr>
              <w:pStyle w:val="16"/>
              <w:keepNext w:val="0"/>
              <w:keepLines w:val="0"/>
              <w:pageBreakBefore w:val="0"/>
              <w:kinsoku/>
              <w:wordWrap/>
              <w:overflowPunct/>
              <w:topLinePunct w:val="0"/>
              <w:autoSpaceDE/>
              <w:autoSpaceDN/>
              <w:bidi w:val="0"/>
              <w:snapToGrid w:val="0"/>
              <w:spacing w:line="360" w:lineRule="auto"/>
              <w:ind w:right="10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工作汇报/用</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人单位沟通</w:t>
            </w:r>
          </w:p>
          <w:p w14:paraId="23DFED6A">
            <w:pPr>
              <w:pStyle w:val="16"/>
              <w:keepNext w:val="0"/>
              <w:keepLines w:val="0"/>
              <w:pageBreakBefore w:val="0"/>
              <w:kinsoku/>
              <w:wordWrap/>
              <w:overflowPunct/>
              <w:topLinePunct w:val="0"/>
              <w:autoSpaceDE/>
              <w:autoSpaceDN/>
              <w:bidi w:val="0"/>
              <w:snapToGrid w:val="0"/>
              <w:spacing w:line="360" w:lineRule="auto"/>
              <w:ind w:right="10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c>
          <w:tcPr>
            <w:tcW w:w="1424" w:type="dxa"/>
            <w:vAlign w:val="center"/>
          </w:tcPr>
          <w:p w14:paraId="21213CE1">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同用人单位工作汇报及沟通情况</w:t>
            </w:r>
          </w:p>
        </w:tc>
        <w:tc>
          <w:tcPr>
            <w:tcW w:w="3575" w:type="dxa"/>
            <w:vAlign w:val="center"/>
          </w:tcPr>
          <w:p w14:paraId="378EA4C6">
            <w:pPr>
              <w:pStyle w:val="16"/>
              <w:keepNext w:val="0"/>
              <w:keepLines w:val="0"/>
              <w:pageBreakBefore w:val="0"/>
              <w:kinsoku/>
              <w:wordWrap/>
              <w:overflowPunct/>
              <w:topLinePunct w:val="0"/>
              <w:autoSpaceDE/>
              <w:autoSpaceDN/>
              <w:bidi w:val="0"/>
              <w:snapToGrid w:val="0"/>
              <w:spacing w:line="360" w:lineRule="auto"/>
              <w:ind w:right="135"/>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按照用人单位的要求，每月进行书面工作汇报，每漏报一次扣2分，扣完为止。</w:t>
            </w:r>
          </w:p>
        </w:tc>
        <w:tc>
          <w:tcPr>
            <w:tcW w:w="453" w:type="dxa"/>
            <w:vAlign w:val="center"/>
          </w:tcPr>
          <w:p w14:paraId="79CDD1FC">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3" w:type="dxa"/>
            <w:vAlign w:val="center"/>
          </w:tcPr>
          <w:p w14:paraId="785D2CE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552779D5">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4645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3178" w:hRule="atLeast"/>
          <w:jc w:val="center"/>
        </w:trPr>
        <w:tc>
          <w:tcPr>
            <w:tcW w:w="500" w:type="dxa"/>
            <w:vAlign w:val="center"/>
          </w:tcPr>
          <w:p w14:paraId="1B02F06B">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512" w:type="dxa"/>
            <w:vAlign w:val="center"/>
          </w:tcPr>
          <w:p w14:paraId="4B2C79F6">
            <w:pPr>
              <w:pStyle w:val="16"/>
              <w:keepNext w:val="0"/>
              <w:keepLines w:val="0"/>
              <w:pageBreakBefore w:val="0"/>
              <w:kinsoku/>
              <w:wordWrap/>
              <w:overflowPunct/>
              <w:topLinePunct w:val="0"/>
              <w:autoSpaceDE/>
              <w:autoSpaceDN/>
              <w:bidi w:val="0"/>
              <w:snapToGrid w:val="0"/>
              <w:spacing w:line="360" w:lineRule="auto"/>
              <w:ind w:right="21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不良事件</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（10分）</w:t>
            </w:r>
          </w:p>
        </w:tc>
        <w:tc>
          <w:tcPr>
            <w:tcW w:w="1424" w:type="dxa"/>
            <w:vAlign w:val="center"/>
          </w:tcPr>
          <w:p w14:paraId="7499C42F">
            <w:pPr>
              <w:pStyle w:val="16"/>
              <w:keepNext w:val="0"/>
              <w:keepLines w:val="0"/>
              <w:pageBreakBefore w:val="0"/>
              <w:kinsoku/>
              <w:wordWrap/>
              <w:overflowPunct/>
              <w:topLinePunct w:val="0"/>
              <w:autoSpaceDE/>
              <w:autoSpaceDN/>
              <w:bidi w:val="0"/>
              <w:snapToGrid w:val="0"/>
              <w:spacing w:line="360" w:lineRule="auto"/>
              <w:ind w:right="315"/>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投诉举报</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rPr>
              <w:t>（10分）</w:t>
            </w:r>
          </w:p>
        </w:tc>
        <w:tc>
          <w:tcPr>
            <w:tcW w:w="3575" w:type="dxa"/>
            <w:vAlign w:val="center"/>
          </w:tcPr>
          <w:p w14:paraId="4A2059D1">
            <w:pPr>
              <w:pStyle w:val="16"/>
              <w:keepNext w:val="0"/>
              <w:keepLines w:val="0"/>
              <w:pageBreakBefore w:val="0"/>
              <w:kinsoku/>
              <w:wordWrap/>
              <w:overflowPunct/>
              <w:topLinePunct w:val="0"/>
              <w:autoSpaceDE/>
              <w:autoSpaceDN/>
              <w:bidi w:val="0"/>
              <w:snapToGrid w:val="0"/>
              <w:spacing w:line="360" w:lineRule="auto"/>
              <w:ind w:right="9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居家养老服务运营机构受到服务对象、其他居民或合作单位的有效投诉，每次扣2分；受到部门书面通报批评，一次性扣10分。因出现克扣、拖欠服务人员（包括护工）薪资、侵犯服务人员的合法权益等问题造成三人及以上群体性上访的，经核实后一次性扣10分，扣完为止。</w:t>
            </w:r>
          </w:p>
        </w:tc>
        <w:tc>
          <w:tcPr>
            <w:tcW w:w="453" w:type="dxa"/>
            <w:vAlign w:val="center"/>
          </w:tcPr>
          <w:p w14:paraId="7D3BF0AB">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453" w:type="dxa"/>
            <w:vAlign w:val="center"/>
          </w:tcPr>
          <w:p w14:paraId="60BE9764">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c>
          <w:tcPr>
            <w:tcW w:w="500" w:type="dxa"/>
            <w:vAlign w:val="center"/>
          </w:tcPr>
          <w:p w14:paraId="602CDE28">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p>
        </w:tc>
      </w:tr>
      <w:tr w14:paraId="50F3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622" w:hRule="atLeast"/>
          <w:jc w:val="center"/>
        </w:trPr>
        <w:tc>
          <w:tcPr>
            <w:tcW w:w="7011" w:type="dxa"/>
            <w:gridSpan w:val="4"/>
            <w:vAlign w:val="center"/>
          </w:tcPr>
          <w:p w14:paraId="6F8ADCE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总分</w:t>
            </w:r>
          </w:p>
        </w:tc>
        <w:tc>
          <w:tcPr>
            <w:tcW w:w="453" w:type="dxa"/>
            <w:vAlign w:val="center"/>
          </w:tcPr>
          <w:p w14:paraId="1DE6E2F8">
            <w:pPr>
              <w:pStyle w:val="16"/>
              <w:keepNext w:val="0"/>
              <w:keepLines w:val="0"/>
              <w:pageBreakBefore w:val="0"/>
              <w:kinsoku/>
              <w:wordWrap/>
              <w:overflowPunct/>
              <w:topLinePunct w:val="0"/>
              <w:autoSpaceDE/>
              <w:autoSpaceDN/>
              <w:bidi w:val="0"/>
              <w:snapToGrid w:val="0"/>
              <w:spacing w:line="360" w:lineRule="auto"/>
              <w:jc w:val="right"/>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100</w:t>
            </w:r>
          </w:p>
        </w:tc>
        <w:tc>
          <w:tcPr>
            <w:tcW w:w="453" w:type="dxa"/>
            <w:vAlign w:val="center"/>
          </w:tcPr>
          <w:p w14:paraId="2F6801F9">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p>
        </w:tc>
        <w:tc>
          <w:tcPr>
            <w:tcW w:w="500" w:type="dxa"/>
            <w:vAlign w:val="center"/>
          </w:tcPr>
          <w:p w14:paraId="2948E182">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color w:val="auto"/>
                <w:sz w:val="20"/>
                <w:szCs w:val="20"/>
                <w:highlight w:val="none"/>
              </w:rPr>
            </w:pPr>
          </w:p>
        </w:tc>
      </w:tr>
      <w:tr w14:paraId="702F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1005" w:hRule="atLeast"/>
          <w:jc w:val="center"/>
        </w:trPr>
        <w:tc>
          <w:tcPr>
            <w:tcW w:w="8417" w:type="dxa"/>
            <w:gridSpan w:val="7"/>
            <w:vAlign w:val="center"/>
          </w:tcPr>
          <w:p w14:paraId="324736DC">
            <w:pPr>
              <w:pStyle w:val="16"/>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注：为促进石碣镇居家养老项目服务水平的提升，保障服务质量，石碣镇公共服务办公室每季度对项目进行考核，满分为100分，90分以上为考核通过。</w:t>
            </w:r>
          </w:p>
        </w:tc>
      </w:tr>
      <w:tr w14:paraId="4565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2181" w:hRule="atLeast"/>
          <w:jc w:val="center"/>
        </w:trPr>
        <w:tc>
          <w:tcPr>
            <w:tcW w:w="8417" w:type="dxa"/>
            <w:gridSpan w:val="7"/>
            <w:vAlign w:val="center"/>
          </w:tcPr>
          <w:p w14:paraId="025A4310">
            <w:pPr>
              <w:pStyle w:val="16"/>
              <w:keepNext w:val="0"/>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u w:val="single"/>
              </w:rPr>
            </w:pPr>
            <w:r>
              <w:rPr>
                <w:rFonts w:hint="eastAsia" w:ascii="宋体" w:hAnsi="宋体" w:eastAsia="宋体" w:cs="宋体"/>
                <w:color w:val="auto"/>
                <w:sz w:val="20"/>
                <w:szCs w:val="20"/>
                <w:highlight w:val="none"/>
              </w:rPr>
              <w:t>本次考核是否通过：</w:t>
            </w:r>
            <w:r>
              <w:rPr>
                <w:rFonts w:hint="eastAsia" w:ascii="宋体" w:hAnsi="宋体" w:eastAsia="宋体" w:cs="宋体"/>
                <w:color w:val="auto"/>
                <w:sz w:val="20"/>
                <w:szCs w:val="20"/>
                <w:highlight w:val="none"/>
                <w:u w:val="single"/>
              </w:rPr>
              <w:t xml:space="preserve">     </w:t>
            </w:r>
          </w:p>
          <w:p w14:paraId="3963CA9B">
            <w:pPr>
              <w:pStyle w:val="16"/>
              <w:keepNext w:val="0"/>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lang w:val="en-US" w:eastAsia="zh-CN"/>
              </w:rPr>
              <w:t>本次考核整改意见：</w:t>
            </w:r>
            <w:r>
              <w:rPr>
                <w:rFonts w:hint="eastAsia" w:ascii="宋体" w:hAnsi="宋体" w:eastAsia="宋体" w:cs="宋体"/>
                <w:color w:val="auto"/>
                <w:sz w:val="20"/>
                <w:szCs w:val="20"/>
                <w:highlight w:val="none"/>
                <w:u w:val="single"/>
              </w:rPr>
              <w:t xml:space="preserve">    </w:t>
            </w:r>
            <w:r>
              <w:rPr>
                <w:rFonts w:hint="eastAsia" w:ascii="宋体" w:hAnsi="宋体" w:eastAsia="宋体" w:cs="宋体"/>
                <w:color w:val="auto"/>
                <w:sz w:val="20"/>
                <w:szCs w:val="20"/>
                <w:highlight w:val="none"/>
              </w:rPr>
              <w:t xml:space="preserve"> </w:t>
            </w:r>
          </w:p>
          <w:p w14:paraId="46C7808F">
            <w:pPr>
              <w:pStyle w:val="16"/>
              <w:keepNext w:val="0"/>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p>
          <w:p w14:paraId="6BD096CC">
            <w:pPr>
              <w:pStyle w:val="16"/>
              <w:keepNext w:val="0"/>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p>
          <w:p w14:paraId="6253E25E">
            <w:pPr>
              <w:pStyle w:val="16"/>
              <w:keepNext w:val="0"/>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p>
          <w:p w14:paraId="7FFBAEFE">
            <w:pPr>
              <w:pStyle w:val="16"/>
              <w:keepNext w:val="0"/>
              <w:keepLines w:val="0"/>
              <w:pageBreakBefore w:val="0"/>
              <w:kinsoku/>
              <w:wordWrap/>
              <w:overflowPunct/>
              <w:topLinePunct w:val="0"/>
              <w:autoSpaceDE/>
              <w:autoSpaceDN/>
              <w:bidi w:val="0"/>
              <w:snapToGrid w:val="0"/>
              <w:spacing w:line="360" w:lineRule="auto"/>
              <w:ind w:right="306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考核评分者签署：</w:t>
            </w:r>
          </w:p>
          <w:p w14:paraId="1C028F04">
            <w:pPr>
              <w:pStyle w:val="16"/>
              <w:keepNext w:val="0"/>
              <w:keepLines w:val="0"/>
              <w:pageBreakBefore w:val="0"/>
              <w:kinsoku/>
              <w:wordWrap/>
              <w:overflowPunct/>
              <w:topLinePunct w:val="0"/>
              <w:autoSpaceDE/>
              <w:autoSpaceDN/>
              <w:bidi w:val="0"/>
              <w:snapToGrid w:val="0"/>
              <w:spacing w:line="360" w:lineRule="auto"/>
              <w:ind w:firstLine="5200" w:firstLineChars="26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考核单位（盖章）：</w:t>
            </w:r>
          </w:p>
          <w:p w14:paraId="16A062C3">
            <w:pPr>
              <w:pStyle w:val="16"/>
              <w:keepNext w:val="0"/>
              <w:keepLines w:val="0"/>
              <w:pageBreakBefore w:val="0"/>
              <w:kinsoku/>
              <w:wordWrap/>
              <w:overflowPunct/>
              <w:topLinePunct w:val="0"/>
              <w:autoSpaceDE/>
              <w:autoSpaceDN/>
              <w:bidi w:val="0"/>
              <w:snapToGrid w:val="0"/>
              <w:spacing w:line="360" w:lineRule="auto"/>
              <w:ind w:firstLine="5200" w:firstLineChars="26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考核日期：</w:t>
            </w:r>
          </w:p>
        </w:tc>
      </w:tr>
    </w:tbl>
    <w:p w14:paraId="2BBC33C0">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5FE595A2">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八、责任划分</w:t>
      </w:r>
    </w:p>
    <w:p w14:paraId="7EE0BA1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1、如在服务的过程中，</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造成服务对象（老人）人身或财产损失，或因</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服务人员故意或重大过失给服务对象造成损失，石碣镇公共服务办公室及各村均有权追究</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相关责任。</w:t>
      </w:r>
    </w:p>
    <w:p w14:paraId="1B2D4811">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每月需向石碣镇公共服务办公室汇报项目服务情况，村（居）委会需为</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的项目工作提供便利。</w:t>
      </w:r>
    </w:p>
    <w:p w14:paraId="3FACAC8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在一个季度内存在以下行为的，由采购人（东莞市石碣镇公共服务办公室）根据合同约定，采取约谈、督促整改并暂停资金结算：</w:t>
      </w:r>
    </w:p>
    <w:p w14:paraId="3EEE548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（1）经核实服务质量达不到要求或不按承诺提供服务2次及以上；</w:t>
      </w:r>
    </w:p>
    <w:p w14:paraId="4E753D7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（2）接到服务对象投诉拒绝处理达到1次及以上；</w:t>
      </w:r>
    </w:p>
    <w:p w14:paraId="60D76F92">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（3）以其他服务代替指定服务达到2次及以上；</w:t>
      </w:r>
    </w:p>
    <w:p w14:paraId="104A20EF">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（4）不按规定程序录入服务工单和结算达到2次及以上；</w:t>
      </w:r>
    </w:p>
    <w:p w14:paraId="6A56B78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（5）实际服务内容和申报服务内容不符达到2次及以上；</w:t>
      </w:r>
    </w:p>
    <w:p w14:paraId="4162C96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（6）季度项目考核不通过（考核评分低于90分的）；</w:t>
      </w:r>
    </w:p>
    <w:p w14:paraId="09D349C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在服务期间存在以下行为的，采购人（东莞市石碣镇公共服务办公室）有权单方解除合同且不做任何赔偿，</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向采购人支付已结算合同金额5%的违约金：</w:t>
      </w:r>
    </w:p>
    <w:p w14:paraId="61350184">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（1）提供虚假准入信息；</w:t>
      </w:r>
    </w:p>
    <w:p w14:paraId="06CB7508">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（2）服务过程违反国家法律、法规或损害服务对象身心健康的；</w:t>
      </w:r>
    </w:p>
    <w:p w14:paraId="7C4CE47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（3）约定的服务内容发生变更而未取得采购人同意累计达到2次及以上的；</w:t>
      </w:r>
    </w:p>
    <w:p w14:paraId="4E970D3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承接的项目未能通过市主管部门或采购方组织的考核评估，或未按合同进度、质量要求完成达到2次及以上的；</w:t>
      </w:r>
    </w:p>
    <w:p w14:paraId="76278DFA">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在服务期间套取或挪用养老服务资金的；</w:t>
      </w:r>
    </w:p>
    <w:p w14:paraId="140DA97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（6）将老年人养老服务资金额度转移或骗取服务补贴资金的；</w:t>
      </w:r>
    </w:p>
    <w:p w14:paraId="27CC9BEC">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（7）冒用老年人资料提供虚假服务；</w:t>
      </w:r>
    </w:p>
    <w:p w14:paraId="003F28E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（8）其他被认定为严重扰乱管理秩序的行为；</w:t>
      </w:r>
    </w:p>
    <w:p w14:paraId="5C97BB60">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未经采购人书面同意，将本合同服务项目转包给第三方或与第三方合伙经营的；</w:t>
      </w:r>
    </w:p>
    <w:p w14:paraId="713E047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在服务提供过程中，应积极与采购方进行沟通达成共识，石碣镇公共服务办公室有权要求服务机构根据实际情况及时调整服务计划。</w:t>
      </w:r>
    </w:p>
    <w:p w14:paraId="62594B65">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6、具体履约过程中如发生争议，双方应本着真诚合作的态度积极处理。</w:t>
      </w:r>
    </w:p>
    <w:p w14:paraId="7A11A1FB">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47DDC5A4">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rPr>
        <w:t>九、结算方式</w:t>
      </w:r>
      <w:r>
        <w:rPr>
          <w:rFonts w:hint="eastAsia" w:ascii="宋体" w:hAnsi="宋体" w:eastAsia="宋体" w:cs="宋体"/>
          <w:b/>
          <w:color w:val="auto"/>
          <w:sz w:val="20"/>
          <w:szCs w:val="20"/>
          <w:highlight w:val="none"/>
          <w:lang w:val="en-US" w:eastAsia="zh-CN"/>
        </w:rPr>
        <w:t>及监督要求</w:t>
      </w:r>
    </w:p>
    <w:p w14:paraId="4CF70533">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1、根据《东莞市民政局  东莞市财政局关于做好居家养老服务项目补助资金结算工作的通知》要求，东莞市智慧养老服务平台根据服务评分对服务人员每月的服务单进行资金结算，具体结算标准如下：</w:t>
      </w:r>
    </w:p>
    <w:p w14:paraId="4C502FEB">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2、对服务评分低于80分的服务人员，由市民政局在全市范围内予以通报，并由</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、镇街督促其整改。整改后仍出现不合格情况的，由采购人有权要求中止其服务合同。</w:t>
      </w:r>
    </w:p>
    <w:p w14:paraId="1C24F8BD">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3、平台将根据各服务人员每个服务单的实际费用，自动汇总计算形成</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月度服务账单、镇月度服务账单，采购人将根据月度服务账单进行结算。</w:t>
      </w:r>
    </w:p>
    <w:p w14:paraId="0266867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4、中标人须每季度提交资金使用情况报告给予镇服务办，镇服务办需定期监督查看资金使用情况是否合规合理</w:t>
      </w:r>
    </w:p>
    <w:p w14:paraId="777E2C4C">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b/>
          <w:color w:val="auto"/>
          <w:sz w:val="20"/>
          <w:szCs w:val="20"/>
          <w:highlight w:val="none"/>
        </w:rPr>
      </w:pPr>
    </w:p>
    <w:p w14:paraId="6310332E">
      <w:pPr>
        <w:pStyle w:val="16"/>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十、其他要求</w:t>
      </w:r>
    </w:p>
    <w:p w14:paraId="343CB179">
      <w:pPr>
        <w:pStyle w:val="16"/>
        <w:keepNext w:val="0"/>
        <w:keepLines w:val="0"/>
        <w:pageBreakBefore w:val="0"/>
        <w:kinsoku/>
        <w:wordWrap/>
        <w:overflowPunct/>
        <w:topLinePunct w:val="0"/>
        <w:autoSpaceDE/>
        <w:autoSpaceDN/>
        <w:bidi w:val="0"/>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在合同服务期间，若东莞市出台新的居家养老服务政策，或对现有的《东莞市居家养老服务管理办法（修订）》（东府办〔2021〕12号）进行修订补充，则按东莞市最新的文件规定要求执行。</w:t>
      </w:r>
    </w:p>
    <w:p w14:paraId="09F21C64">
      <w:pPr>
        <w:rPr>
          <w:rFonts w:hint="eastAsia" w:ascii="宋体" w:hAnsi="宋体" w:eastAsia="宋体" w:cs="宋体"/>
          <w:color w:val="auto"/>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A11E1FF-A042-4588-9E0E-8655E62FCDA2}"/>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8F1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0E61D">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C0E61D">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zhkZTNmZjYxZDM3ZTI3Y2U4MTU5MzRiOTg1MWQifQ=="/>
  </w:docVars>
  <w:rsids>
    <w:rsidRoot w:val="38A7204F"/>
    <w:rsid w:val="0FEB176D"/>
    <w:rsid w:val="1495612A"/>
    <w:rsid w:val="1E41494A"/>
    <w:rsid w:val="206C7632"/>
    <w:rsid w:val="21CA05E9"/>
    <w:rsid w:val="27D23FF8"/>
    <w:rsid w:val="294721EB"/>
    <w:rsid w:val="340D03F4"/>
    <w:rsid w:val="38A7204F"/>
    <w:rsid w:val="38A909A6"/>
    <w:rsid w:val="48A203D1"/>
    <w:rsid w:val="4C6368F8"/>
    <w:rsid w:val="58A77AFF"/>
    <w:rsid w:val="67707C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autoSpaceDE w:val="0"/>
      <w:autoSpaceDN w:val="0"/>
      <w:spacing w:before="48"/>
      <w:ind w:left="3375" w:right="3442"/>
      <w:jc w:val="center"/>
      <w:outlineLvl w:val="0"/>
    </w:pPr>
    <w:rPr>
      <w:rFonts w:ascii="宋体" w:hAnsi="宋体" w:eastAsia="宋体" w:cs="宋体"/>
      <w:b/>
      <w:bCs/>
      <w:kern w:val="0"/>
      <w:szCs w:val="21"/>
    </w:rPr>
  </w:style>
  <w:style w:type="paragraph" w:styleId="3">
    <w:name w:val="heading 3"/>
    <w:basedOn w:val="1"/>
    <w:next w:val="1"/>
    <w:qFormat/>
    <w:uiPriority w:val="0"/>
    <w:pPr>
      <w:keepNext/>
      <w:outlineLvl w:val="2"/>
    </w:pPr>
    <w:rPr>
      <w:rFonts w:ascii="楷体_GB2312" w:hAnsi="宋体" w:eastAsia="黑体"/>
      <w:b/>
      <w:bCs/>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1"/>
    <w:pPr>
      <w:autoSpaceDE w:val="0"/>
      <w:autoSpaceDN w:val="0"/>
      <w:ind w:left="490"/>
      <w:jc w:val="left"/>
    </w:pPr>
    <w:rPr>
      <w:rFonts w:ascii="宋体" w:hAnsi="宋体" w:eastAsia="宋体" w:cs="宋体"/>
      <w:kern w:val="0"/>
      <w:sz w:val="19"/>
      <w:szCs w:val="19"/>
    </w:rPr>
  </w:style>
  <w:style w:type="paragraph" w:styleId="6">
    <w:name w:val="Body Text Indent"/>
    <w:basedOn w:val="1"/>
    <w:next w:val="1"/>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5"/>
    <w:next w:val="10"/>
    <w:qFormat/>
    <w:uiPriority w:val="0"/>
    <w:pPr>
      <w:widowControl w:val="0"/>
      <w:ind w:firstLine="420" w:firstLineChars="100"/>
      <w:jc w:val="both"/>
    </w:pPr>
    <w:rPr>
      <w:rFonts w:ascii="Tahoma" w:hAnsi="Tahoma" w:eastAsia="宋体" w:cs="Times New Roman"/>
      <w:kern w:val="2"/>
    </w:rPr>
  </w:style>
  <w:style w:type="paragraph" w:customStyle="1" w:styleId="10">
    <w:name w:val="样式 正文首行缩进 + 首行缩进:  1 字符"/>
    <w:basedOn w:val="1"/>
    <w:next w:val="1"/>
    <w:qFormat/>
    <w:uiPriority w:val="0"/>
    <w:pPr>
      <w:spacing w:line="360" w:lineRule="auto"/>
      <w:ind w:firstLine="200" w:firstLineChars="200"/>
    </w:pPr>
    <w:rPr>
      <w:rFonts w:cs="宋体"/>
      <w:sz w:val="24"/>
      <w:szCs w:val="20"/>
    </w:rPr>
  </w:style>
  <w:style w:type="paragraph" w:styleId="11">
    <w:name w:val="Body Text First Indent 2"/>
    <w:basedOn w:val="6"/>
    <w:unhideWhenUsed/>
    <w:qFormat/>
    <w:uiPriority w:val="99"/>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paragraph" w:customStyle="1" w:styleId="1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7927</Words>
  <Characters>8398</Characters>
  <Lines>0</Lines>
  <Paragraphs>0</Paragraphs>
  <TotalTime>5</TotalTime>
  <ScaleCrop>false</ScaleCrop>
  <LinksUpToDate>false</LinksUpToDate>
  <CharactersWithSpaces>8497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2023-11-17T01:15:00Z</dcterms:created>
  <dc:creator>和盛-刘晓健</dc:creator>
  <cp:lastModifiedBy>HSDG</cp:lastModifiedBy>
  <dcterms:modified xsi:type="dcterms:W3CDTF">2025-10-27T07:59:53Z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00CDFD45663C423095B7A86AD9C96A29_13</vt:lpwstr>
  </property>
  <property fmtid="{D5CDD505-2E9C-101B-9397-08002B2CF9AE}" pid="4" name="KSOTemplateDocerSaveRecord">
    <vt:lpwstr>eyJoZGlkIjoiOGFjMzhkZTNmZjYxZDM3ZTI3Y2U4MTU5MzRiOTg1MWQiLCJ1c2VySWQiOiI3MzQ2NjIyNjMifQ==</vt:lpwstr>
  </property>
</Properties>
</file>