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04B1A">
      <w:pPr>
        <w:spacing w:line="800" w:lineRule="exact"/>
        <w:jc w:val="both"/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  <w:t>附件1</w:t>
      </w:r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  <w:t>采购需求书</w:t>
      </w:r>
      <w:bookmarkStart w:id="0" w:name="_GoBack"/>
      <w:bookmarkEnd w:id="0"/>
    </w:p>
    <w:p w14:paraId="27A26F9D">
      <w:pPr>
        <w:spacing w:line="800" w:lineRule="exact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  <w:t>第一部分 商务需求书</w:t>
      </w:r>
    </w:p>
    <w:tbl>
      <w:tblPr>
        <w:tblStyle w:val="4"/>
        <w:tblW w:w="8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3"/>
        <w:gridCol w:w="6346"/>
      </w:tblGrid>
      <w:tr w14:paraId="5BA3A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shd w:val="clear" w:color="auto" w:fill="auto"/>
            <w:vAlign w:val="center"/>
          </w:tcPr>
          <w:p w14:paraId="14563A43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★项目服务期限</w:t>
            </w:r>
          </w:p>
        </w:tc>
        <w:tc>
          <w:tcPr>
            <w:tcW w:w="6346" w:type="dxa"/>
            <w:shd w:val="clear" w:color="auto" w:fill="auto"/>
            <w:vAlign w:val="top"/>
          </w:tcPr>
          <w:p w14:paraId="3E270B99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自合同签订之日起6个月内完成。</w:t>
            </w:r>
          </w:p>
        </w:tc>
      </w:tr>
      <w:tr w14:paraId="5EA46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shd w:val="clear" w:color="auto" w:fill="auto"/>
            <w:vAlign w:val="center"/>
          </w:tcPr>
          <w:p w14:paraId="129D81F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★服务地点</w:t>
            </w:r>
          </w:p>
        </w:tc>
        <w:tc>
          <w:tcPr>
            <w:tcW w:w="6346" w:type="dxa"/>
            <w:shd w:val="clear" w:color="auto" w:fill="auto"/>
            <w:vAlign w:val="top"/>
          </w:tcPr>
          <w:p w14:paraId="79DC9FCC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广东省东莞市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石龙镇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。</w:t>
            </w:r>
          </w:p>
        </w:tc>
      </w:tr>
      <w:tr w14:paraId="60F21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shd w:val="clear" w:color="auto" w:fill="auto"/>
            <w:vAlign w:val="center"/>
          </w:tcPr>
          <w:p w14:paraId="48378360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★付款方式</w:t>
            </w:r>
          </w:p>
        </w:tc>
        <w:tc>
          <w:tcPr>
            <w:tcW w:w="6346" w:type="dxa"/>
            <w:shd w:val="clear" w:color="auto" w:fill="auto"/>
            <w:vAlign w:val="top"/>
          </w:tcPr>
          <w:p w14:paraId="28D67B0D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签订合同时双方协商约定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。</w:t>
            </w:r>
          </w:p>
        </w:tc>
      </w:tr>
      <w:tr w14:paraId="6A6EA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3" w:type="dxa"/>
            <w:shd w:val="clear" w:color="auto" w:fill="auto"/>
            <w:vAlign w:val="center"/>
          </w:tcPr>
          <w:p w14:paraId="7D8108F6"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360" w:lineRule="auto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★履约验收</w:t>
            </w:r>
          </w:p>
        </w:tc>
        <w:tc>
          <w:tcPr>
            <w:tcW w:w="6346" w:type="dxa"/>
            <w:shd w:val="clear" w:color="auto" w:fill="auto"/>
            <w:vAlign w:val="top"/>
          </w:tcPr>
          <w:p w14:paraId="7672FF27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（1）由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招标人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组织验收</w:t>
            </w:r>
          </w:p>
          <w:p w14:paraId="1A3A5F1F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（2）验收标准：按照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文件规定和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中标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人的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投标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文件及双方签订的服务合同进行验收。</w:t>
            </w:r>
          </w:p>
          <w:p w14:paraId="24921AFC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（3）验收时间：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中标人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完成履约后15日内。</w:t>
            </w:r>
          </w:p>
          <w:p w14:paraId="1DBB8BA8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（4）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中标人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应做好项目执行记录工作，形成项目结项报告，在申请验收前汇总资料交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招标人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。</w:t>
            </w:r>
          </w:p>
          <w:p w14:paraId="4848EBA6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合同分包：本项目不允许分包。</w:t>
            </w:r>
          </w:p>
          <w:p w14:paraId="2BFC34D4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合同转包：本项目严禁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  <w:t>中标人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</w:rPr>
              <w:t>将任何合同义务转包。</w:t>
            </w:r>
          </w:p>
        </w:tc>
      </w:tr>
    </w:tbl>
    <w:p w14:paraId="5425276D">
      <w:pPr>
        <w:jc w:val="center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274082">
      <w:pPr>
        <w:spacing w:line="800" w:lineRule="exact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  <w:t>第二部分 技术需求书</w:t>
      </w:r>
    </w:p>
    <w:p w14:paraId="271295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一、项目概况</w:t>
      </w:r>
    </w:p>
    <w:p w14:paraId="7A5776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东莞市粤龙集团作为一家具有重要影响力的地方国有企业，在完成前期组织整合与优化后，已初步具备系统化、体系化发展的组织基础。面对新一轮国企深化改革和区域经济结构升级的外部环境，集团亟需制定科学清晰、可落地实施的中长期发展战略，以明确未来发展路径，优化业务布局，提升核心竞争力，实现可持续高质量发展。</w:t>
      </w:r>
    </w:p>
    <w:p w14:paraId="42DDC7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本项目服务内容包括：</w:t>
      </w:r>
    </w:p>
    <w:p w14:paraId="733A71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（一）调研诊断</w:t>
      </w:r>
    </w:p>
    <w:p w14:paraId="6B9DD8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开展集团高层及业务板块管理层深度访谈，深入了解战略意图与发展思路；系统梳理业务现状和内部资源，识别核心能力与关键短板。</w:t>
      </w:r>
    </w:p>
    <w:p w14:paraId="121509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（二）行业与市场研究</w:t>
      </w:r>
    </w:p>
    <w:p w14:paraId="604525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1．研判主业相关行业发展趋势和关键影响因素；</w:t>
      </w:r>
    </w:p>
    <w:p w14:paraId="76192C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2．选取行业领先企业进行整体对标，研究其战略意图、发展模式和业务组合；</w:t>
      </w:r>
    </w:p>
    <w:p w14:paraId="49D89C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3．挖掘潜在业务机会点，评估市场空间和发展潜力。</w:t>
      </w:r>
    </w:p>
    <w:p w14:paraId="2036BD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（三）战略规划制定</w:t>
      </w:r>
    </w:p>
    <w:p w14:paraId="5AA8D2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1．明确企业使命愿景和长期发展理念；</w:t>
      </w:r>
    </w:p>
    <w:p w14:paraId="15E7C8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2．确立未来3-5年战略发展方向和业务重点；</w:t>
      </w:r>
    </w:p>
    <w:p w14:paraId="0EB40D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3．构建包括战略目标、财务目标和管理目标在内的完整目标体系。</w:t>
      </w:r>
    </w:p>
    <w:p w14:paraId="36A667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（四）战略支撑体系设计</w:t>
      </w:r>
    </w:p>
    <w:p w14:paraId="3A29FC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1．提出政府配套资源建议；</w:t>
      </w:r>
    </w:p>
    <w:p w14:paraId="7919B3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2．提出人才规划与人才策略实施路径建议；</w:t>
      </w:r>
    </w:p>
    <w:p w14:paraId="53BD0A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3．提出资产盘活、资产处置建议；</w:t>
      </w:r>
    </w:p>
    <w:p w14:paraId="5CA39A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4．提出财务规划、资金配置建议；</w:t>
      </w:r>
    </w:p>
    <w:p w14:paraId="0EE2BD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5．其他企业管理、运营、风险管控等发展建议。</w:t>
      </w:r>
    </w:p>
    <w:p w14:paraId="715862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（五）战略宣贯与落地支持</w:t>
      </w:r>
    </w:p>
    <w:p w14:paraId="5F1C2C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协助开展战略规划宣贯，提供战略执行过程中的交流回顾服务。</w:t>
      </w:r>
    </w:p>
    <w:p w14:paraId="346664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现公开采购一家专业咨询服务机构，为东莞市粤龙集团提供中长期发展战略规划咨询服务。</w:t>
      </w:r>
    </w:p>
    <w:p w14:paraId="733646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</w:p>
    <w:p w14:paraId="062822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二、服务要求</w:t>
      </w:r>
    </w:p>
    <w:p w14:paraId="635319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1、团队要求：</w:t>
      </w:r>
    </w:p>
    <w:p w14:paraId="74FBEC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（1）项目负责人：需具备硕士研究生及以上学历。</w:t>
      </w:r>
    </w:p>
    <w:p w14:paraId="34C782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核心服务团队：需具备硕士研究生及以上学历4人及以上，能够从实际运营角度提供贴合企业需求的解决方案，团队成员拥有心理学、经济学、管理学、大数据技术等相关专业背景，确保团队的专业理论基础。</w:t>
      </w:r>
    </w:p>
    <w:p w14:paraId="064EE8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2、经验与资质要求</w:t>
      </w:r>
    </w:p>
    <w:p w14:paraId="77D15E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投标人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应具有丰富的国有企业管理咨询服务经验，需提供近三年内承担过的不少于5个人力资源管理咨询项目的成功案例（须提供合同关键页或中标通知书等证明文件）。</w:t>
      </w:r>
    </w:p>
    <w:p w14:paraId="788AB4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（2）鼓励提供咨询团队中主要成员的类似项目经验、相关职业资格证书（如注册咨询工程师等）及其他能证明其专业能力的材料。</w:t>
      </w:r>
    </w:p>
    <w:p w14:paraId="23D9B1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3、交付要求</w:t>
      </w:r>
    </w:p>
    <w:p w14:paraId="469917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（1）深度调研：需采用科学的方法论，通过访谈、调研等多种形式，全面、深入地诊断企业现状，确保调研数据的真实性和准确性。</w:t>
      </w:r>
    </w:p>
    <w:p w14:paraId="6886E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（2）过程沟通：应建立定期汇报机制，定期向比选人项目牵头部门进行正式汇报，及时沟通项目进展、阶段性成果及遇到的问题，确保信息对称。</w:t>
      </w:r>
    </w:p>
    <w:p w14:paraId="0EE93D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（3）成果质量：所有交付成果应具有前瞻性、系统性及高度的可操作性，逻辑清晰，数据详实，结论明确。最终提交的《东莞市粤龙集团中长期发展战略规划》文本需通过比选人组织的评审论证。</w:t>
      </w:r>
    </w:p>
    <w:p w14:paraId="4EA4C4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（4）落地支持：提供的方案不应仅为理论文本，应紧密结合粤龙集团实际，提供详细的实施路径、行动计划和配套措施，并在宣贯与后续执行回顾中给予积极支持。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6C1974C-D03E-4C72-9D47-4997984EBF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43D1B"/>
    <w:rsid w:val="0696086E"/>
    <w:rsid w:val="07243D1B"/>
    <w:rsid w:val="1332191F"/>
    <w:rsid w:val="18100480"/>
    <w:rsid w:val="423D7815"/>
    <w:rsid w:val="697E571F"/>
    <w:rsid w:val="69C75A92"/>
    <w:rsid w:val="6ED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480" w:lineRule="auto"/>
      <w:jc w:val="center"/>
      <w:outlineLvl w:val="0"/>
    </w:pPr>
    <w:rPr>
      <w:b/>
      <w:bCs/>
      <w:kern w:val="44"/>
      <w:sz w:val="52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2025-09-26T07:13:00Z</dcterms:created>
  <dc:creator>HSDG</dc:creator>
  <cp:lastModifiedBy>HSDG</cp:lastModifiedBy>
  <dcterms:modified xsi:type="dcterms:W3CDTF">2025-09-26T07:19:26Z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DCFF856258464F8CA3E4434169101F2C_11</vt:lpwstr>
  </property>
  <property fmtid="{D5CDD505-2E9C-101B-9397-08002B2CF9AE}" pid="4" name="KSOTemplateDocerSaveRecord">
    <vt:lpwstr>eyJoZGlkIjoiOGFjMzhkZTNmZjYxZDM3ZTI3Y2U4MTU5MzRiOTg1MWQiLCJ1c2VySWQiOiIyMDA5Mzc1MjYifQ==</vt:lpwstr>
  </property>
</Properties>
</file>