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4D19FA">
      <w:pPr>
        <w:jc w:val="center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 xml:space="preserve"> 2025年北京文旺阁木作博物馆工作总结情况</w:t>
      </w:r>
    </w:p>
    <w:p w14:paraId="1D310AB3">
      <w:pPr>
        <w:numPr>
          <w:ilvl w:val="0"/>
          <w:numId w:val="0"/>
        </w:numPr>
        <w:rPr>
          <w:rFonts w:hint="eastAsia" w:asciiTheme="majorEastAsia" w:hAnsiTheme="majorEastAsia" w:eastAsiaTheme="majorEastAsia" w:cstheme="majorEastAsia"/>
          <w:b/>
          <w:bCs/>
          <w:sz w:val="28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8"/>
          <w:szCs w:val="44"/>
          <w:lang w:val="en-US" w:eastAsia="zh-CN"/>
        </w:rPr>
        <w:t>第一 北京文旺阁木作博物馆举办临时展览四次</w:t>
      </w:r>
    </w:p>
    <w:p w14:paraId="17D495DB">
      <w:pPr>
        <w:numPr>
          <w:ilvl w:val="0"/>
          <w:numId w:val="1"/>
        </w:numPr>
        <w:rPr>
          <w:rFonts w:hint="eastAsia" w:asciiTheme="majorEastAsia" w:hAnsiTheme="majorEastAsia" w:eastAsiaTheme="majorEastAsia" w:cstheme="majorEastAsia"/>
          <w:sz w:val="28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44"/>
          <w:lang w:val="en-US" w:eastAsia="zh-CN"/>
        </w:rPr>
        <w:t>探寻东下营村的过往岁月</w:t>
      </w:r>
    </w:p>
    <w:p w14:paraId="21B6E7DF">
      <w:pPr>
        <w:adjustRightInd/>
        <w:snapToGrid/>
        <w:spacing w:before="100" w:beforeAutospacing="1" w:after="100" w:afterAutospacing="1"/>
        <w:rPr>
          <w:rFonts w:hint="eastAsia" w:asciiTheme="majorEastAsia" w:hAnsiTheme="majorEastAsia" w:eastAsiaTheme="majorEastAsia" w:cstheme="majorEastAsia"/>
          <w:sz w:val="28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44"/>
          <w:lang w:val="en-US" w:eastAsia="zh-CN"/>
        </w:rPr>
        <w:t>展览简介：通州区台湖镇东下营村历史陈列展厅，位于通州区台湖镇东下营区文旺阁木作博物馆内。东下营村历史陈列展厅作为记录当地生产力发展和生活变迁，承载村民认知共鸣和情感共鸣的重要平台，以村民口述史材料为特色历史资料来源，配合老照片和旧时生产生活用具等老物件，采用自叙的方式，展示东下营村的村容村貌、历史沿革、生产生活变迁。展馆以当地村民为主要参观对象，兼有领导、普通游客，以全新的陈列讲述方式，使其建设成为集记录、保护、传承村史文化于一体的展厅。</w:t>
      </w:r>
    </w:p>
    <w:p w14:paraId="5C745B91">
      <w:pPr>
        <w:adjustRightInd/>
        <w:snapToGrid/>
        <w:spacing w:before="100" w:beforeAutospacing="1" w:after="100" w:afterAutospacing="1"/>
        <w:rPr>
          <w:rFonts w:hint="eastAsia" w:asciiTheme="majorEastAsia" w:hAnsiTheme="majorEastAsia" w:eastAsiaTheme="majorEastAsia" w:cstheme="majorEastAsia"/>
          <w:sz w:val="28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44"/>
          <w:lang w:val="en-US" w:eastAsia="zh-CN"/>
        </w:rPr>
        <w:t>展陈形式以图文展板为主，采用总述各时期东下营村情——村民口述分述的结构方式，讲述东下营村历史。村民口述内容中，分口述者简单介绍（姓名、年龄、职业、照片）、口述内容展示（选取不同口述内容）、辅助图片展示三部分。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06F51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top"/>
          </w:tcPr>
          <w:p w14:paraId="735ED7B1">
            <w:pPr>
              <w:adjustRightInd/>
              <w:snapToGrid/>
              <w:spacing w:before="100" w:beforeAutospacing="1" w:after="100" w:afterAutospacing="1"/>
              <w:rPr>
                <w:rFonts w:hint="default" w:asciiTheme="majorEastAsia" w:hAnsiTheme="majorEastAsia" w:eastAsiaTheme="majorEastAsia" w:cstheme="majorEastAsia"/>
                <w:sz w:val="28"/>
                <w:szCs w:val="44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2716530" cy="1800225"/>
                  <wp:effectExtent l="0" t="0" r="7620" b="952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6530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vAlign w:val="top"/>
          </w:tcPr>
          <w:p w14:paraId="112679A9">
            <w:pPr>
              <w:adjustRightInd/>
              <w:snapToGrid/>
              <w:spacing w:before="100" w:beforeAutospacing="1" w:after="100" w:afterAutospacing="1"/>
              <w:rPr>
                <w:rFonts w:hint="default" w:asciiTheme="majorEastAsia" w:hAnsiTheme="majorEastAsia" w:eastAsiaTheme="majorEastAsia" w:cstheme="majorEastAsia"/>
                <w:sz w:val="28"/>
                <w:szCs w:val="44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2707640" cy="1800225"/>
                  <wp:effectExtent l="0" t="0" r="16510" b="9525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7640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1F5B16">
      <w:pPr>
        <w:numPr>
          <w:ilvl w:val="0"/>
          <w:numId w:val="0"/>
        </w:numPr>
        <w:rPr>
          <w:rFonts w:hint="eastAsia" w:asciiTheme="majorEastAsia" w:hAnsiTheme="majorEastAsia" w:eastAsiaTheme="majorEastAsia" w:cstheme="majorEastAsia"/>
          <w:sz w:val="28"/>
          <w:szCs w:val="44"/>
          <w:lang w:val="en-US" w:eastAsia="zh-CN"/>
        </w:rPr>
      </w:pPr>
    </w:p>
    <w:p w14:paraId="4AB1009D"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Theme="majorEastAsia" w:hAnsiTheme="majorEastAsia" w:eastAsiaTheme="majorEastAsia" w:cstheme="majorEastAsia"/>
          <w:b w:val="0"/>
          <w:bCs w:val="0"/>
          <w:color w:val="auto"/>
          <w:kern w:val="0"/>
          <w:sz w:val="28"/>
          <w:szCs w:val="44"/>
          <w:lang w:val="en-US" w:eastAsia="zh-CN" w:bidi="ar-SA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auto"/>
          <w:kern w:val="0"/>
          <w:sz w:val="28"/>
          <w:szCs w:val="44"/>
          <w:lang w:val="en-US" w:eastAsia="zh-CN" w:bidi="ar-SA"/>
        </w:rPr>
        <w:t>四季流转 天人合一——传统农耕文化展</w:t>
      </w:r>
    </w:p>
    <w:p w14:paraId="04AD8FD7">
      <w:pPr>
        <w:spacing w:line="360" w:lineRule="auto"/>
        <w:rPr>
          <w:rFonts w:hint="eastAsia" w:asciiTheme="majorEastAsia" w:hAnsiTheme="majorEastAsia" w:eastAsiaTheme="majorEastAsia" w:cstheme="majorEastAsia"/>
          <w:sz w:val="28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44"/>
          <w:lang w:val="en-US" w:eastAsia="zh-CN"/>
        </w:rPr>
        <w:t>展览简介：农业的起源是人类文明的重要转折点，标志着人类从采集渔猎走向定居耕作。在中国古代传说中，炎帝神农氏被视为农业的创始者，他教民耕种，发明耒耜等农具，使先民告别了茹毛饮血的生活。神农氏作为农耕文明的象征，体现了中华民族对自然的敬畏与智慧，其精神至今仍深刻影响着中国的农业传统和文化认同。</w:t>
      </w:r>
    </w:p>
    <w:p w14:paraId="6BC81717">
      <w:pPr>
        <w:spacing w:line="360" w:lineRule="auto"/>
        <w:rPr>
          <w:rFonts w:hint="eastAsia" w:asciiTheme="majorEastAsia" w:hAnsiTheme="majorEastAsia" w:eastAsiaTheme="majorEastAsia" w:cstheme="majorEastAsia"/>
          <w:sz w:val="28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44"/>
          <w:lang w:val="en-US" w:eastAsia="zh-CN"/>
        </w:rPr>
        <w:t>二十四节气是古人对一年中天象、气候、物候、农事、时令等方面变化规律的智慧总结，是中国人特有的时间知识体系和社会实践，从古至今，指导着传统农业生产和人们的日常生活，2016年正式列入联合国教科文组织人类非物质文化遗产代表作名录。</w:t>
      </w:r>
    </w:p>
    <w:p w14:paraId="7986B84A">
      <w:pPr>
        <w:widowControl w:val="0"/>
        <w:numPr>
          <w:ilvl w:val="0"/>
          <w:numId w:val="0"/>
        </w:numPr>
        <w:tabs>
          <w:tab w:val="left" w:pos="312"/>
        </w:tabs>
        <w:jc w:val="both"/>
        <w:rPr>
          <w:rFonts w:hint="eastAsia" w:asciiTheme="majorEastAsia" w:hAnsiTheme="majorEastAsia" w:eastAsiaTheme="majorEastAsia" w:cstheme="majorEastAsia"/>
          <w:sz w:val="28"/>
          <w:szCs w:val="44"/>
          <w:lang w:val="en-US" w:eastAsia="zh-CN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3EFA9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top"/>
          </w:tcPr>
          <w:p w14:paraId="4C5D44A9">
            <w:pPr>
              <w:adjustRightInd/>
              <w:snapToGrid/>
              <w:spacing w:before="100" w:beforeAutospacing="1" w:after="100" w:afterAutospacing="1"/>
              <w:rPr>
                <w:rFonts w:hint="default" w:asciiTheme="majorEastAsia" w:hAnsiTheme="majorEastAsia" w:eastAsiaTheme="majorEastAsia" w:cstheme="majorEastAsia"/>
                <w:sz w:val="28"/>
                <w:szCs w:val="44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2515870" cy="1800225"/>
                  <wp:effectExtent l="0" t="0" r="17780" b="9525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5870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vAlign w:val="top"/>
          </w:tcPr>
          <w:p w14:paraId="1E479E71">
            <w:pPr>
              <w:adjustRightInd/>
              <w:snapToGrid/>
              <w:spacing w:before="100" w:beforeAutospacing="1" w:after="100" w:afterAutospacing="1"/>
              <w:rPr>
                <w:rFonts w:hint="default" w:asciiTheme="majorEastAsia" w:hAnsiTheme="majorEastAsia" w:eastAsiaTheme="majorEastAsia" w:cstheme="majorEastAsia"/>
                <w:sz w:val="28"/>
                <w:szCs w:val="44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2762885" cy="1800225"/>
                  <wp:effectExtent l="0" t="0" r="18415" b="9525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885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EFF0BBC">
      <w:pPr>
        <w:widowControl w:val="0"/>
        <w:numPr>
          <w:ilvl w:val="0"/>
          <w:numId w:val="0"/>
        </w:numPr>
        <w:tabs>
          <w:tab w:val="left" w:pos="312"/>
        </w:tabs>
        <w:jc w:val="both"/>
        <w:rPr>
          <w:rFonts w:hint="eastAsia" w:asciiTheme="majorEastAsia" w:hAnsiTheme="majorEastAsia" w:eastAsiaTheme="majorEastAsia" w:cstheme="majorEastAsia"/>
          <w:b w:val="0"/>
          <w:bCs w:val="0"/>
          <w:color w:val="auto"/>
          <w:kern w:val="0"/>
          <w:sz w:val="28"/>
          <w:szCs w:val="44"/>
          <w:lang w:val="en-US" w:eastAsia="zh-CN" w:bidi="ar-SA"/>
        </w:rPr>
      </w:pPr>
    </w:p>
    <w:p w14:paraId="2C8C06D0"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Theme="majorEastAsia" w:hAnsiTheme="majorEastAsia" w:eastAsiaTheme="majorEastAsia" w:cstheme="majorEastAsia"/>
          <w:b w:val="0"/>
          <w:bCs w:val="0"/>
          <w:color w:val="auto"/>
          <w:kern w:val="0"/>
          <w:sz w:val="28"/>
          <w:szCs w:val="44"/>
          <w:lang w:val="en-US" w:eastAsia="zh-CN" w:bidi="ar-SA"/>
        </w:rPr>
      </w:pPr>
      <w:r>
        <w:rPr>
          <w:rFonts w:hint="eastAsia" w:asciiTheme="majorEastAsia" w:hAnsiTheme="majorEastAsia" w:eastAsiaTheme="majorEastAsia" w:cstheme="majorEastAsia"/>
          <w:sz w:val="28"/>
          <w:szCs w:val="44"/>
        </w:rPr>
        <w:t>榫卯凝巧匠心千年古代木匠技艺特展</w:t>
      </w:r>
    </w:p>
    <w:p w14:paraId="6DE376B1">
      <w:pPr>
        <w:widowControl w:val="0"/>
        <w:numPr>
          <w:ilvl w:val="0"/>
          <w:numId w:val="0"/>
        </w:numPr>
        <w:tabs>
          <w:tab w:val="left" w:pos="312"/>
        </w:tabs>
        <w:jc w:val="both"/>
        <w:rPr>
          <w:rFonts w:hint="eastAsia" w:asciiTheme="majorEastAsia" w:hAnsiTheme="majorEastAsia" w:eastAsiaTheme="majorEastAsia" w:cstheme="majorEastAsia"/>
          <w:sz w:val="28"/>
          <w:szCs w:val="44"/>
        </w:rPr>
      </w:pPr>
    </w:p>
    <w:p w14:paraId="464DD9A8">
      <w:pPr>
        <w:widowControl w:val="0"/>
        <w:numPr>
          <w:ilvl w:val="0"/>
          <w:numId w:val="0"/>
        </w:numPr>
        <w:tabs>
          <w:tab w:val="left" w:pos="312"/>
        </w:tabs>
        <w:jc w:val="both"/>
        <w:rPr>
          <w:rFonts w:hint="eastAsia" w:asciiTheme="majorEastAsia" w:hAnsiTheme="majorEastAsia" w:eastAsiaTheme="majorEastAsia" w:cstheme="majorEastAsia"/>
          <w:sz w:val="28"/>
          <w:szCs w:val="44"/>
        </w:rPr>
      </w:pPr>
    </w:p>
    <w:p w14:paraId="71A92137">
      <w:pPr>
        <w:widowControl w:val="0"/>
        <w:numPr>
          <w:ilvl w:val="0"/>
          <w:numId w:val="0"/>
        </w:numPr>
        <w:tabs>
          <w:tab w:val="left" w:pos="312"/>
        </w:tabs>
        <w:jc w:val="both"/>
        <w:rPr>
          <w:rFonts w:hint="eastAsia" w:asciiTheme="majorEastAsia" w:hAnsiTheme="majorEastAsia" w:eastAsiaTheme="majorEastAsia" w:cstheme="majorEastAsia"/>
          <w:sz w:val="28"/>
          <w:szCs w:val="44"/>
        </w:rPr>
      </w:pPr>
    </w:p>
    <w:p w14:paraId="73D68E7E">
      <w:pPr>
        <w:widowControl w:val="0"/>
        <w:numPr>
          <w:ilvl w:val="0"/>
          <w:numId w:val="0"/>
        </w:numPr>
        <w:tabs>
          <w:tab w:val="left" w:pos="312"/>
        </w:tabs>
        <w:jc w:val="both"/>
        <w:rPr>
          <w:rFonts w:hint="eastAsia" w:asciiTheme="majorEastAsia" w:hAnsiTheme="majorEastAsia" w:eastAsiaTheme="majorEastAsia" w:cstheme="majorEastAsia"/>
          <w:sz w:val="28"/>
          <w:szCs w:val="44"/>
        </w:rPr>
      </w:pPr>
    </w:p>
    <w:p w14:paraId="51D2034D">
      <w:pPr>
        <w:spacing w:line="360" w:lineRule="auto"/>
        <w:jc w:val="center"/>
        <w:rPr>
          <w:rFonts w:hint="default" w:asciiTheme="majorEastAsia" w:hAnsiTheme="majorEastAsia" w:eastAsiaTheme="majorEastAsia" w:cstheme="majorEastAsia"/>
          <w:sz w:val="28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44"/>
          <w:lang w:val="en-US" w:eastAsia="zh-CN"/>
        </w:rPr>
        <w:t>前 言</w:t>
      </w:r>
    </w:p>
    <w:p w14:paraId="1B564713">
      <w:pPr>
        <w:spacing w:line="360" w:lineRule="auto"/>
        <w:rPr>
          <w:rFonts w:hint="eastAsia" w:asciiTheme="majorEastAsia" w:hAnsiTheme="majorEastAsia" w:eastAsiaTheme="majorEastAsia" w:cstheme="majorEastAsia"/>
          <w:sz w:val="28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44"/>
          <w:lang w:val="en-US" w:eastAsia="zh-CN"/>
        </w:rPr>
        <w:t>木匠最早被称为“木工”，为《礼记·曲礼下》中记载的“六工”之一，之后也出现“梓人”、“梓匠”等称呼。木匠是旧时中国最为普遍、最为传统的工匠种类之一，也是三百六十行中的重要行当，“木作”文化的影响在中国传统手工业中意义重大。 此次展览从源流、分工、行业精神等方面讲述木匠这一行业。同时，通过京城木匠行的故事讲述，展现匠心之作，弘扬工匠精神。</w:t>
      </w:r>
    </w:p>
    <w:p w14:paraId="1EEA4693">
      <w:pPr>
        <w:spacing w:line="360" w:lineRule="auto"/>
        <w:jc w:val="center"/>
        <w:rPr>
          <w:rFonts w:hint="eastAsia" w:asciiTheme="majorEastAsia" w:hAnsiTheme="majorEastAsia" w:eastAsiaTheme="majorEastAsia" w:cstheme="majorEastAsia"/>
          <w:sz w:val="28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44"/>
          <w:lang w:val="en-US" w:eastAsia="zh-CN"/>
        </w:rPr>
        <w:t>结 语</w:t>
      </w:r>
    </w:p>
    <w:p w14:paraId="3506B161">
      <w:pPr>
        <w:spacing w:line="360" w:lineRule="auto"/>
        <w:rPr>
          <w:rFonts w:hint="eastAsia" w:asciiTheme="majorEastAsia" w:hAnsiTheme="majorEastAsia" w:eastAsiaTheme="majorEastAsia" w:cstheme="majorEastAsia"/>
          <w:sz w:val="28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44"/>
          <w:lang w:val="en-US" w:eastAsia="zh-CN"/>
        </w:rPr>
        <w:t xml:space="preserve">    通过本次展览，我们可以看到中国古代木作的掠影，以及京城木匠行的特色。特别是感受到“工匠精神”是有本之木，有源之水，它来自中国古代传统文化之中，存在于当今时代发展之下，也必将成为中华民族文化延续发展的薪火。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4998C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top"/>
          </w:tcPr>
          <w:p w14:paraId="42F73D30">
            <w:pPr>
              <w:adjustRightInd/>
              <w:snapToGrid/>
              <w:spacing w:before="100" w:beforeAutospacing="1" w:after="100" w:afterAutospacing="1"/>
              <w:rPr>
                <w:rFonts w:hint="default" w:asciiTheme="majorEastAsia" w:hAnsiTheme="majorEastAsia" w:eastAsiaTheme="majorEastAsia" w:cstheme="majorEastAsia"/>
                <w:sz w:val="28"/>
                <w:szCs w:val="44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2807335" cy="1800225"/>
                  <wp:effectExtent l="0" t="0" r="12065" b="9525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7335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vAlign w:val="top"/>
          </w:tcPr>
          <w:p w14:paraId="35BA02A2">
            <w:pPr>
              <w:adjustRightInd/>
              <w:snapToGrid/>
              <w:spacing w:before="100" w:beforeAutospacing="1" w:after="100" w:afterAutospacing="1"/>
              <w:rPr>
                <w:rFonts w:hint="default" w:asciiTheme="majorEastAsia" w:hAnsiTheme="majorEastAsia" w:eastAsiaTheme="majorEastAsia" w:cstheme="majorEastAsia"/>
                <w:sz w:val="28"/>
                <w:szCs w:val="44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2607310" cy="1800225"/>
                  <wp:effectExtent l="0" t="0" r="2540" b="9525"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7310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B2B144">
      <w:pPr>
        <w:widowControl w:val="0"/>
        <w:numPr>
          <w:ilvl w:val="0"/>
          <w:numId w:val="0"/>
        </w:numPr>
        <w:tabs>
          <w:tab w:val="left" w:pos="312"/>
        </w:tabs>
        <w:jc w:val="both"/>
        <w:rPr>
          <w:rFonts w:hint="eastAsia" w:asciiTheme="majorEastAsia" w:hAnsiTheme="majorEastAsia" w:eastAsiaTheme="majorEastAsia" w:cstheme="majorEastAsia"/>
          <w:sz w:val="28"/>
          <w:szCs w:val="44"/>
          <w:lang w:val="en-US" w:eastAsia="zh-CN"/>
        </w:rPr>
      </w:pPr>
    </w:p>
    <w:p w14:paraId="7EA2F7DF"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44"/>
        </w:rPr>
        <w:t>中国古建筑里的博物世界</w:t>
      </w:r>
    </w:p>
    <w:p w14:paraId="0297EC40">
      <w:pPr>
        <w:widowControl w:val="0"/>
        <w:numPr>
          <w:ilvl w:val="0"/>
          <w:numId w:val="0"/>
        </w:numPr>
        <w:tabs>
          <w:tab w:val="left" w:pos="312"/>
        </w:tabs>
        <w:jc w:val="both"/>
        <w:rPr>
          <w:rFonts w:hint="eastAsia" w:asciiTheme="majorEastAsia" w:hAnsiTheme="majorEastAsia" w:eastAsiaTheme="majorEastAsia" w:cstheme="majorEastAsia"/>
          <w:sz w:val="28"/>
          <w:szCs w:val="44"/>
        </w:rPr>
      </w:pPr>
    </w:p>
    <w:p w14:paraId="19FC7AAC">
      <w:pPr>
        <w:widowControl w:val="0"/>
        <w:numPr>
          <w:ilvl w:val="0"/>
          <w:numId w:val="0"/>
        </w:numPr>
        <w:tabs>
          <w:tab w:val="left" w:pos="312"/>
        </w:tabs>
        <w:jc w:val="both"/>
        <w:rPr>
          <w:rFonts w:hint="eastAsia" w:asciiTheme="majorEastAsia" w:hAnsiTheme="majorEastAsia" w:eastAsiaTheme="majorEastAsia" w:cstheme="majorEastAsia"/>
          <w:sz w:val="28"/>
          <w:szCs w:val="44"/>
        </w:rPr>
      </w:pPr>
    </w:p>
    <w:p w14:paraId="25A36D6A">
      <w:pPr>
        <w:widowControl w:val="0"/>
        <w:numPr>
          <w:ilvl w:val="0"/>
          <w:numId w:val="0"/>
        </w:numPr>
        <w:tabs>
          <w:tab w:val="left" w:pos="312"/>
        </w:tabs>
        <w:jc w:val="both"/>
        <w:rPr>
          <w:rFonts w:hint="eastAsia" w:asciiTheme="majorEastAsia" w:hAnsiTheme="majorEastAsia" w:eastAsiaTheme="majorEastAsia" w:cstheme="majorEastAsia"/>
          <w:sz w:val="28"/>
          <w:szCs w:val="44"/>
        </w:rPr>
      </w:pPr>
    </w:p>
    <w:p w14:paraId="0AAFFC8D">
      <w:pPr>
        <w:spacing w:line="360" w:lineRule="auto"/>
        <w:ind w:firstLine="560" w:firstLineChars="200"/>
        <w:rPr>
          <w:rFonts w:hint="eastAsia" w:asciiTheme="majorEastAsia" w:hAnsiTheme="majorEastAsia" w:eastAsiaTheme="majorEastAsia" w:cstheme="majorEastAsia"/>
          <w:sz w:val="28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44"/>
          <w:lang w:val="en-US" w:eastAsia="zh-CN"/>
        </w:rPr>
        <w:t>中国古建筑，作为历史长河中熠熠生辉的明珠，承载着数千年华夏文明的深厚底蕴，不仅是砖石与木料构筑的空间实体，更是艺术、文化、科学与哲学的多元结晶。从雄伟壮丽的宫殿，到清幽雅致的园林；从庄严肃穆的庙宇，到温馨质朴的民居，每一处古建都以独特的姿态诉说着往昔的故事，映照出不同时代的社会风貌、审美意趣和技术水准。</w:t>
      </w:r>
    </w:p>
    <w:p w14:paraId="13567EE8">
      <w:pPr>
        <w:spacing w:line="360" w:lineRule="auto"/>
        <w:ind w:firstLine="560" w:firstLineChars="200"/>
        <w:rPr>
          <w:rFonts w:hint="eastAsia" w:asciiTheme="majorEastAsia" w:hAnsiTheme="majorEastAsia" w:eastAsiaTheme="majorEastAsia" w:cstheme="majorEastAsia"/>
          <w:sz w:val="28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44"/>
          <w:lang w:val="en-US" w:eastAsia="zh-CN"/>
        </w:rPr>
        <w:t>步入本次展览，仿佛开启一场跨越时空的对话，我们将深入探寻古建筑背后的科学密码、艺术魅力、文化交融以及匠人的执着坚守。在这里，古建不再是沉默的历史遗迹，而是通过前沿的展示手段和丰富的互动体验，焕发出新的生机，引领观众领略古人无与伦比的智慧，感受传统文化的博大精深，进而激发对历史遗产的珍视与传承之情 。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64659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top"/>
          </w:tcPr>
          <w:p w14:paraId="554EB716">
            <w:pPr>
              <w:adjustRightInd/>
              <w:snapToGrid/>
              <w:spacing w:before="100" w:beforeAutospacing="1" w:after="100" w:afterAutospacing="1"/>
              <w:rPr>
                <w:rFonts w:hint="default" w:asciiTheme="majorEastAsia" w:hAnsiTheme="majorEastAsia" w:eastAsiaTheme="majorEastAsia" w:cstheme="majorEastAsia"/>
                <w:sz w:val="28"/>
                <w:szCs w:val="44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2567940" cy="1931670"/>
                  <wp:effectExtent l="0" t="0" r="3810" b="11430"/>
                  <wp:docPr id="1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7940" cy="1931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vAlign w:val="top"/>
          </w:tcPr>
          <w:p w14:paraId="50DE1D6A">
            <w:pPr>
              <w:adjustRightInd/>
              <w:snapToGrid/>
              <w:spacing w:before="100" w:beforeAutospacing="1" w:after="100" w:afterAutospacing="1"/>
              <w:rPr>
                <w:rFonts w:hint="default" w:asciiTheme="majorEastAsia" w:hAnsiTheme="majorEastAsia" w:eastAsiaTheme="majorEastAsia" w:cstheme="majorEastAsia"/>
                <w:sz w:val="28"/>
                <w:szCs w:val="44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2561590" cy="1925955"/>
                  <wp:effectExtent l="0" t="0" r="10160" b="17145"/>
                  <wp:docPr id="14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1590" cy="1925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526A74">
      <w:pPr>
        <w:widowControl w:val="0"/>
        <w:numPr>
          <w:ilvl w:val="0"/>
          <w:numId w:val="0"/>
        </w:numPr>
        <w:tabs>
          <w:tab w:val="left" w:pos="312"/>
        </w:tabs>
        <w:jc w:val="both"/>
        <w:rPr>
          <w:rFonts w:hint="eastAsia" w:asciiTheme="majorEastAsia" w:hAnsiTheme="majorEastAsia" w:eastAsiaTheme="majorEastAsia" w:cstheme="majorEastAsia"/>
          <w:sz w:val="28"/>
          <w:szCs w:val="44"/>
          <w:lang w:val="en-US" w:eastAsia="zh-CN"/>
        </w:rPr>
      </w:pPr>
    </w:p>
    <w:p w14:paraId="4046FBE1">
      <w:pPr>
        <w:rPr>
          <w:rFonts w:hint="eastAsia" w:asciiTheme="majorEastAsia" w:hAnsiTheme="majorEastAsia" w:eastAsiaTheme="majorEastAsia" w:cstheme="majorEastAsia"/>
          <w:b/>
          <w:bCs/>
          <w:sz w:val="28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8"/>
          <w:szCs w:val="36"/>
          <w:lang w:val="en-US" w:eastAsia="zh-CN"/>
        </w:rPr>
        <w:t>第二 接待中小学社会实践研学活动</w:t>
      </w:r>
    </w:p>
    <w:p w14:paraId="268DACF8">
      <w:pPr>
        <w:ind w:firstLine="560" w:firstLineChars="200"/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  <w:t>2025年春季和秋季接待北京市中小学社会实践活动上百次，分别有通州区实验小学、马驹桥小学、于家务中心小学、顺义西辛小学、顺义马坡中心小学等等。2025年接待中小学生社会实践数万人。同学们在博物馆学习传统文化、体验木作技艺及开展团队合作体验。</w:t>
      </w:r>
    </w:p>
    <w:tbl>
      <w:tblPr>
        <w:tblStyle w:val="5"/>
        <w:tblW w:w="780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0"/>
        <w:gridCol w:w="3810"/>
        <w:gridCol w:w="2161"/>
      </w:tblGrid>
      <w:tr w14:paraId="166D11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8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9F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2025年社会实践人数清单</w:t>
            </w:r>
          </w:p>
        </w:tc>
      </w:tr>
      <w:tr w14:paraId="7F3397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BE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4.3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EC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运河小学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9F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794</w:t>
            </w:r>
          </w:p>
        </w:tc>
      </w:tr>
      <w:tr w14:paraId="37ADC8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27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4.17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A1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永乐店小学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BD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</w:t>
            </w:r>
          </w:p>
        </w:tc>
      </w:tr>
      <w:tr w14:paraId="198550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A5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4.24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C9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台湖镇中心小学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7B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272</w:t>
            </w:r>
          </w:p>
        </w:tc>
      </w:tr>
      <w:tr w14:paraId="3156F2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C7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4.25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C9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国际学校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31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</w:tr>
      <w:tr w14:paraId="2019C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9E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4.25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BD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北京学校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7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329</w:t>
            </w:r>
          </w:p>
        </w:tc>
      </w:tr>
      <w:tr w14:paraId="4FDEEE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84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4.27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40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方庄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65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617</w:t>
            </w:r>
          </w:p>
        </w:tc>
      </w:tr>
      <w:tr w14:paraId="1873F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DD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4.28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5E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渠头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C7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543</w:t>
            </w:r>
          </w:p>
        </w:tc>
      </w:tr>
      <w:tr w14:paraId="66F6AC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93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4.29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BB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首师大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B8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407</w:t>
            </w:r>
          </w:p>
        </w:tc>
      </w:tr>
      <w:tr w14:paraId="7F4D3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DAF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36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延庆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71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294</w:t>
            </w:r>
          </w:p>
        </w:tc>
      </w:tr>
      <w:tr w14:paraId="35FFBA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D7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4.3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F1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耀中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48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</w:tr>
      <w:tr w14:paraId="2B8295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F8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4.7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BD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台湖学校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CC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</w:t>
            </w:r>
          </w:p>
        </w:tc>
      </w:tr>
      <w:tr w14:paraId="0D0A04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15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9.25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AC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北京市通州区东方小学北寺庄校区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5B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</w:tr>
      <w:tr w14:paraId="3DD44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09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0D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北京市通州区运河中学附属小学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F8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454</w:t>
            </w:r>
          </w:p>
        </w:tc>
      </w:tr>
      <w:tr w14:paraId="26F999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24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5B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通州区梨园学校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CA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</w:t>
            </w:r>
          </w:p>
        </w:tc>
      </w:tr>
      <w:tr w14:paraId="05A31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4A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10.10日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77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北京市芙蓉小学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4E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</w:t>
            </w:r>
          </w:p>
        </w:tc>
      </w:tr>
      <w:tr w14:paraId="68CF06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9A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10.11日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F1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实验一小与东交民巷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DD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506</w:t>
            </w:r>
          </w:p>
        </w:tc>
      </w:tr>
      <w:tr w14:paraId="18FE39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0C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10.13日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45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陆辛庄小学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A8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</w:t>
            </w:r>
          </w:p>
        </w:tc>
      </w:tr>
      <w:tr w14:paraId="5C49B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B5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10.16日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1E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顺义牛一实验小学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F9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</w:tr>
      <w:tr w14:paraId="595E29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3C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10.17日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EF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通州实验小学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7F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425</w:t>
            </w:r>
          </w:p>
        </w:tc>
      </w:tr>
      <w:tr w14:paraId="6BA251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2A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10月20日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39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马驹桥镇中心小学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FD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</w:t>
            </w:r>
          </w:p>
        </w:tc>
      </w:tr>
      <w:tr w14:paraId="6BBC82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3F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10月21日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F4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顺义高丽营学校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EB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</w:tr>
      <w:tr w14:paraId="12148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3B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10月22日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8D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朝阳实验学校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83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</w:tr>
      <w:tr w14:paraId="2511C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B7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10月23日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88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顺义西辛小学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C6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618</w:t>
            </w:r>
          </w:p>
        </w:tc>
      </w:tr>
      <w:tr w14:paraId="326304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81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10月24日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84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于家务中心小学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6A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928</w:t>
            </w:r>
          </w:p>
        </w:tc>
      </w:tr>
      <w:tr w14:paraId="046A77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78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10月27日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FE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第一实验小学</w:t>
            </w:r>
          </w:p>
        </w:tc>
        <w:tc>
          <w:tcPr>
            <w:tcW w:w="21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56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282</w:t>
            </w:r>
          </w:p>
        </w:tc>
      </w:tr>
      <w:tr w14:paraId="2F4F6B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9F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10月28日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EF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牛山三小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ED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</w:tr>
      <w:tr w14:paraId="7F4E4C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21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10月29日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C8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仇家店中小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F0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</w:tr>
      <w:tr w14:paraId="52FF8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C6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10月30日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5B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顺义区马坡中小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E8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403</w:t>
            </w:r>
          </w:p>
        </w:tc>
      </w:tr>
      <w:tr w14:paraId="3BCA8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79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10月31日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1A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马驹桥镇中心小学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C4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402</w:t>
            </w:r>
          </w:p>
        </w:tc>
      </w:tr>
      <w:tr w14:paraId="5644C9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F2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11月4日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F0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台湖镇中心小学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6B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737</w:t>
            </w:r>
          </w:p>
        </w:tc>
      </w:tr>
      <w:tr w14:paraId="1749A5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A3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11月5日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E1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裕龙小学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CE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660</w:t>
            </w:r>
          </w:p>
        </w:tc>
      </w:tr>
      <w:tr w14:paraId="3F2ECE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C7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11月6日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3A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北石槽中小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D7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</w:tr>
      <w:tr w14:paraId="050B26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0A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11月8日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5C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朝阳学校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E3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</w:tr>
      <w:tr w14:paraId="627C3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E3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11月14日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7C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首师大附属学校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86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</w:tr>
      <w:tr w14:paraId="09DF1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1F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11月18日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C6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昌平学校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AD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</w:tr>
      <w:tr w14:paraId="546DD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D9B7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CF86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19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11531</w:t>
            </w:r>
          </w:p>
        </w:tc>
      </w:tr>
      <w:tr w14:paraId="33DD22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DE42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F3C3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992A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29383445">
      <w:pP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4A3B4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top"/>
          </w:tcPr>
          <w:p w14:paraId="57CD7D81">
            <w:pPr>
              <w:rPr>
                <w:rFonts w:hint="eastAsia" w:asciiTheme="majorEastAsia" w:hAnsiTheme="majorEastAsia" w:eastAsiaTheme="majorEastAsia" w:cstheme="majorEastAsia"/>
                <w:sz w:val="28"/>
                <w:szCs w:val="36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2404745" cy="1800225"/>
                  <wp:effectExtent l="0" t="0" r="14605" b="9525"/>
                  <wp:docPr id="15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4745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vAlign w:val="top"/>
          </w:tcPr>
          <w:p w14:paraId="0CDCF12E">
            <w:pPr>
              <w:rPr>
                <w:rFonts w:hint="eastAsia" w:asciiTheme="majorEastAsia" w:hAnsiTheme="majorEastAsia" w:eastAsiaTheme="majorEastAsia" w:cstheme="majorEastAsia"/>
                <w:sz w:val="28"/>
                <w:szCs w:val="36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2407285" cy="1800225"/>
                  <wp:effectExtent l="0" t="0" r="12065" b="9525"/>
                  <wp:docPr id="16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7285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1AC5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top"/>
          </w:tcPr>
          <w:p w14:paraId="7F6519DF">
            <w:pPr>
              <w:rPr>
                <w:rFonts w:hint="eastAsia" w:asciiTheme="majorEastAsia" w:hAnsiTheme="majorEastAsia" w:eastAsiaTheme="majorEastAsia" w:cstheme="majorEastAsia"/>
                <w:sz w:val="28"/>
                <w:szCs w:val="36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2381250" cy="1800225"/>
                  <wp:effectExtent l="0" t="0" r="0" b="9525"/>
                  <wp:docPr id="17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0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vAlign w:val="top"/>
          </w:tcPr>
          <w:p w14:paraId="1667BB80">
            <w:pPr>
              <w:rPr>
                <w:rFonts w:hint="eastAsia" w:asciiTheme="majorEastAsia" w:hAnsiTheme="majorEastAsia" w:eastAsiaTheme="majorEastAsia" w:cstheme="majorEastAsia"/>
                <w:sz w:val="28"/>
                <w:szCs w:val="36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2413635" cy="1800225"/>
                  <wp:effectExtent l="0" t="0" r="5715" b="9525"/>
                  <wp:docPr id="18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635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651684D">
      <w:pP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</w:pPr>
    </w:p>
    <w:p w14:paraId="3C9609F6">
      <w:pP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</w:pPr>
    </w:p>
    <w:p w14:paraId="1D0E4E95">
      <w:pP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</w:pPr>
    </w:p>
    <w:p w14:paraId="42CBD170">
      <w:pPr>
        <w:rPr>
          <w:rFonts w:hint="default" w:asciiTheme="majorEastAsia" w:hAnsiTheme="majorEastAsia" w:eastAsiaTheme="majorEastAsia" w:cstheme="majorEastAsia"/>
          <w:b/>
          <w:bCs/>
          <w:sz w:val="28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8"/>
          <w:szCs w:val="36"/>
          <w:lang w:val="en-US" w:eastAsia="zh-CN"/>
        </w:rPr>
        <w:t>第三 走进学校开展课后服务课程</w:t>
      </w:r>
    </w:p>
    <w:p w14:paraId="13DA5617">
      <w:pPr>
        <w:ind w:firstLine="560" w:firstLineChars="200"/>
        <w:jc w:val="left"/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  <w:t>2025年北京文旺阁木作博物馆走进通州区十多所学校开展木作社团课程，例如有张家湾镇中心小学《</w:t>
      </w:r>
      <w:r>
        <w:rPr>
          <w:rFonts w:hint="eastAsia"/>
          <w:sz w:val="28"/>
          <w:szCs w:val="36"/>
          <w:vertAlign w:val="baseline"/>
          <w:lang w:eastAsia="zh-CN"/>
        </w:rPr>
        <w:t>“</w:t>
      </w:r>
      <w:r>
        <w:rPr>
          <w:rFonts w:hint="eastAsia"/>
          <w:sz w:val="28"/>
          <w:szCs w:val="36"/>
          <w:vertAlign w:val="baseline"/>
        </w:rPr>
        <w:t>重现张家湾古城辉煌”</w:t>
      </w:r>
      <w: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  <w:t>》、育才小学通州分校《</w:t>
      </w: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36"/>
          <w:vertAlign w:val="baseline"/>
          <w:lang w:val="en-US" w:eastAsia="zh-CN" w:bidi="ar-SA"/>
        </w:rPr>
        <w:t>中轴线</w:t>
      </w:r>
      <w:r>
        <w:rPr>
          <w:rFonts w:hint="eastAsia" w:cstheme="minorBidi"/>
          <w:b w:val="0"/>
          <w:bCs w:val="0"/>
          <w:kern w:val="2"/>
          <w:sz w:val="28"/>
          <w:szCs w:val="36"/>
          <w:vertAlign w:val="baseline"/>
          <w:lang w:val="en-US" w:eastAsia="zh-CN" w:bidi="ar-SA"/>
        </w:rPr>
        <w:t>上的</w:t>
      </w: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36"/>
          <w:vertAlign w:val="baseline"/>
          <w:lang w:val="en-US" w:eastAsia="zh-CN" w:bidi="ar-SA"/>
        </w:rPr>
        <w:t>古建筑</w:t>
      </w:r>
      <w: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  <w:t>》、</w:t>
      </w:r>
      <w:r>
        <w:rPr>
          <w:rFonts w:hint="eastAsia"/>
          <w:sz w:val="28"/>
          <w:szCs w:val="36"/>
          <w:vertAlign w:val="baseline"/>
          <w:lang w:val="en-US" w:eastAsia="zh-CN"/>
        </w:rPr>
        <w:t>官园小学</w:t>
      </w:r>
      <w: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  <w:t>《</w:t>
      </w: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36"/>
          <w:vertAlign w:val="baseline"/>
          <w:lang w:val="en-US" w:eastAsia="zh-CN" w:bidi="ar-SA"/>
        </w:rPr>
        <w:t>三庙一塔</w:t>
      </w:r>
      <w:r>
        <w:rPr>
          <w:rFonts w:hint="eastAsia" w:cstheme="minorBidi"/>
          <w:b w:val="0"/>
          <w:bCs w:val="0"/>
          <w:kern w:val="2"/>
          <w:sz w:val="28"/>
          <w:szCs w:val="36"/>
          <w:vertAlign w:val="baseline"/>
          <w:lang w:val="en-US" w:eastAsia="zh-CN" w:bidi="ar-SA"/>
        </w:rPr>
        <w:t>模型及校园模型制作</w:t>
      </w:r>
      <w: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  <w:t>》、</w:t>
      </w:r>
      <w:r>
        <w:rPr>
          <w:rFonts w:hint="eastAsia"/>
          <w:sz w:val="28"/>
          <w:szCs w:val="36"/>
          <w:vertAlign w:val="baseline"/>
          <w:lang w:val="en-US" w:eastAsia="zh-CN"/>
        </w:rPr>
        <w:t>台湖镇中心小学</w:t>
      </w:r>
      <w: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  <w:t>《</w:t>
      </w: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36"/>
          <w:vertAlign w:val="baseline"/>
          <w:lang w:val="en-US" w:eastAsia="zh-CN" w:bidi="ar-SA"/>
        </w:rPr>
        <w:t>漕运长歌-解码千年运河文明密码</w:t>
      </w:r>
      <w: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  <w:t>》、</w:t>
      </w:r>
      <w:r>
        <w:rPr>
          <w:rFonts w:hint="eastAsia"/>
          <w:sz w:val="28"/>
          <w:szCs w:val="36"/>
          <w:vertAlign w:val="baseline"/>
          <w:lang w:val="en-US" w:eastAsia="zh-CN"/>
        </w:rPr>
        <w:t>台湖学校</w:t>
      </w:r>
      <w: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  <w:t>《</w:t>
      </w: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36"/>
          <w:vertAlign w:val="baseline"/>
          <w:lang w:val="en-US" w:eastAsia="zh-CN" w:bidi="ar-SA"/>
        </w:rPr>
        <w:t>寻找运河古桥奥秘</w:t>
      </w:r>
      <w: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  <w:t>》、</w:t>
      </w:r>
      <w:r>
        <w:rPr>
          <w:rFonts w:hint="eastAsia"/>
          <w:sz w:val="28"/>
          <w:szCs w:val="36"/>
          <w:vertAlign w:val="baseline"/>
          <w:lang w:val="en-US" w:eastAsia="zh-CN"/>
        </w:rPr>
        <w:t>运河中学附属小学</w:t>
      </w:r>
      <w: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  <w:t>《</w:t>
      </w: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36"/>
          <w:vertAlign w:val="baseline"/>
          <w:lang w:val="en-US" w:eastAsia="zh-CN" w:bidi="ar-SA"/>
        </w:rPr>
        <w:t>副中心有我· 我的学校我的家乡</w:t>
      </w:r>
      <w: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  <w:t>》、</w:t>
      </w:r>
      <w:r>
        <w:rPr>
          <w:rFonts w:hint="eastAsia"/>
          <w:sz w:val="28"/>
          <w:szCs w:val="36"/>
          <w:vertAlign w:val="baseline"/>
          <w:lang w:val="en-US" w:eastAsia="zh-CN"/>
        </w:rPr>
        <w:t>梨园学校</w:t>
      </w:r>
      <w: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  <w:t>《</w:t>
      </w: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36"/>
          <w:vertAlign w:val="baseline"/>
          <w:lang w:val="en-US" w:eastAsia="zh-CN" w:bidi="ar-SA"/>
        </w:rPr>
        <w:t>通州运河八景</w:t>
      </w:r>
      <w: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  <w:t>》、</w:t>
      </w:r>
      <w:r>
        <w:rPr>
          <w:rFonts w:hint="eastAsia"/>
          <w:sz w:val="28"/>
          <w:szCs w:val="36"/>
          <w:vertAlign w:val="baseline"/>
          <w:lang w:val="en-US" w:eastAsia="zh-CN"/>
        </w:rPr>
        <w:t>景山学校通州分校</w:t>
      </w:r>
      <w: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  <w:t>《</w:t>
      </w:r>
      <w:r>
        <w:rPr>
          <w:rFonts w:hint="eastAsia" w:cstheme="minorBidi"/>
          <w:b w:val="0"/>
          <w:bCs w:val="0"/>
          <w:kern w:val="2"/>
          <w:sz w:val="28"/>
          <w:szCs w:val="36"/>
          <w:vertAlign w:val="baseline"/>
          <w:lang w:val="en-US" w:eastAsia="zh-CN" w:bidi="ar-SA"/>
        </w:rPr>
        <w:t>二十四节气课程</w:t>
      </w:r>
      <w: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  <w:t>》、</w:t>
      </w:r>
      <w:r>
        <w:rPr>
          <w:rFonts w:hint="eastAsia"/>
          <w:sz w:val="28"/>
          <w:szCs w:val="36"/>
          <w:vertAlign w:val="baseline"/>
          <w:lang w:val="en-US" w:eastAsia="zh-CN"/>
        </w:rPr>
        <w:t>马驹桥小学</w:t>
      </w:r>
      <w: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  <w:t>《</w:t>
      </w: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36"/>
          <w:vertAlign w:val="baseline"/>
          <w:lang w:val="en-US" w:eastAsia="zh-CN" w:bidi="ar-SA"/>
        </w:rPr>
        <w:t>体验传统木作家具之美</w:t>
      </w:r>
      <w: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  <w:t>》、</w:t>
      </w:r>
      <w:r>
        <w:rPr>
          <w:rFonts w:hint="eastAsia"/>
          <w:sz w:val="28"/>
          <w:szCs w:val="36"/>
          <w:vertAlign w:val="baseline"/>
          <w:lang w:val="en-US" w:eastAsia="zh-CN"/>
        </w:rPr>
        <w:t>北京学校</w:t>
      </w:r>
      <w: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  <w:t>《</w:t>
      </w:r>
      <w:r>
        <w:rPr>
          <w:rFonts w:hint="eastAsia" w:cstheme="minorBidi"/>
          <w:b w:val="0"/>
          <w:bCs w:val="0"/>
          <w:kern w:val="2"/>
          <w:sz w:val="28"/>
          <w:szCs w:val="36"/>
          <w:vertAlign w:val="baseline"/>
          <w:lang w:val="en-US" w:eastAsia="zh-CN" w:bidi="ar-SA"/>
        </w:rPr>
        <w:t>探寻古建筑科技</w:t>
      </w:r>
      <w: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  <w:t>》，整体上课近600课时。</w:t>
      </w:r>
    </w:p>
    <w:p w14:paraId="1EB56D8F">
      <w:pPr>
        <w:ind w:firstLine="560" w:firstLineChars="200"/>
        <w:jc w:val="left"/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746C3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top"/>
          </w:tcPr>
          <w:p w14:paraId="68160744">
            <w:pPr>
              <w:jc w:val="left"/>
              <w:rPr>
                <w:rFonts w:hint="default" w:asciiTheme="majorEastAsia" w:hAnsiTheme="majorEastAsia" w:eastAsiaTheme="majorEastAsia" w:cstheme="maj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eastAsiaTheme="minorEastAsia"/>
                <w:sz w:val="28"/>
                <w:szCs w:val="36"/>
                <w:vertAlign w:val="baseline"/>
                <w:lang w:eastAsia="zh-CN"/>
              </w:rPr>
              <w:drawing>
                <wp:inline distT="0" distB="0" distL="114300" distR="114300">
                  <wp:extent cx="2552700" cy="1913890"/>
                  <wp:effectExtent l="0" t="0" r="0" b="10160"/>
                  <wp:docPr id="117" name="图片 117" descr="d4d2c6f3427a5fcfb1601a1d5a24da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图片 117" descr="d4d2c6f3427a5fcfb1601a1d5a24dae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0" cy="1913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vAlign w:val="top"/>
          </w:tcPr>
          <w:p w14:paraId="25EDDC17">
            <w:pPr>
              <w:jc w:val="left"/>
              <w:rPr>
                <w:rFonts w:hint="default" w:asciiTheme="majorEastAsia" w:hAnsiTheme="majorEastAsia" w:eastAsiaTheme="majorEastAsia" w:cstheme="majorEastAsia"/>
                <w:sz w:val="28"/>
                <w:szCs w:val="36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2287270" cy="1800225"/>
                  <wp:effectExtent l="0" t="0" r="17780" b="9525"/>
                  <wp:docPr id="118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7270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D0A9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261" w:type="dxa"/>
            <w:vAlign w:val="top"/>
          </w:tcPr>
          <w:p w14:paraId="315C27EC">
            <w:pPr>
              <w:jc w:val="left"/>
              <w:rPr>
                <w:rFonts w:hint="default" w:asciiTheme="majorEastAsia" w:hAnsiTheme="majorEastAsia" w:eastAsiaTheme="majorEastAsia" w:cstheme="maj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Theme="majorEastAsia" w:hAnsiTheme="majorEastAsia" w:eastAsiaTheme="majorEastAsia" w:cstheme="majorEastAsia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400300" cy="1800225"/>
                  <wp:effectExtent l="0" t="0" r="0" b="9525"/>
                  <wp:docPr id="119" name="图片 119" descr="fe7a47989209c056bb1a98c51ea8d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图片 119" descr="fe7a47989209c056bb1a98c51ea8d06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2400300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vAlign w:val="top"/>
          </w:tcPr>
          <w:p w14:paraId="2CFFA6F8">
            <w:pPr>
              <w:jc w:val="left"/>
              <w:rPr>
                <w:rFonts w:hint="default" w:asciiTheme="majorEastAsia" w:hAnsiTheme="majorEastAsia" w:eastAsiaTheme="majorEastAsia" w:cstheme="maj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Theme="majorEastAsia" w:hAnsiTheme="majorEastAsia" w:eastAsiaTheme="majorEastAsia" w:cstheme="majorEastAsia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48890" cy="1911985"/>
                  <wp:effectExtent l="0" t="0" r="3810" b="12065"/>
                  <wp:docPr id="120" name="图片 120" descr="5669779b5c680bf83e9d5b554250c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图片 120" descr="5669779b5c680bf83e9d5b554250c22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8890" cy="1911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351AA4">
      <w:pP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</w:pPr>
    </w:p>
    <w:p w14:paraId="62778D23">
      <w:pP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  <w:t>第四 2025年文旺阁木作博物馆走进学校参加科技节活动四次</w:t>
      </w:r>
    </w:p>
    <w:p w14:paraId="0855C7AD">
      <w:pP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  <w:t>1.2025年10月29日，北京文旺阁木作博物馆走进牛栏山第一中学参加科技节活动。</w:t>
      </w:r>
    </w:p>
    <w:p w14:paraId="5435B049">
      <w:pP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  <w:t>2025 年 10 月 29 日，北京文旺阁木作博物馆受邀走进牛栏山第一中学，参与校园科技节活动。活动以 “传承榫卯智慧，碰撞科技火花” 为核心，通过木作科普讲解、榫卯结构拆解演示及动手拼装体验等形式，向学生展现传统木作中的科学原理。 专业讲师深入浅出解析榫卯力学特性，引导学生亲手组装木质模型，让大家在实践中感受传统工艺的匠心与创新。此次活动搭建了传统技艺与现代科技的沟通桥梁，有效激发学生探索兴趣，助力培养科学素养与文化传承意识，圆满完成科普传播使命。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 w14:paraId="3F21F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top"/>
          </w:tcPr>
          <w:p w14:paraId="3692F57A">
            <w:pPr>
              <w:rPr>
                <w:rFonts w:hint="eastAsia" w:asciiTheme="majorEastAsia" w:hAnsiTheme="majorEastAsia" w:eastAsiaTheme="majorEastAsia" w:cstheme="majorEastAsia"/>
                <w:sz w:val="28"/>
                <w:szCs w:val="36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1656080" cy="1220470"/>
                  <wp:effectExtent l="0" t="0" r="1270" b="17780"/>
                  <wp:docPr id="34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6080" cy="1220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  <w:vAlign w:val="top"/>
          </w:tcPr>
          <w:p w14:paraId="30507306">
            <w:pPr>
              <w:rPr>
                <w:rFonts w:hint="eastAsia" w:asciiTheme="majorEastAsia" w:hAnsiTheme="majorEastAsia" w:eastAsiaTheme="majorEastAsia" w:cstheme="majorEastAsia"/>
                <w:sz w:val="28"/>
                <w:szCs w:val="36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1664335" cy="1240155"/>
                  <wp:effectExtent l="0" t="0" r="12065" b="17145"/>
                  <wp:docPr id="35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21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4335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  <w:vAlign w:val="top"/>
          </w:tcPr>
          <w:p w14:paraId="1E1CCB6A">
            <w:pPr>
              <w:rPr>
                <w:rFonts w:hint="eastAsia" w:asciiTheme="majorEastAsia" w:hAnsiTheme="majorEastAsia" w:eastAsiaTheme="majorEastAsia" w:cstheme="majorEastAsia"/>
                <w:sz w:val="28"/>
                <w:szCs w:val="36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1663065" cy="1240790"/>
                  <wp:effectExtent l="0" t="0" r="13335" b="16510"/>
                  <wp:docPr id="36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22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240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0314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top"/>
          </w:tcPr>
          <w:p w14:paraId="7810EE6E">
            <w:pPr>
              <w:rPr>
                <w:rFonts w:hint="eastAsia" w:asciiTheme="majorEastAsia" w:hAnsiTheme="majorEastAsia" w:eastAsiaTheme="majorEastAsia" w:cstheme="majorEastAsia"/>
                <w:sz w:val="28"/>
                <w:szCs w:val="36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1663065" cy="1242695"/>
                  <wp:effectExtent l="0" t="0" r="13335" b="14605"/>
                  <wp:docPr id="37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 23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242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  <w:vAlign w:val="top"/>
          </w:tcPr>
          <w:p w14:paraId="4B9F2DB6">
            <w:pPr>
              <w:rPr>
                <w:rFonts w:hint="eastAsia" w:asciiTheme="majorEastAsia" w:hAnsiTheme="majorEastAsia" w:eastAsiaTheme="majorEastAsia" w:cstheme="majorEastAsia"/>
                <w:sz w:val="28"/>
                <w:szCs w:val="36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1662430" cy="1266190"/>
                  <wp:effectExtent l="0" t="0" r="13970" b="10160"/>
                  <wp:docPr id="38" name="图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图片 24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2430" cy="1266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  <w:vAlign w:val="top"/>
          </w:tcPr>
          <w:p w14:paraId="75DBDAB7">
            <w:pPr>
              <w:rPr>
                <w:rFonts w:hint="eastAsia" w:asciiTheme="majorEastAsia" w:hAnsiTheme="majorEastAsia" w:eastAsiaTheme="majorEastAsia" w:cstheme="majorEastAsia"/>
                <w:sz w:val="28"/>
                <w:szCs w:val="36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1657350" cy="1235075"/>
                  <wp:effectExtent l="0" t="0" r="0" b="3175"/>
                  <wp:docPr id="39" name="图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 25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123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2B648CE">
      <w:pPr>
        <w:rPr>
          <w:rFonts w:hint="default" w:asciiTheme="majorEastAsia" w:hAnsiTheme="majorEastAsia" w:eastAsiaTheme="majorEastAsia" w:cstheme="majorEastAsia"/>
          <w:sz w:val="28"/>
          <w:szCs w:val="36"/>
          <w:lang w:val="en-US" w:eastAsia="zh-CN"/>
        </w:rPr>
      </w:pPr>
    </w:p>
    <w:p w14:paraId="4B35DEBA">
      <w:pPr>
        <w:jc w:val="left"/>
        <w:rPr>
          <w:rFonts w:hint="eastAsia" w:asciiTheme="majorEastAsia" w:hAnsiTheme="majorEastAsia" w:eastAsiaTheme="majorEastAsia" w:cstheme="majorEastAsia"/>
          <w:b/>
          <w:bCs/>
          <w:sz w:val="28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8"/>
          <w:szCs w:val="36"/>
          <w:lang w:val="en-US" w:eastAsia="zh-CN"/>
        </w:rPr>
        <w:t>2.2025年11月4日-2025年11月11日，“透过木作体验乐趣 借助科技散发魅力”——北京市通州区马驹桥镇中心小学木作技能竞赛活动。</w:t>
      </w:r>
    </w:p>
    <w:p w14:paraId="5CAD90E9">
      <w:pPr>
        <w:jc w:val="left"/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  <w:t>【收获评价】：</w:t>
      </w:r>
    </w:p>
    <w:p w14:paraId="0981C552">
      <w:pPr>
        <w:ind w:firstLine="560" w:firstLineChars="200"/>
        <w:jc w:val="left"/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  <w:t>1. 知识扩展：通过《“体验传统木作家具之美劳技体验课程》课程的学习，拓展了学生在科学、技术、工程、艺术和数学等学科的知识。</w:t>
      </w:r>
    </w:p>
    <w:p w14:paraId="0E0C758A">
      <w:pPr>
        <w:ind w:firstLine="560" w:firstLineChars="200"/>
        <w:jc w:val="left"/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  <w:t>2. 加强对生活理解：本课程以名画中的家具为切入，在学生分组实践活动中，探寻艺术、生活与家具的紧密联系，提升学生对生活意义的理解，培养学生学生健康生活、热爱生活的优秀品质。</w:t>
      </w:r>
    </w:p>
    <w:p w14:paraId="6C5C94CA">
      <w:pPr>
        <w:ind w:firstLine="560" w:firstLineChars="200"/>
        <w:jc w:val="left"/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  <w:t>3. 技能提升‌：通过实践活动，学生们的动手能力得到了显著提升，他们学会了使用各种木工工具，掌握了木材的基本处理方法和工具的使用技巧。</w:t>
      </w:r>
    </w:p>
    <w:p w14:paraId="605B3434">
      <w:pPr>
        <w:ind w:firstLine="560" w:firstLineChars="200"/>
        <w:jc w:val="left"/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  <w:t>4. 团队合作‌和劳动品质的培养：在制作过程中，学生们需要分组完成任务，这培养了他们的团队意识和合作精神。学生们通过团队合作，共同完成作品，体验了集体荣誉感‌。在木工实践中，培养学生尊重劳动、热爱劳动、在劳动中创造的良好品质。</w:t>
      </w:r>
    </w:p>
    <w:p w14:paraId="225E5246">
      <w:pPr>
        <w:ind w:firstLine="560" w:firstLineChars="200"/>
        <w:jc w:val="left"/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  <w:t>5.文化传承‌：木工作为我国传统技术之一，融合了多门学科，具有独特的文化魅力和传承价值。通过这次活动，学生们不仅学会了木工技能，还体会到了工匠精神和对传统文化的尊重。</w:t>
      </w:r>
    </w:p>
    <w:p w14:paraId="31631611">
      <w:pPr>
        <w:jc w:val="left"/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  <w:t>【课程评价】</w:t>
      </w:r>
    </w:p>
    <w:p w14:paraId="345B379D">
      <w:pPr>
        <w:ind w:firstLine="560" w:firstLineChars="200"/>
        <w:jc w:val="left"/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  <w:t xml:space="preserve">1. 评价内容 </w:t>
      </w:r>
    </w:p>
    <w:p w14:paraId="1BDF6B7E">
      <w:pPr>
        <w:ind w:firstLine="560" w:firstLineChars="200"/>
        <w:jc w:val="left"/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  <w:t>结合参与活动的全过程，围绕听讲解、动手操作，观察、总结、实践设计等方面进行综合评价。</w:t>
      </w:r>
    </w:p>
    <w:p w14:paraId="4A442844">
      <w:pPr>
        <w:ind w:firstLine="560" w:firstLineChars="200"/>
        <w:jc w:val="left"/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  <w:t>2. 评价方法</w:t>
      </w:r>
    </w:p>
    <w:p w14:paraId="65C4E4CE">
      <w:pPr>
        <w:ind w:firstLine="560" w:firstLineChars="200"/>
        <w:jc w:val="left"/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  <w:t>教学中力求突出评价方式的灵活多样化，教师以多样性，激励性为原则，采用多主体，开放性的评价、在评价的过程中通过评价量表引导学生的学习过程，促进学生学习能力的提升。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6"/>
        <w:gridCol w:w="4256"/>
      </w:tblGrid>
      <w:tr w14:paraId="2406F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5DF5F7F7">
            <w:pPr>
              <w:widowControl w:val="0"/>
              <w:spacing w:line="220" w:lineRule="atLeast"/>
              <w:jc w:val="both"/>
              <w:rPr>
                <w:rFonts w:hint="eastAsia" w:eastAsia="微软雅黑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eastAsia="微软雅黑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2561590" cy="1920240"/>
                  <wp:effectExtent l="0" t="0" r="10160" b="3810"/>
                  <wp:docPr id="19" name="图片 19" descr="b778917cbe8cd80107970bd3e7e83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 descr="b778917cbe8cd80107970bd3e7e8310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1590" cy="1920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 w14:paraId="56B8E822">
            <w:pPr>
              <w:widowControl w:val="0"/>
              <w:spacing w:line="220" w:lineRule="atLeast"/>
              <w:jc w:val="both"/>
              <w:rPr>
                <w:rFonts w:hint="eastAsia" w:eastAsia="微软雅黑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eastAsia="微软雅黑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2548890" cy="1911985"/>
                  <wp:effectExtent l="0" t="0" r="3810" b="12065"/>
                  <wp:docPr id="3" name="图片 3" descr="f6b5f44e374a733963ef77b351969a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f6b5f44e374a733963ef77b351969a7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8890" cy="1911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758E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3A1454A8">
            <w:pPr>
              <w:widowControl w:val="0"/>
              <w:spacing w:line="220" w:lineRule="atLeast"/>
              <w:jc w:val="center"/>
              <w:rPr>
                <w:rFonts w:hint="default" w:eastAsia="微软雅黑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金桥校区</w:t>
            </w:r>
          </w:p>
        </w:tc>
        <w:tc>
          <w:tcPr>
            <w:tcW w:w="4261" w:type="dxa"/>
          </w:tcPr>
          <w:p w14:paraId="31E20623">
            <w:pPr>
              <w:widowControl w:val="0"/>
              <w:spacing w:line="220" w:lineRule="atLeast"/>
              <w:jc w:val="center"/>
              <w:rPr>
                <w:rFonts w:hint="default" w:eastAsia="微软雅黑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中心校区</w:t>
            </w:r>
          </w:p>
        </w:tc>
      </w:tr>
      <w:tr w14:paraId="6DF8E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557B7C68">
            <w:pPr>
              <w:widowControl w:val="0"/>
              <w:spacing w:line="220" w:lineRule="atLeast"/>
              <w:jc w:val="center"/>
              <w:rPr>
                <w:rFonts w:hint="eastAsia" w:eastAsia="微软雅黑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eastAsia="微软雅黑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2567305" cy="1924685"/>
                  <wp:effectExtent l="0" t="0" r="4445" b="18415"/>
                  <wp:docPr id="4" name="图片 4" descr="6e1c258801b22a64e927085f13f6db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6e1c258801b22a64e927085f13f6db8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7305" cy="1924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 w14:paraId="33049797">
            <w:pPr>
              <w:widowControl w:val="0"/>
              <w:spacing w:line="220" w:lineRule="atLeast"/>
              <w:jc w:val="center"/>
              <w:rPr>
                <w:rFonts w:hint="eastAsia" w:eastAsia="微软雅黑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eastAsia="微软雅黑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2552700" cy="1913890"/>
                  <wp:effectExtent l="0" t="0" r="0" b="10160"/>
                  <wp:docPr id="20" name="图片 20" descr="07089ddb9e2dd17a0b2462a20456ca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 descr="07089ddb9e2dd17a0b2462a20456ca7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0" cy="1913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6327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59E19588">
            <w:pPr>
              <w:widowControl w:val="0"/>
              <w:spacing w:line="220" w:lineRule="atLeast"/>
              <w:jc w:val="center"/>
              <w:rPr>
                <w:rFonts w:hint="default" w:eastAsia="微软雅黑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实验校区</w:t>
            </w:r>
          </w:p>
        </w:tc>
        <w:tc>
          <w:tcPr>
            <w:tcW w:w="4261" w:type="dxa"/>
          </w:tcPr>
          <w:p w14:paraId="2AD2A801">
            <w:pPr>
              <w:widowControl w:val="0"/>
              <w:spacing w:line="220" w:lineRule="atLeast"/>
              <w:jc w:val="center"/>
              <w:rPr>
                <w:rFonts w:hint="default" w:eastAsia="微软雅黑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小张湾校区</w:t>
            </w:r>
          </w:p>
        </w:tc>
      </w:tr>
    </w:tbl>
    <w:p w14:paraId="1FD4A210">
      <w:pPr>
        <w:spacing w:line="220" w:lineRule="atLeast"/>
        <w:ind w:firstLine="0" w:firstLineChars="100"/>
        <w:rPr>
          <w:rFonts w:hint="eastAsia" w:ascii="Times New Roman" w:hAnsi="Times New Roman" w:cs="Times New Roman" w:eastAsiaTheme="minorEastAsia"/>
          <w:color w:val="000000"/>
          <w:w w:val="0"/>
          <w:sz w:val="24"/>
          <w:szCs w:val="24"/>
        </w:rPr>
      </w:pPr>
    </w:p>
    <w:p w14:paraId="4703B6FE">
      <w:pPr>
        <w:jc w:val="left"/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36"/>
          <w:vertAlign w:val="baseline"/>
          <w:lang w:val="en-US" w:eastAsia="zh-CN" w:bidi="ar-SA"/>
        </w:rPr>
      </w:pPr>
      <w:r>
        <w:rPr>
          <w:rFonts w:hint="eastAsia" w:cstheme="minorBidi"/>
          <w:b/>
          <w:bCs/>
          <w:kern w:val="2"/>
          <w:sz w:val="28"/>
          <w:szCs w:val="36"/>
          <w:vertAlign w:val="baseline"/>
          <w:lang w:val="en-US" w:eastAsia="zh-CN" w:bidi="ar-SA"/>
        </w:rPr>
        <w:t>3.2025年11月24日，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36"/>
          <w:vertAlign w:val="baseline"/>
          <w:lang w:val="en-US" w:eastAsia="zh-CN" w:bidi="ar-SA"/>
        </w:rPr>
        <w:t>探榫卯科技，悟匠心智慧----通州区柴厂屯学校与北京前门外国语学校“手拉手”共学实践活动</w:t>
      </w:r>
    </w:p>
    <w:p w14:paraId="61640301">
      <w:pPr>
        <w:jc w:val="left"/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36"/>
          <w:vertAlign w:val="baseline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36"/>
          <w:vertAlign w:val="baseline"/>
          <w:lang w:val="en-US" w:eastAsia="zh-CN" w:bidi="ar-SA"/>
        </w:rPr>
        <w:t>2025年11月24日，通州区柴厂屯学校与北京前门外国语学校联合开展“探榫卯科技，悟匠心智慧”手拉手共学实践活动。活动中，两校学生分组协作，在导师指导下了解榫卯结构的历史渊源与力学原理，近距离感受传统工艺的精妙。通过鲁班锁拼接、简易榫卯模型制作等实践环节，学生们亲身体验“榫卯相合”的智慧，同时探索激光切割等现代科技与传统工艺的融合应用。此次活动不仅增进了两校学生的友谊，培养了团队协作能力，更让青少年在实践中传承中华优秀传统文化，体悟精益求精的匠心精神。活动达到预期效果，为两校后续文化交流与合作奠定了良好基础。</w:t>
      </w:r>
    </w:p>
    <w:tbl>
      <w:tblPr>
        <w:tblStyle w:val="6"/>
        <w:tblpPr w:leftFromText="180" w:rightFromText="180" w:vertAnchor="text" w:horzAnchor="page" w:tblpX="1792" w:tblpY="65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 w14:paraId="0482B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top"/>
          </w:tcPr>
          <w:p w14:paraId="03714D96">
            <w:pPr>
              <w:jc w:val="left"/>
              <w:rPr>
                <w:rFonts w:hint="eastAsia" w:asciiTheme="minorHAnsi" w:hAnsiTheme="minorHAnsi" w:eastAsiaTheme="minorEastAsia" w:cstheme="minorBidi"/>
                <w:b w:val="0"/>
                <w:bCs w:val="0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drawing>
                <wp:inline distT="0" distB="0" distL="114300" distR="114300">
                  <wp:extent cx="1656080" cy="1251585"/>
                  <wp:effectExtent l="0" t="0" r="1270" b="5715"/>
                  <wp:docPr id="21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6080" cy="1251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  <w:vAlign w:val="top"/>
          </w:tcPr>
          <w:p w14:paraId="2AF3F1D4">
            <w:pPr>
              <w:jc w:val="left"/>
              <w:rPr>
                <w:rFonts w:hint="eastAsia" w:asciiTheme="minorHAnsi" w:hAnsiTheme="minorHAnsi" w:eastAsiaTheme="minorEastAsia" w:cstheme="minorBidi"/>
                <w:b w:val="0"/>
                <w:bCs w:val="0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drawing>
                <wp:inline distT="0" distB="0" distL="114300" distR="114300">
                  <wp:extent cx="1662430" cy="1215390"/>
                  <wp:effectExtent l="0" t="0" r="13970" b="3810"/>
                  <wp:docPr id="23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2430" cy="1215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  <w:vAlign w:val="top"/>
          </w:tcPr>
          <w:p w14:paraId="1A239EEE">
            <w:pPr>
              <w:jc w:val="left"/>
              <w:rPr>
                <w:rFonts w:hint="eastAsia" w:asciiTheme="minorHAnsi" w:hAnsiTheme="minorHAnsi" w:eastAsiaTheme="minorEastAsia" w:cstheme="minorBidi"/>
                <w:b w:val="0"/>
                <w:bCs w:val="0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drawing>
                <wp:inline distT="0" distB="0" distL="114300" distR="114300">
                  <wp:extent cx="1658620" cy="1177290"/>
                  <wp:effectExtent l="0" t="0" r="17780" b="3810"/>
                  <wp:docPr id="24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8620" cy="1177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447B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top"/>
          </w:tcPr>
          <w:p w14:paraId="1FB87A3E">
            <w:pPr>
              <w:jc w:val="left"/>
              <w:rPr>
                <w:rFonts w:hint="eastAsia" w:asciiTheme="minorHAnsi" w:hAnsiTheme="minorHAnsi" w:eastAsiaTheme="minorEastAsia" w:cstheme="minorBidi"/>
                <w:b w:val="0"/>
                <w:bCs w:val="0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drawing>
                <wp:inline distT="0" distB="0" distL="114300" distR="114300">
                  <wp:extent cx="1661160" cy="1248410"/>
                  <wp:effectExtent l="0" t="0" r="15240" b="8890"/>
                  <wp:docPr id="25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1160" cy="1248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  <w:vAlign w:val="top"/>
          </w:tcPr>
          <w:p w14:paraId="298BA65B">
            <w:pPr>
              <w:jc w:val="left"/>
              <w:rPr>
                <w:rFonts w:hint="eastAsia" w:asciiTheme="minorHAnsi" w:hAnsiTheme="minorHAnsi" w:eastAsiaTheme="minorEastAsia" w:cstheme="minorBidi"/>
                <w:b w:val="0"/>
                <w:bCs w:val="0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drawing>
                <wp:inline distT="0" distB="0" distL="114300" distR="114300">
                  <wp:extent cx="1654175" cy="1205865"/>
                  <wp:effectExtent l="0" t="0" r="3175" b="13335"/>
                  <wp:docPr id="26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4175" cy="1205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  <w:vAlign w:val="top"/>
          </w:tcPr>
          <w:p w14:paraId="29A0D2C9">
            <w:pPr>
              <w:jc w:val="left"/>
              <w:rPr>
                <w:rFonts w:hint="eastAsia" w:asciiTheme="minorHAnsi" w:hAnsiTheme="minorHAnsi" w:eastAsiaTheme="minorEastAsia" w:cstheme="minorBidi"/>
                <w:b w:val="0"/>
                <w:bCs w:val="0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drawing>
                <wp:inline distT="0" distB="0" distL="114300" distR="114300">
                  <wp:extent cx="1666875" cy="1246505"/>
                  <wp:effectExtent l="0" t="0" r="9525" b="10795"/>
                  <wp:docPr id="27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875" cy="1246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D4802EB">
      <w:pPr>
        <w:ind w:firstLine="280" w:firstLineChars="100"/>
        <w:jc w:val="left"/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36"/>
          <w:vertAlign w:val="baseline"/>
          <w:lang w:val="en-US" w:eastAsia="zh-CN" w:bidi="ar-SA"/>
        </w:rPr>
      </w:pPr>
    </w:p>
    <w:p w14:paraId="4F5AA996">
      <w:pPr>
        <w:numPr>
          <w:ilvl w:val="0"/>
          <w:numId w:val="0"/>
        </w:numPr>
        <w:jc w:val="left"/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36"/>
          <w:vertAlign w:val="baseline"/>
          <w:lang w:val="en-US" w:eastAsia="zh-CN" w:bidi="ar-SA"/>
        </w:rPr>
      </w:pPr>
      <w:r>
        <w:rPr>
          <w:rFonts w:hint="eastAsia" w:cstheme="minorBidi"/>
          <w:b w:val="0"/>
          <w:bCs w:val="0"/>
          <w:kern w:val="2"/>
          <w:sz w:val="28"/>
          <w:szCs w:val="36"/>
          <w:vertAlign w:val="baseline"/>
          <w:lang w:val="en-US" w:eastAsia="zh-CN" w:bidi="ar-SA"/>
        </w:rPr>
        <w:t>4.2025年12月8日，</w:t>
      </w: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36"/>
          <w:vertAlign w:val="baseline"/>
          <w:lang w:val="en-US" w:eastAsia="zh-CN" w:bidi="ar-SA"/>
        </w:rPr>
        <w:t>北京市东直门中学第十三届传统文化节</w:t>
      </w:r>
    </w:p>
    <w:p w14:paraId="204A18ED">
      <w:pPr>
        <w:widowControl w:val="0"/>
        <w:numPr>
          <w:ilvl w:val="0"/>
          <w:numId w:val="0"/>
        </w:numPr>
        <w:ind w:firstLine="560" w:firstLineChars="200"/>
        <w:jc w:val="left"/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36"/>
          <w:vertAlign w:val="baseline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36"/>
          <w:vertAlign w:val="baseline"/>
          <w:lang w:val="en-US" w:eastAsia="zh-CN" w:bidi="ar-SA"/>
        </w:rPr>
        <w:t>2025年12月8日，北京市东直门中学第十三届传统文化节以“梁间藏华夏文脉 檐下融民族华章”为主题顺利举办</w:t>
      </w:r>
      <w:r>
        <w:rPr>
          <w:rFonts w:hint="eastAsia" w:cstheme="minorBidi"/>
          <w:b w:val="0"/>
          <w:bCs w:val="0"/>
          <w:kern w:val="2"/>
          <w:sz w:val="28"/>
          <w:szCs w:val="36"/>
          <w:vertAlign w:val="baseline"/>
          <w:lang w:val="en-US" w:eastAsia="zh-CN" w:bidi="ar-SA"/>
        </w:rPr>
        <w:t>,j两校区近800名师生参与此活动</w:t>
      </w: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36"/>
          <w:vertAlign w:val="baseline"/>
          <w:lang w:val="en-US" w:eastAsia="zh-CN" w:bidi="ar-SA"/>
        </w:rPr>
        <w:t>。活动立足传承中华优秀传统文化，通过沉浸式体验与互动展示，为师生打造了一场兼具文化深度与参与乐趣的文化盛宴。</w:t>
      </w:r>
    </w:p>
    <w:p w14:paraId="0502EF2E">
      <w:pPr>
        <w:widowControl w:val="0"/>
        <w:numPr>
          <w:ilvl w:val="0"/>
          <w:numId w:val="0"/>
        </w:numPr>
        <w:ind w:firstLine="560" w:firstLineChars="200"/>
        <w:jc w:val="left"/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36"/>
          <w:vertAlign w:val="baseline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36"/>
          <w:vertAlign w:val="baseline"/>
          <w:lang w:val="en-US" w:eastAsia="zh-CN" w:bidi="ar-SA"/>
        </w:rPr>
        <w:t>现场设置古建文化讲解、非遗技艺体验、传统艺术展演等多个板块。古建专家详解梁架斗拱中的营造智慧，非遗传承人现场指导书法、剪纸等技艺，学生们亲手实践，感悟传统工艺的匠心。诗词诵读、戏曲片段演绎等节目，将文字与艺术融合，尽显华夏文脉的鲜活生命力。活动还通过研学单记录收获，强化文化认知。</w:t>
      </w:r>
    </w:p>
    <w:p w14:paraId="199D21A1">
      <w:pPr>
        <w:widowControl w:val="0"/>
        <w:numPr>
          <w:ilvl w:val="0"/>
          <w:numId w:val="0"/>
        </w:numPr>
        <w:ind w:firstLine="560" w:firstLineChars="200"/>
        <w:jc w:val="left"/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36"/>
          <w:vertAlign w:val="baseline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36"/>
          <w:vertAlign w:val="baseline"/>
          <w:lang w:val="en-US" w:eastAsia="zh-CN" w:bidi="ar-SA"/>
        </w:rPr>
        <w:t>此次活动有效激发了师生对传统文化的热爱，增强了文化自信与民族认同感，进一步丰富了校园文化内涵。未来，学校将持续深耕传统文化教育，让文化传承融入日常，培育更多传统文化的守护者与传承人。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 w14:paraId="210F0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top"/>
          </w:tcPr>
          <w:p w14:paraId="6EC815C6">
            <w:pPr>
              <w:widowControl w:val="0"/>
              <w:numPr>
                <w:ilvl w:val="0"/>
                <w:numId w:val="0"/>
              </w:numPr>
              <w:jc w:val="left"/>
              <w:rPr>
                <w:rFonts w:hint="eastAsia" w:asciiTheme="minorHAnsi" w:hAnsiTheme="minorHAnsi" w:eastAsiaTheme="minorEastAsia" w:cstheme="minorBidi"/>
                <w:b w:val="0"/>
                <w:bCs w:val="0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drawing>
                <wp:inline distT="0" distB="0" distL="114300" distR="114300">
                  <wp:extent cx="1663065" cy="1225550"/>
                  <wp:effectExtent l="0" t="0" r="13335" b="12700"/>
                  <wp:docPr id="28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14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225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  <w:vAlign w:val="top"/>
          </w:tcPr>
          <w:p w14:paraId="67E53B54">
            <w:pPr>
              <w:widowControl w:val="0"/>
              <w:numPr>
                <w:ilvl w:val="0"/>
                <w:numId w:val="0"/>
              </w:numPr>
              <w:jc w:val="left"/>
              <w:rPr>
                <w:rFonts w:hint="eastAsia" w:asciiTheme="minorHAnsi" w:hAnsiTheme="minorHAnsi" w:eastAsiaTheme="minorEastAsia" w:cstheme="minorBidi"/>
                <w:b w:val="0"/>
                <w:bCs w:val="0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drawing>
                <wp:inline distT="0" distB="0" distL="114300" distR="114300">
                  <wp:extent cx="1663065" cy="1240155"/>
                  <wp:effectExtent l="0" t="0" r="13335" b="17145"/>
                  <wp:docPr id="29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15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  <w:vAlign w:val="top"/>
          </w:tcPr>
          <w:p w14:paraId="184553E4">
            <w:pPr>
              <w:widowControl w:val="0"/>
              <w:numPr>
                <w:ilvl w:val="0"/>
                <w:numId w:val="0"/>
              </w:numPr>
              <w:jc w:val="left"/>
              <w:rPr>
                <w:rFonts w:hint="eastAsia" w:asciiTheme="minorHAnsi" w:hAnsiTheme="minorHAnsi" w:eastAsiaTheme="minorEastAsia" w:cstheme="minorBidi"/>
                <w:b w:val="0"/>
                <w:bCs w:val="0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drawing>
                <wp:inline distT="0" distB="0" distL="114300" distR="114300">
                  <wp:extent cx="1663065" cy="1225550"/>
                  <wp:effectExtent l="0" t="0" r="13335" b="12700"/>
                  <wp:docPr id="30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225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8CE9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top"/>
          </w:tcPr>
          <w:p w14:paraId="57E5A973">
            <w:pPr>
              <w:widowControl w:val="0"/>
              <w:numPr>
                <w:ilvl w:val="0"/>
                <w:numId w:val="0"/>
              </w:numPr>
              <w:jc w:val="left"/>
              <w:rPr>
                <w:rFonts w:hint="eastAsia" w:asciiTheme="minorHAnsi" w:hAnsiTheme="minorHAnsi" w:eastAsiaTheme="minorEastAsia" w:cstheme="minorBidi"/>
                <w:b w:val="0"/>
                <w:bCs w:val="0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drawing>
                <wp:inline distT="0" distB="0" distL="114300" distR="114300">
                  <wp:extent cx="1663700" cy="1256030"/>
                  <wp:effectExtent l="0" t="0" r="12700" b="1270"/>
                  <wp:docPr id="31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700" cy="1256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  <w:vAlign w:val="top"/>
          </w:tcPr>
          <w:p w14:paraId="736723D8">
            <w:pPr>
              <w:widowControl w:val="0"/>
              <w:numPr>
                <w:ilvl w:val="0"/>
                <w:numId w:val="0"/>
              </w:numPr>
              <w:jc w:val="left"/>
              <w:rPr>
                <w:rFonts w:hint="eastAsia" w:asciiTheme="minorHAnsi" w:hAnsiTheme="minorHAnsi" w:eastAsiaTheme="minorEastAsia" w:cstheme="minorBidi"/>
                <w:b w:val="0"/>
                <w:bCs w:val="0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drawing>
                <wp:inline distT="0" distB="0" distL="114300" distR="114300">
                  <wp:extent cx="1665605" cy="1246505"/>
                  <wp:effectExtent l="0" t="0" r="10795" b="10795"/>
                  <wp:docPr id="32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18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5605" cy="1246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  <w:vAlign w:val="top"/>
          </w:tcPr>
          <w:p w14:paraId="03C7E607">
            <w:pPr>
              <w:widowControl w:val="0"/>
              <w:numPr>
                <w:ilvl w:val="0"/>
                <w:numId w:val="0"/>
              </w:numPr>
              <w:jc w:val="left"/>
              <w:rPr>
                <w:rFonts w:hint="eastAsia" w:asciiTheme="minorHAnsi" w:hAnsiTheme="minorHAnsi" w:eastAsiaTheme="minorEastAsia" w:cstheme="minorBidi"/>
                <w:b w:val="0"/>
                <w:bCs w:val="0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drawing>
                <wp:inline distT="0" distB="0" distL="114300" distR="114300">
                  <wp:extent cx="1662430" cy="1224915"/>
                  <wp:effectExtent l="0" t="0" r="13970" b="13335"/>
                  <wp:docPr id="33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19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2430" cy="1224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A56D8AB">
      <w:pPr>
        <w:widowControl w:val="0"/>
        <w:numPr>
          <w:ilvl w:val="0"/>
          <w:numId w:val="0"/>
        </w:numPr>
        <w:jc w:val="left"/>
        <w:rPr>
          <w:rFonts w:hint="default" w:asciiTheme="minorHAnsi" w:hAnsiTheme="minorHAnsi" w:eastAsiaTheme="minorEastAsia" w:cstheme="minorBidi"/>
          <w:b w:val="0"/>
          <w:bCs w:val="0"/>
          <w:kern w:val="2"/>
          <w:sz w:val="28"/>
          <w:szCs w:val="36"/>
          <w:vertAlign w:val="baseline"/>
          <w:lang w:val="en-US" w:eastAsia="zh-CN" w:bidi="ar-SA"/>
        </w:rPr>
      </w:pPr>
    </w:p>
    <w:p w14:paraId="59DE9674">
      <w:pP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  <w:t>第五  走进社区情况</w:t>
      </w:r>
    </w:p>
    <w:p w14:paraId="7B2E6288">
      <w:pPr>
        <w:jc w:val="both"/>
        <w:rPr>
          <w:rFonts w:ascii="仿宋_GB2312" w:hAnsi="仿宋_GB2312" w:eastAsia="仿宋_GB2312" w:cs="仿宋_GB2312"/>
          <w:sz w:val="44"/>
        </w:rPr>
      </w:pPr>
      <w:r>
        <w:rPr>
          <w:rFonts w:hint="eastAsia" w:cstheme="minorBidi"/>
          <w:b w:val="0"/>
          <w:bCs w:val="0"/>
          <w:kern w:val="2"/>
          <w:sz w:val="28"/>
          <w:szCs w:val="36"/>
          <w:vertAlign w:val="baseline"/>
          <w:lang w:val="en-US" w:eastAsia="zh-CN" w:bidi="ar-SA"/>
        </w:rPr>
        <w:t>1.</w:t>
      </w: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36"/>
          <w:vertAlign w:val="baseline"/>
          <w:lang w:val="en-US" w:eastAsia="zh-CN" w:bidi="ar-SA"/>
        </w:rPr>
        <w:t>杨庄南里西区社区党“党群之家”木作文化体验系列活动</w:t>
      </w:r>
      <w:r>
        <w:rPr>
          <w:rFonts w:hint="eastAsia" w:cstheme="minorBidi"/>
          <w:b w:val="0"/>
          <w:bCs w:val="0"/>
          <w:kern w:val="2"/>
          <w:sz w:val="28"/>
          <w:szCs w:val="36"/>
          <w:vertAlign w:val="baseline"/>
          <w:lang w:val="en-US" w:eastAsia="zh-CN" w:bidi="ar-SA"/>
        </w:rPr>
        <w:t>14场，参与人数近500人：</w:t>
      </w:r>
    </w:p>
    <w:p w14:paraId="387F1029">
      <w:pPr>
        <w:jc w:val="center"/>
        <w:rPr>
          <w:rFonts w:hint="eastAsia" w:cstheme="minorBidi"/>
          <w:b w:val="0"/>
          <w:bCs w:val="0"/>
          <w:kern w:val="2"/>
          <w:sz w:val="28"/>
          <w:szCs w:val="36"/>
          <w:vertAlign w:val="baseline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36"/>
          <w:vertAlign w:val="baseline"/>
          <w:lang w:val="en-US" w:eastAsia="zh-CN" w:bidi="ar-SA"/>
        </w:rPr>
        <w:t>“环环相扣 榫卯之光”亲子木作体验与科普活动、“感受居民温度 标</w:t>
      </w:r>
      <w:r>
        <w:rPr>
          <w:rFonts w:hint="eastAsia" w:cstheme="minorBidi"/>
          <w:b w:val="0"/>
          <w:bCs w:val="0"/>
          <w:kern w:val="2"/>
          <w:sz w:val="28"/>
          <w:szCs w:val="36"/>
          <w:vertAlign w:val="baseline"/>
          <w:lang w:val="en-US" w:eastAsia="zh-CN" w:bidi="ar-SA"/>
        </w:rPr>
        <w:t>、</w:t>
      </w: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36"/>
          <w:vertAlign w:val="baseline"/>
          <w:lang w:val="en-US" w:eastAsia="zh-CN" w:bidi="ar-SA"/>
        </w:rPr>
        <w:t>注幸福刻度”嵌丝木尺制作活动</w:t>
      </w:r>
      <w:r>
        <w:rPr>
          <w:rFonts w:hint="eastAsia" w:cstheme="minorBidi"/>
          <w:b w:val="0"/>
          <w:bCs w:val="0"/>
          <w:kern w:val="2"/>
          <w:sz w:val="28"/>
          <w:szCs w:val="36"/>
          <w:vertAlign w:val="baseline"/>
          <w:lang w:val="en-US" w:eastAsia="zh-CN" w:bidi="ar-SA"/>
        </w:rPr>
        <w:t>、</w:t>
      </w: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36"/>
          <w:vertAlign w:val="baseline"/>
          <w:lang w:val="en-US" w:eastAsia="zh-CN" w:bidi="ar-SA"/>
        </w:rPr>
        <w:t>“交织色彩 编创科技” DIY纺线车亲子手作活动</w:t>
      </w:r>
      <w:r>
        <w:rPr>
          <w:rFonts w:hint="eastAsia" w:cstheme="minorBidi"/>
          <w:b w:val="0"/>
          <w:bCs w:val="0"/>
          <w:kern w:val="2"/>
          <w:sz w:val="28"/>
          <w:szCs w:val="36"/>
          <w:vertAlign w:val="baseline"/>
          <w:lang w:val="en-US" w:eastAsia="zh-CN" w:bidi="ar-SA"/>
        </w:rPr>
        <w:t>、</w:t>
      </w: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36"/>
          <w:vertAlign w:val="baseline"/>
          <w:lang w:val="en-US" w:eastAsia="zh-CN" w:bidi="ar-SA"/>
        </w:rPr>
        <w:t>“巧手架古桥 居民心连心”虹桥搭建亲子体验活动</w:t>
      </w:r>
      <w:r>
        <w:rPr>
          <w:rFonts w:hint="eastAsia" w:cstheme="minorBidi"/>
          <w:b w:val="0"/>
          <w:bCs w:val="0"/>
          <w:kern w:val="2"/>
          <w:sz w:val="28"/>
          <w:szCs w:val="36"/>
          <w:vertAlign w:val="baseline"/>
          <w:lang w:val="en-US" w:eastAsia="zh-CN" w:bidi="ar-SA"/>
        </w:rPr>
        <w:t>、</w:t>
      </w: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36"/>
          <w:vertAlign w:val="baseline"/>
          <w:lang w:val="en-US" w:eastAsia="zh-CN" w:bidi="ar-SA"/>
        </w:rPr>
        <w:t>“木鸢之翼 匠心启航”鲁班飞鸟亲子手作活动</w:t>
      </w:r>
      <w:r>
        <w:rPr>
          <w:rFonts w:hint="eastAsia" w:cstheme="minorBidi"/>
          <w:b w:val="0"/>
          <w:bCs w:val="0"/>
          <w:kern w:val="2"/>
          <w:sz w:val="28"/>
          <w:szCs w:val="36"/>
          <w:vertAlign w:val="baseline"/>
          <w:lang w:val="en-US" w:eastAsia="zh-CN" w:bidi="ar-SA"/>
        </w:rPr>
        <w:t>、</w:t>
      </w: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36"/>
          <w:vertAlign w:val="baseline"/>
          <w:lang w:val="en-US" w:eastAsia="zh-CN" w:bidi="ar-SA"/>
        </w:rPr>
        <w:t>“处暑染秋色 节气尽感知”二十四节木作体验活动</w:t>
      </w:r>
      <w:r>
        <w:rPr>
          <w:rFonts w:hint="eastAsia" w:cstheme="minorBidi"/>
          <w:b w:val="0"/>
          <w:bCs w:val="0"/>
          <w:kern w:val="2"/>
          <w:sz w:val="28"/>
          <w:szCs w:val="36"/>
          <w:vertAlign w:val="baseline"/>
          <w:lang w:val="en-US" w:eastAsia="zh-CN" w:bidi="ar-SA"/>
        </w:rPr>
        <w:t>、</w:t>
      </w: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36"/>
          <w:vertAlign w:val="baseline"/>
          <w:lang w:val="en-US" w:eastAsia="zh-CN" w:bidi="ar-SA"/>
        </w:rPr>
        <w:t>木牛流马 DIY：用双手解锁古代机械奥秘</w:t>
      </w:r>
      <w:r>
        <w:rPr>
          <w:rFonts w:hint="eastAsia" w:cstheme="minorBidi"/>
          <w:b w:val="0"/>
          <w:bCs w:val="0"/>
          <w:kern w:val="2"/>
          <w:sz w:val="28"/>
          <w:szCs w:val="36"/>
          <w:vertAlign w:val="baseline"/>
          <w:lang w:val="en-US" w:eastAsia="zh-CN" w:bidi="ar-SA"/>
        </w:rPr>
        <w:t>、</w:t>
      </w: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36"/>
          <w:vertAlign w:val="baseline"/>
          <w:lang w:val="en-US" w:eastAsia="zh-CN" w:bidi="ar-SA"/>
        </w:rPr>
        <w:t>科技引擎驱动，焕新传统宫灯制作</w:t>
      </w:r>
      <w:r>
        <w:rPr>
          <w:rFonts w:hint="eastAsia" w:cstheme="minorBidi"/>
          <w:b w:val="0"/>
          <w:bCs w:val="0"/>
          <w:kern w:val="2"/>
          <w:sz w:val="28"/>
          <w:szCs w:val="36"/>
          <w:vertAlign w:val="baseline"/>
          <w:lang w:val="en-US" w:eastAsia="zh-CN" w:bidi="ar-SA"/>
        </w:rPr>
        <w:t>、</w:t>
      </w: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36"/>
          <w:vertAlign w:val="baseline"/>
          <w:lang w:val="en-US" w:eastAsia="zh-CN" w:bidi="ar-SA"/>
        </w:rPr>
        <w:t>“匠心筑舟，探秘运河”——运河船制作活动​</w:t>
      </w:r>
      <w:r>
        <w:rPr>
          <w:rFonts w:hint="eastAsia" w:cstheme="minorBidi"/>
          <w:b w:val="0"/>
          <w:bCs w:val="0"/>
          <w:kern w:val="2"/>
          <w:sz w:val="28"/>
          <w:szCs w:val="36"/>
          <w:vertAlign w:val="baseline"/>
          <w:lang w:val="en-US" w:eastAsia="zh-CN" w:bidi="ar-SA"/>
        </w:rPr>
        <w:t>、</w:t>
      </w: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36"/>
          <w:vertAlign w:val="baseline"/>
          <w:lang w:val="en-US" w:eastAsia="zh-CN" w:bidi="ar-SA"/>
        </w:rPr>
        <w:t>“投石逐趣，古韵新承”—— 抛石机制作活动</w:t>
      </w:r>
      <w:r>
        <w:rPr>
          <w:rFonts w:hint="eastAsia" w:cstheme="minorBidi"/>
          <w:b w:val="0"/>
          <w:bCs w:val="0"/>
          <w:kern w:val="2"/>
          <w:sz w:val="28"/>
          <w:szCs w:val="36"/>
          <w:vertAlign w:val="baseline"/>
          <w:lang w:val="en-US" w:eastAsia="zh-CN" w:bidi="ar-SA"/>
        </w:rPr>
        <w:t>、</w:t>
      </w: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36"/>
          <w:vertAlign w:val="baseline"/>
          <w:lang w:val="en-US" w:eastAsia="zh-CN" w:bidi="ar-SA"/>
        </w:rPr>
        <w:t>“生肖拓趣，传承古韵”—— 十二生肖拓片活动​</w:t>
      </w:r>
      <w:r>
        <w:rPr>
          <w:rFonts w:hint="eastAsia" w:cstheme="minorBidi"/>
          <w:b w:val="0"/>
          <w:bCs w:val="0"/>
          <w:kern w:val="2"/>
          <w:sz w:val="28"/>
          <w:szCs w:val="36"/>
          <w:vertAlign w:val="baseline"/>
          <w:lang w:val="en-US" w:eastAsia="zh-CN" w:bidi="ar-SA"/>
        </w:rPr>
        <w:t>、</w:t>
      </w: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36"/>
          <w:vertAlign w:val="baseline"/>
          <w:lang w:val="en-US" w:eastAsia="zh-CN" w:bidi="ar-SA"/>
        </w:rPr>
        <w:t>“木趣飞驰，创享未来”—— 木质跑车制作活动​</w:t>
      </w:r>
      <w:r>
        <w:rPr>
          <w:rFonts w:hint="eastAsia" w:cstheme="minorBidi"/>
          <w:b w:val="0"/>
          <w:bCs w:val="0"/>
          <w:kern w:val="2"/>
          <w:sz w:val="28"/>
          <w:szCs w:val="36"/>
          <w:vertAlign w:val="baseline"/>
          <w:lang w:val="en-US" w:eastAsia="zh-CN" w:bidi="ar-SA"/>
        </w:rPr>
        <w:t>、</w:t>
      </w: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36"/>
          <w:vertAlign w:val="baseline"/>
          <w:lang w:val="en-US" w:eastAsia="zh-CN" w:bidi="ar-SA"/>
        </w:rPr>
        <w:t>“古韵农耕，‘手’护粮心”——《锄禾》手工活动</w:t>
      </w:r>
      <w:r>
        <w:rPr>
          <w:rFonts w:hint="eastAsia" w:cstheme="minorBidi"/>
          <w:b w:val="0"/>
          <w:bCs w:val="0"/>
          <w:kern w:val="2"/>
          <w:sz w:val="28"/>
          <w:szCs w:val="36"/>
          <w:vertAlign w:val="baseline"/>
          <w:lang w:val="en-US" w:eastAsia="zh-CN" w:bidi="ar-SA"/>
        </w:rPr>
        <w:t>、</w:t>
      </w: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36"/>
          <w:vertAlign w:val="baseline"/>
          <w:lang w:val="en-US" w:eastAsia="zh-CN" w:bidi="ar-SA"/>
        </w:rPr>
        <w:t>匠心独运，轮动古今”—— 独轮车模型制作活动</w:t>
      </w:r>
      <w:r>
        <w:rPr>
          <w:rFonts w:hint="eastAsia" w:cstheme="minorBidi"/>
          <w:b w:val="0"/>
          <w:bCs w:val="0"/>
          <w:kern w:val="2"/>
          <w:sz w:val="28"/>
          <w:szCs w:val="36"/>
          <w:vertAlign w:val="baseline"/>
          <w:lang w:val="en-US" w:eastAsia="zh-CN" w:bidi="ar-SA"/>
        </w:rPr>
        <w:t>。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 w14:paraId="3CE17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top"/>
          </w:tcPr>
          <w:p w14:paraId="6D0F87BF">
            <w:pPr>
              <w:jc w:val="both"/>
              <w:rPr>
                <w:rFonts w:hint="eastAsia" w:cstheme="minorBidi"/>
                <w:b w:val="0"/>
                <w:bCs w:val="0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drawing>
                <wp:inline distT="0" distB="0" distL="114300" distR="114300">
                  <wp:extent cx="1660525" cy="1230630"/>
                  <wp:effectExtent l="0" t="0" r="15875" b="7620"/>
                  <wp:docPr id="40" name="图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图片 26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0525" cy="1230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  <w:vAlign w:val="top"/>
          </w:tcPr>
          <w:p w14:paraId="433465E0">
            <w:pPr>
              <w:jc w:val="both"/>
              <w:rPr>
                <w:rFonts w:hint="eastAsia" w:cstheme="minorBidi"/>
                <w:b w:val="0"/>
                <w:bCs w:val="0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drawing>
                <wp:inline distT="0" distB="0" distL="114300" distR="114300">
                  <wp:extent cx="1658620" cy="1237615"/>
                  <wp:effectExtent l="0" t="0" r="17780" b="635"/>
                  <wp:docPr id="41" name="图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 27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8620" cy="1237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  <w:vAlign w:val="top"/>
          </w:tcPr>
          <w:p w14:paraId="1A6BAB7D">
            <w:pPr>
              <w:jc w:val="both"/>
              <w:rPr>
                <w:rFonts w:hint="eastAsia" w:cstheme="minorBidi"/>
                <w:b w:val="0"/>
                <w:bCs w:val="0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drawing>
                <wp:inline distT="0" distB="0" distL="114300" distR="114300">
                  <wp:extent cx="1659890" cy="1271905"/>
                  <wp:effectExtent l="0" t="0" r="16510" b="4445"/>
                  <wp:docPr id="42" name="图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图片 28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9890" cy="1271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70FE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top"/>
          </w:tcPr>
          <w:p w14:paraId="187F3D36">
            <w:pPr>
              <w:jc w:val="both"/>
              <w:rPr>
                <w:rFonts w:hint="eastAsia" w:cstheme="minorBidi"/>
                <w:b w:val="0"/>
                <w:bCs w:val="0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drawing>
                <wp:inline distT="0" distB="0" distL="114300" distR="114300">
                  <wp:extent cx="1663065" cy="1220470"/>
                  <wp:effectExtent l="0" t="0" r="13335" b="17780"/>
                  <wp:docPr id="43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图片 29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220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  <w:vAlign w:val="top"/>
          </w:tcPr>
          <w:p w14:paraId="227D9D3F">
            <w:pPr>
              <w:jc w:val="both"/>
              <w:rPr>
                <w:rFonts w:hint="eastAsia" w:cstheme="minorBidi"/>
                <w:b w:val="0"/>
                <w:bCs w:val="0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drawing>
                <wp:inline distT="0" distB="0" distL="114300" distR="114300">
                  <wp:extent cx="1663700" cy="1246505"/>
                  <wp:effectExtent l="0" t="0" r="12700" b="10795"/>
                  <wp:docPr id="44" name="图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图片 30"/>
                          <pic:cNvPicPr>
                            <a:picLocks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700" cy="1246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  <w:vAlign w:val="top"/>
          </w:tcPr>
          <w:p w14:paraId="386CD650">
            <w:pPr>
              <w:jc w:val="both"/>
              <w:rPr>
                <w:rFonts w:hint="eastAsia" w:cstheme="minorBidi"/>
                <w:b w:val="0"/>
                <w:bCs w:val="0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drawing>
                <wp:inline distT="0" distB="0" distL="114300" distR="114300">
                  <wp:extent cx="1652905" cy="1325880"/>
                  <wp:effectExtent l="0" t="0" r="4445" b="7620"/>
                  <wp:docPr id="45" name="图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图片 31"/>
                          <pic:cNvPicPr>
                            <a:picLocks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2905" cy="1325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CC9471">
      <w:pPr>
        <w:jc w:val="both"/>
        <w:rPr>
          <w:rFonts w:hint="eastAsia" w:cstheme="minorBidi"/>
          <w:b w:val="0"/>
          <w:bCs w:val="0"/>
          <w:kern w:val="2"/>
          <w:sz w:val="28"/>
          <w:szCs w:val="36"/>
          <w:vertAlign w:val="baseline"/>
          <w:lang w:val="en-US" w:eastAsia="zh-CN" w:bidi="ar-SA"/>
        </w:rPr>
      </w:pPr>
    </w:p>
    <w:p w14:paraId="172253CB">
      <w:pPr>
        <w:numPr>
          <w:ilvl w:val="0"/>
          <w:numId w:val="2"/>
        </w:numPr>
        <w:jc w:val="both"/>
        <w:rPr>
          <w:rFonts w:hint="eastAsia" w:cstheme="minorBidi"/>
          <w:b w:val="0"/>
          <w:bCs w:val="0"/>
          <w:kern w:val="2"/>
          <w:sz w:val="28"/>
          <w:szCs w:val="36"/>
          <w:vertAlign w:val="baseline"/>
          <w:lang w:val="en-US" w:eastAsia="zh-CN" w:bidi="ar-SA"/>
        </w:rPr>
      </w:pPr>
      <w:r>
        <w:rPr>
          <w:rFonts w:hint="eastAsia" w:cstheme="minorBidi"/>
          <w:b w:val="0"/>
          <w:bCs w:val="0"/>
          <w:kern w:val="2"/>
          <w:sz w:val="28"/>
          <w:szCs w:val="36"/>
          <w:vertAlign w:val="baseline"/>
          <w:lang w:val="en-US" w:eastAsia="zh-CN" w:bidi="ar-SA"/>
        </w:rPr>
        <w:t>北京文旺阁木作博物馆开展</w:t>
      </w: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36"/>
          <w:vertAlign w:val="baseline"/>
          <w:lang w:val="en-US" w:eastAsia="zh-CN" w:bidi="ar-SA"/>
        </w:rPr>
        <w:t>丰台工会系统‘快乐健康直通车’</w:t>
      </w:r>
      <w:r>
        <w:rPr>
          <w:rFonts w:hint="eastAsia" w:cstheme="minorBidi"/>
          <w:b w:val="0"/>
          <w:bCs w:val="0"/>
          <w:kern w:val="2"/>
          <w:sz w:val="28"/>
          <w:szCs w:val="36"/>
          <w:vertAlign w:val="baseline"/>
          <w:lang w:val="en-US" w:eastAsia="zh-CN" w:bidi="ar-SA"/>
        </w:rPr>
        <w:t>木作体验活动，走进丰台区工会单位21日，整体受众911人参与木工体验活动。</w:t>
      </w:r>
    </w:p>
    <w:p w14:paraId="6BE1CDCF">
      <w:pPr>
        <w:numPr>
          <w:ilvl w:val="0"/>
          <w:numId w:val="0"/>
        </w:numPr>
        <w:ind w:firstLine="560" w:firstLineChars="200"/>
        <w:jc w:val="both"/>
        <w:rPr>
          <w:rFonts w:hint="eastAsia" w:cstheme="minorBidi"/>
          <w:b w:val="0"/>
          <w:bCs w:val="0"/>
          <w:kern w:val="2"/>
          <w:sz w:val="28"/>
          <w:szCs w:val="36"/>
          <w:vertAlign w:val="baseline"/>
          <w:lang w:val="en-US" w:eastAsia="zh-CN" w:bidi="ar-SA"/>
        </w:rPr>
      </w:pPr>
      <w:r>
        <w:rPr>
          <w:rFonts w:hint="eastAsia" w:cstheme="minorBidi"/>
          <w:b w:val="0"/>
          <w:bCs w:val="0"/>
          <w:kern w:val="2"/>
          <w:sz w:val="28"/>
          <w:szCs w:val="36"/>
          <w:vertAlign w:val="baseline"/>
          <w:lang w:val="en-US" w:eastAsia="zh-CN" w:bidi="ar-SA"/>
        </w:rPr>
        <w:t>为丰富职工精神文化生活，传承中华传统木作文化，北京文旺阁木作博物馆走进丰台区工会单位，于21日开展“快乐健康直通车”木作体验活动，吸引911名职工积极参与。</w:t>
      </w:r>
    </w:p>
    <w:p w14:paraId="687C6138">
      <w:pPr>
        <w:numPr>
          <w:ilvl w:val="0"/>
          <w:numId w:val="0"/>
        </w:numPr>
        <w:ind w:firstLine="560" w:firstLineChars="200"/>
        <w:jc w:val="both"/>
        <w:rPr>
          <w:rFonts w:hint="eastAsia" w:cstheme="minorBidi"/>
          <w:b w:val="0"/>
          <w:bCs w:val="0"/>
          <w:kern w:val="2"/>
          <w:sz w:val="28"/>
          <w:szCs w:val="36"/>
          <w:vertAlign w:val="baseline"/>
          <w:lang w:val="en-US" w:eastAsia="zh-CN" w:bidi="ar-SA"/>
        </w:rPr>
      </w:pPr>
      <w:r>
        <w:rPr>
          <w:rFonts w:hint="eastAsia" w:cstheme="minorBidi"/>
          <w:b w:val="0"/>
          <w:bCs w:val="0"/>
          <w:kern w:val="2"/>
          <w:sz w:val="28"/>
          <w:szCs w:val="36"/>
          <w:vertAlign w:val="baseline"/>
          <w:lang w:val="en-US" w:eastAsia="zh-CN" w:bidi="ar-SA"/>
        </w:rPr>
        <w:t>活动以“沉浸式体验+文化科普”为核心，博物馆专业讲师先通过实物展示与生动讲解，带职工了解榫卯结构、鲁班锁等木作知识，感悟工匠精神。体验环节设置了鲁班锁拆解、简易木作组装等趣味项目，职工们化身“小匠人”，在锯、刨、拼、装的实践中感受手工创作的乐趣，现场氛围热烈融洽。</w:t>
      </w:r>
    </w:p>
    <w:p w14:paraId="65A80F76">
      <w:pPr>
        <w:numPr>
          <w:ilvl w:val="0"/>
          <w:numId w:val="0"/>
        </w:numPr>
        <w:ind w:firstLine="560" w:firstLineChars="200"/>
        <w:jc w:val="both"/>
        <w:rPr>
          <w:rFonts w:hint="eastAsia" w:cstheme="minorBidi"/>
          <w:b w:val="0"/>
          <w:bCs w:val="0"/>
          <w:kern w:val="2"/>
          <w:sz w:val="28"/>
          <w:szCs w:val="36"/>
          <w:vertAlign w:val="baseline"/>
          <w:lang w:val="en-US" w:eastAsia="zh-CN" w:bidi="ar-SA"/>
        </w:rPr>
      </w:pPr>
      <w:r>
        <w:rPr>
          <w:rFonts w:hint="eastAsia" w:cstheme="minorBidi"/>
          <w:b w:val="0"/>
          <w:bCs w:val="0"/>
          <w:kern w:val="2"/>
          <w:sz w:val="28"/>
          <w:szCs w:val="36"/>
          <w:vertAlign w:val="baseline"/>
          <w:lang w:val="en-US" w:eastAsia="zh-CN" w:bidi="ar-SA"/>
        </w:rPr>
        <w:t>此次活动将传统文化传承与职工身心健康需求相结合，不仅让职工在忙碌工作之余放松身心，更增进了对传统工艺的认知与热爱。未来，文旺阁木作博物馆将持续深化与工会系统的合作，推出更多优质文化体验活动，助力营造健康向上的职工文化氛围。</w:t>
      </w:r>
    </w:p>
    <w:p w14:paraId="0145784D">
      <w:pPr>
        <w:numPr>
          <w:ilvl w:val="0"/>
          <w:numId w:val="0"/>
        </w:numPr>
        <w:ind w:firstLine="560" w:firstLineChars="200"/>
        <w:jc w:val="both"/>
        <w:rPr>
          <w:rFonts w:hint="eastAsia" w:cstheme="minorBidi"/>
          <w:b w:val="0"/>
          <w:bCs w:val="0"/>
          <w:kern w:val="2"/>
          <w:sz w:val="28"/>
          <w:szCs w:val="36"/>
          <w:vertAlign w:val="baseline"/>
          <w:lang w:val="en-US" w:eastAsia="zh-CN" w:bidi="ar-SA"/>
        </w:rPr>
      </w:pPr>
    </w:p>
    <w:tbl>
      <w:tblPr>
        <w:tblStyle w:val="5"/>
        <w:tblW w:w="954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2302"/>
        <w:gridCol w:w="5332"/>
        <w:gridCol w:w="1091"/>
      </w:tblGrid>
      <w:tr w14:paraId="4DBD5C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8F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A3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时间</w:t>
            </w:r>
          </w:p>
        </w:tc>
        <w:tc>
          <w:tcPr>
            <w:tcW w:w="5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16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75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人数</w:t>
            </w:r>
          </w:p>
        </w:tc>
      </w:tr>
      <w:tr w14:paraId="676F72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1A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BE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2025年4月22日</w:t>
            </w:r>
          </w:p>
        </w:tc>
        <w:tc>
          <w:tcPr>
            <w:tcW w:w="5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5F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丰台区五里店街道总工会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F7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 w14:paraId="31A566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19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49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2025年5月27日</w:t>
            </w:r>
          </w:p>
        </w:tc>
        <w:tc>
          <w:tcPr>
            <w:tcW w:w="5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CB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丰台区和义街道总工会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DD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</w:tr>
      <w:tr w14:paraId="6CF140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58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D8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2025年6月6日</w:t>
            </w:r>
          </w:p>
        </w:tc>
        <w:tc>
          <w:tcPr>
            <w:tcW w:w="5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84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丰台区水务局工会委员会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40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</w:tr>
      <w:tr w14:paraId="7B0A8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F9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49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2025年6月20日</w:t>
            </w:r>
          </w:p>
        </w:tc>
        <w:tc>
          <w:tcPr>
            <w:tcW w:w="5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74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北京华宇天宏投资管理公司工会委员会（六里桥街道总工会）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82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</w:tr>
      <w:tr w14:paraId="31F66A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C8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FA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2025年6月20日</w:t>
            </w:r>
          </w:p>
        </w:tc>
        <w:tc>
          <w:tcPr>
            <w:tcW w:w="5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D2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玉泉营街道总工会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1F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</w:tr>
      <w:tr w14:paraId="50E9F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06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D1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2025年6月30日</w:t>
            </w:r>
          </w:p>
        </w:tc>
        <w:tc>
          <w:tcPr>
            <w:tcW w:w="5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47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北京天创伟业投资公司工会委员会（六里桥街道总工会）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71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</w:tr>
      <w:tr w14:paraId="6979D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93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34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2025年7月18日</w:t>
            </w:r>
          </w:p>
        </w:tc>
        <w:tc>
          <w:tcPr>
            <w:tcW w:w="5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8D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丰台区人民法院工会委员会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7A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</w:tr>
      <w:tr w14:paraId="7A92A3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2E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58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2025年7月26日</w:t>
            </w:r>
          </w:p>
        </w:tc>
        <w:tc>
          <w:tcPr>
            <w:tcW w:w="5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21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丰台王佐镇总工会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E3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</w:tr>
      <w:tr w14:paraId="2BF8E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01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9A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2025年7月25日</w:t>
            </w:r>
          </w:p>
        </w:tc>
        <w:tc>
          <w:tcPr>
            <w:tcW w:w="5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F5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丰台区方庄街道总工会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F1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</w:tr>
      <w:tr w14:paraId="34DD5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1F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FF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2025年7月25日</w:t>
            </w:r>
          </w:p>
        </w:tc>
        <w:tc>
          <w:tcPr>
            <w:tcW w:w="5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16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丰台区人民法院工会委员会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47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</w:tr>
      <w:tr w14:paraId="284A70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D5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60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2025年8月1日</w:t>
            </w:r>
          </w:p>
        </w:tc>
        <w:tc>
          <w:tcPr>
            <w:tcW w:w="5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8E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丰台区人民法院工会委员会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77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</w:tr>
      <w:tr w14:paraId="383E8A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61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D4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2025年8月15日</w:t>
            </w:r>
          </w:p>
        </w:tc>
        <w:tc>
          <w:tcPr>
            <w:tcW w:w="5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BD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丰台区大红门街道总工会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93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</w:tr>
      <w:tr w14:paraId="7662E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7C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25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2025年8月21日</w:t>
            </w:r>
          </w:p>
        </w:tc>
        <w:tc>
          <w:tcPr>
            <w:tcW w:w="5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1E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南苑街道总工会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D3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</w:tr>
      <w:tr w14:paraId="438970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27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66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2025年8月21日</w:t>
            </w:r>
          </w:p>
        </w:tc>
        <w:tc>
          <w:tcPr>
            <w:tcW w:w="5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97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丰台区新村街道总工会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23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</w:tr>
      <w:tr w14:paraId="497AE6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F6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39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2025年8月29日</w:t>
            </w:r>
          </w:p>
        </w:tc>
        <w:tc>
          <w:tcPr>
            <w:tcW w:w="5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0A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丰台区文化和旅游局工会委员会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6E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</w:tr>
      <w:tr w14:paraId="67A4C2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C2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07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2025年9月10日</w:t>
            </w:r>
          </w:p>
        </w:tc>
        <w:tc>
          <w:tcPr>
            <w:tcW w:w="5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34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卢沟桥街道总工会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3B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</w:tr>
      <w:tr w14:paraId="61475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9D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67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2025年9月11日</w:t>
            </w:r>
          </w:p>
        </w:tc>
        <w:tc>
          <w:tcPr>
            <w:tcW w:w="5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96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长辛店街道总工会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2A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</w:tr>
      <w:tr w14:paraId="02E5AF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2D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A9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2025年9月12日</w:t>
            </w:r>
          </w:p>
        </w:tc>
        <w:tc>
          <w:tcPr>
            <w:tcW w:w="5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B1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丰台教育工会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4B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</w:tr>
      <w:tr w14:paraId="27973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07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DC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2025年9月19日</w:t>
            </w:r>
          </w:p>
        </w:tc>
        <w:tc>
          <w:tcPr>
            <w:tcW w:w="5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C6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丰台区东高地街道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79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</w:tr>
      <w:tr w14:paraId="0F4814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A6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83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2025年10月17日</w:t>
            </w:r>
          </w:p>
        </w:tc>
        <w:tc>
          <w:tcPr>
            <w:tcW w:w="5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76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北京丰台城市建设综合开发集团有限公司工会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3D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</w:tr>
      <w:tr w14:paraId="04BD9B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37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19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2025年10月24日</w:t>
            </w:r>
          </w:p>
        </w:tc>
        <w:tc>
          <w:tcPr>
            <w:tcW w:w="5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61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丰台区园林绿化局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78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</w:tr>
      <w:tr w14:paraId="169FE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958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95E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CEA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B4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</w:t>
            </w:r>
          </w:p>
        </w:tc>
      </w:tr>
    </w:tbl>
    <w:tbl>
      <w:tblPr>
        <w:tblStyle w:val="6"/>
        <w:tblpPr w:leftFromText="180" w:rightFromText="180" w:vertAnchor="text" w:horzAnchor="page" w:tblpX="1807" w:tblpY="1053"/>
        <w:tblOverlap w:val="never"/>
        <w:tblW w:w="95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0"/>
        <w:gridCol w:w="3181"/>
        <w:gridCol w:w="3182"/>
      </w:tblGrid>
      <w:tr w14:paraId="733AF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top"/>
          </w:tcPr>
          <w:p w14:paraId="6C84332C">
            <w:pPr>
              <w:numPr>
                <w:ilvl w:val="0"/>
                <w:numId w:val="0"/>
              </w:numPr>
              <w:jc w:val="both"/>
              <w:rPr>
                <w:rFonts w:hint="eastAsia" w:cstheme="minorBidi"/>
                <w:b w:val="0"/>
                <w:bCs w:val="0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drawing>
                <wp:inline distT="0" distB="0" distL="114300" distR="114300">
                  <wp:extent cx="1877695" cy="1385570"/>
                  <wp:effectExtent l="0" t="0" r="8255" b="5080"/>
                  <wp:docPr id="46" name="图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图片 32"/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1385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  <w:vAlign w:val="top"/>
          </w:tcPr>
          <w:p w14:paraId="511CD514">
            <w:pPr>
              <w:numPr>
                <w:ilvl w:val="0"/>
                <w:numId w:val="0"/>
              </w:numPr>
              <w:jc w:val="both"/>
              <w:rPr>
                <w:rFonts w:hint="eastAsia" w:cstheme="minorBidi"/>
                <w:b w:val="0"/>
                <w:bCs w:val="0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drawing>
                <wp:inline distT="0" distB="0" distL="114300" distR="114300">
                  <wp:extent cx="1877695" cy="1412875"/>
                  <wp:effectExtent l="0" t="0" r="8255" b="15875"/>
                  <wp:docPr id="47" name="图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图片 33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141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  <w:vAlign w:val="top"/>
          </w:tcPr>
          <w:p w14:paraId="7E07F927">
            <w:pPr>
              <w:numPr>
                <w:ilvl w:val="0"/>
                <w:numId w:val="0"/>
              </w:numPr>
              <w:jc w:val="both"/>
              <w:rPr>
                <w:rFonts w:hint="eastAsia" w:cstheme="minorBidi"/>
                <w:b w:val="0"/>
                <w:bCs w:val="0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drawing>
                <wp:inline distT="0" distB="0" distL="114300" distR="114300">
                  <wp:extent cx="1876425" cy="1393825"/>
                  <wp:effectExtent l="0" t="0" r="9525" b="15875"/>
                  <wp:docPr id="48" name="图片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图片 34"/>
                          <pic:cNvPicPr>
                            <a:picLocks noChangeAspect="1"/>
                          </pic:cNvPicPr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425" cy="139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60EB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top"/>
          </w:tcPr>
          <w:p w14:paraId="0F79D0B1">
            <w:pPr>
              <w:numPr>
                <w:ilvl w:val="0"/>
                <w:numId w:val="0"/>
              </w:numPr>
              <w:jc w:val="both"/>
            </w:pPr>
          </w:p>
          <w:p w14:paraId="55C19956">
            <w:pPr>
              <w:numPr>
                <w:ilvl w:val="0"/>
                <w:numId w:val="0"/>
              </w:numPr>
              <w:jc w:val="both"/>
            </w:pPr>
            <w:r>
              <w:drawing>
                <wp:inline distT="0" distB="0" distL="114300" distR="114300">
                  <wp:extent cx="1880235" cy="1402715"/>
                  <wp:effectExtent l="0" t="0" r="5715" b="6985"/>
                  <wp:docPr id="49" name="图片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图片 35"/>
                          <pic:cNvPicPr>
                            <a:picLocks noChangeAspect="1"/>
                          </pic:cNvPicPr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0235" cy="140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  <w:vAlign w:val="top"/>
          </w:tcPr>
          <w:p w14:paraId="351B0BFD">
            <w:pPr>
              <w:numPr>
                <w:ilvl w:val="0"/>
                <w:numId w:val="0"/>
              </w:numPr>
              <w:jc w:val="both"/>
            </w:pPr>
            <w:r>
              <w:drawing>
                <wp:inline distT="0" distB="0" distL="114300" distR="114300">
                  <wp:extent cx="1871980" cy="1386205"/>
                  <wp:effectExtent l="0" t="0" r="13970" b="4445"/>
                  <wp:docPr id="50" name="图片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图片 36"/>
                          <pic:cNvPicPr>
                            <a:picLocks noChangeAspect="1"/>
                          </pic:cNvPicPr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1980" cy="1386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  <w:vAlign w:val="top"/>
          </w:tcPr>
          <w:p w14:paraId="63B276D6">
            <w:pPr>
              <w:numPr>
                <w:ilvl w:val="0"/>
                <w:numId w:val="0"/>
              </w:numPr>
              <w:jc w:val="both"/>
            </w:pPr>
            <w:r>
              <w:drawing>
                <wp:inline distT="0" distB="0" distL="114300" distR="114300">
                  <wp:extent cx="1878330" cy="1407160"/>
                  <wp:effectExtent l="0" t="0" r="7620" b="2540"/>
                  <wp:docPr id="51" name="图片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图片 37"/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8330" cy="140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E271F4">
      <w:pPr>
        <w:numPr>
          <w:ilvl w:val="0"/>
          <w:numId w:val="0"/>
        </w:numPr>
        <w:jc w:val="both"/>
        <w:rPr>
          <w:rFonts w:hint="eastAsia" w:cstheme="minorBidi"/>
          <w:b w:val="0"/>
          <w:bCs w:val="0"/>
          <w:kern w:val="2"/>
          <w:sz w:val="28"/>
          <w:szCs w:val="36"/>
          <w:vertAlign w:val="baseline"/>
          <w:lang w:val="en-US" w:eastAsia="zh-CN" w:bidi="ar-SA"/>
        </w:rPr>
      </w:pPr>
    </w:p>
    <w:p w14:paraId="07C0E744">
      <w:pP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  <w:t>第六 博物馆开发课程及文创产品情况</w:t>
      </w:r>
    </w:p>
    <w:p w14:paraId="7F4CC514">
      <w:pPr>
        <w:numPr>
          <w:ilvl w:val="0"/>
          <w:numId w:val="3"/>
        </w:numPr>
        <w:rPr>
          <w:rFonts w:hint="default" w:asciiTheme="majorEastAsia" w:hAnsiTheme="majorEastAsia" w:eastAsiaTheme="majorEastAsia" w:cstheme="majorEastAsia"/>
          <w:sz w:val="28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  <w:t>花梨文创产品——运河红帆</w:t>
      </w:r>
    </w:p>
    <w:p w14:paraId="4AB849DB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一、文化故事</w:t>
      </w:r>
    </w:p>
    <w:p w14:paraId="3F24AB02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《运河红帆》的文化内核源自京杭大运河的漕运历史与传统红帆民俗：</w:t>
      </w:r>
    </w:p>
    <w:p w14:paraId="5B230FC1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 漕运盛景的缩影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/>
          <w:sz w:val="28"/>
          <w:szCs w:val="28"/>
        </w:rPr>
        <w:t>京杭大运河自隋唐起便是南北经济文化纽带，明清时期漕运达到鼎盛，运河上“帆樯如林、商贾云集”。</w:t>
      </w:r>
    </w:p>
    <w:p w14:paraId="4315FE62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 红帆在中国传统中，红色代表吉祥、驱邪，红帆既作为漕船的“安全标识”。</w:t>
      </w:r>
    </w:p>
    <w:p w14:paraId="318F32EE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二、设计理念 </w:t>
      </w:r>
    </w:p>
    <w:p w14:paraId="15D8E76E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 元素融合</w:t>
      </w:r>
    </w:p>
    <w:p w14:paraId="06C87CB6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帆船造型还原运河漕船的经典形态，搭配孔明锁式拼接结构，既体现中式榫卯工艺的智慧，也增加互动性与趣味性。</w:t>
      </w:r>
    </w:p>
    <w:p w14:paraId="62EC8F0E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 精神象征</w:t>
      </w:r>
    </w:p>
    <w:p w14:paraId="496B4A84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以“红帆”隐喻“奋进与希望”，结合运河“连接南北、贯通古今”的意象，传递“传承文化、扬帆前行”的精神内涵。</w:t>
      </w:r>
    </w:p>
    <w:p w14:paraId="20F6589B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三、用途</w:t>
      </w:r>
    </w:p>
    <w:p w14:paraId="5EAC6B45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 装饰功能</w:t>
      </w:r>
    </w:p>
    <w:p w14:paraId="65BFA637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作为木质文创摆件，适用于办公桌面、家居陈列，兼具传统美学与现代简约风格；</w:t>
      </w:r>
    </w:p>
    <w:p w14:paraId="291E191D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 文化载体</w:t>
      </w:r>
    </w:p>
    <w:p w14:paraId="05344670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传递运河文化与红帆民俗，可作为地域文化礼品（如运河沿线城市的文旅伴手礼）；</w:t>
      </w:r>
    </w:p>
    <w:p w14:paraId="294CC95E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 互动体验</w:t>
      </w:r>
    </w:p>
    <w:p w14:paraId="62C7E1BB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孔明锁结构可作为休闲益智的解压工具，兼具实用性与趣味性。</w:t>
      </w:r>
    </w:p>
    <w:p w14:paraId="3A36F284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</w:p>
    <w:p w14:paraId="53911E75">
      <w:pPr>
        <w:rPr>
          <w:sz w:val="28"/>
          <w:szCs w:val="28"/>
        </w:rPr>
      </w:pPr>
    </w:p>
    <w:p w14:paraId="34FCC9A7">
      <w:pPr>
        <w:numPr>
          <w:ilvl w:val="0"/>
          <w:numId w:val="0"/>
        </w:numP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</w:pPr>
    </w:p>
    <w:p w14:paraId="71CE54FF">
      <w:pPr>
        <w:numPr>
          <w:ilvl w:val="0"/>
          <w:numId w:val="0"/>
        </w:numP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</w:pPr>
    </w:p>
    <w:p w14:paraId="3EE33F3C">
      <w:pPr>
        <w:numPr>
          <w:ilvl w:val="0"/>
          <w:numId w:val="0"/>
        </w:numP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</w:pPr>
    </w:p>
    <w:p w14:paraId="6DF8E163">
      <w:pPr>
        <w:numPr>
          <w:ilvl w:val="0"/>
          <w:numId w:val="0"/>
        </w:numP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</w:pPr>
    </w:p>
    <w:p w14:paraId="6B135313">
      <w:pPr>
        <w:numPr>
          <w:ilvl w:val="0"/>
          <w:numId w:val="0"/>
        </w:numP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</w:pPr>
    </w:p>
    <w:p w14:paraId="32605808">
      <w:pPr>
        <w:numPr>
          <w:ilvl w:val="0"/>
          <w:numId w:val="0"/>
        </w:numP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</w:pPr>
    </w:p>
    <w:p w14:paraId="4DFFBD86">
      <w:pPr>
        <w:numPr>
          <w:ilvl w:val="0"/>
          <w:numId w:val="0"/>
        </w:numP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</w:pPr>
    </w:p>
    <w:p w14:paraId="495CEF12">
      <w:pPr>
        <w:numPr>
          <w:ilvl w:val="0"/>
          <w:numId w:val="0"/>
        </w:numP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4054F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top"/>
          </w:tcPr>
          <w:p w14:paraId="3F6E2CD4">
            <w:pPr>
              <w:numPr>
                <w:ilvl w:val="0"/>
                <w:numId w:val="0"/>
              </w:numPr>
              <w:rPr>
                <w:rFonts w:hint="eastAsia" w:asciiTheme="majorEastAsia" w:hAnsiTheme="majorEastAsia" w:eastAsiaTheme="majorEastAsia" w:cstheme="majorEastAsia"/>
                <w:sz w:val="28"/>
                <w:szCs w:val="36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2561590" cy="1736725"/>
                  <wp:effectExtent l="0" t="0" r="10160" b="15875"/>
                  <wp:docPr id="131" name="图片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" name="图片 47"/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1590" cy="173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CCDD26">
            <w:pPr>
              <w:numPr>
                <w:ilvl w:val="0"/>
                <w:numId w:val="0"/>
              </w:numPr>
              <w:rPr>
                <w:rFonts w:hint="eastAsia" w:asciiTheme="majorEastAsia" w:hAnsiTheme="majorEastAsia" w:eastAsiaTheme="majorEastAsia" w:cstheme="maj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4261" w:type="dxa"/>
            <w:vAlign w:val="top"/>
          </w:tcPr>
          <w:p w14:paraId="6E4DB74E">
            <w:pPr>
              <w:numPr>
                <w:ilvl w:val="0"/>
                <w:numId w:val="0"/>
              </w:numPr>
              <w:rPr>
                <w:rFonts w:hint="eastAsia" w:asciiTheme="majorEastAsia" w:hAnsiTheme="majorEastAsia" w:eastAsiaTheme="majorEastAsia" w:cstheme="majorEastAsia"/>
                <w:sz w:val="28"/>
                <w:szCs w:val="36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2561590" cy="2049780"/>
                  <wp:effectExtent l="0" t="0" r="10160" b="7620"/>
                  <wp:docPr id="7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1590" cy="2049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8B090BE">
      <w:pPr>
        <w:numPr>
          <w:ilvl w:val="0"/>
          <w:numId w:val="0"/>
        </w:numPr>
        <w:rPr>
          <w:rFonts w:hint="default" w:asciiTheme="majorEastAsia" w:hAnsiTheme="majorEastAsia" w:eastAsiaTheme="majorEastAsia" w:cstheme="majorEastAsia"/>
          <w:sz w:val="28"/>
          <w:szCs w:val="36"/>
          <w:lang w:val="en-US" w:eastAsia="zh-CN"/>
        </w:rPr>
      </w:pPr>
    </w:p>
    <w:p w14:paraId="1A5A67AB">
      <w:pPr>
        <w:numPr>
          <w:ilvl w:val="0"/>
          <w:numId w:val="3"/>
        </w:numPr>
        <w:rPr>
          <w:rFonts w:hint="default" w:asciiTheme="majorEastAsia" w:hAnsiTheme="majorEastAsia" w:eastAsiaTheme="majorEastAsia" w:cstheme="majorEastAsia"/>
          <w:sz w:val="28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  <w:t>花梨文创产品——小计啄米车</w:t>
      </w:r>
    </w:p>
    <w:p w14:paraId="4183F32E">
      <w:pPr>
        <w:widowControl w:val="0"/>
        <w:numPr>
          <w:ilvl w:val="0"/>
          <w:numId w:val="0"/>
        </w:numPr>
        <w:jc w:val="both"/>
        <w:rPr>
          <w:rFonts w:hint="default" w:asciiTheme="majorEastAsia" w:hAnsiTheme="majorEastAsia" w:eastAsiaTheme="majorEastAsia" w:cstheme="majorEastAsia"/>
          <w:sz w:val="28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  <w:t>教具说明：木质小鸡啄米车是一种传统的木制儿童玩具。它通常由车体、小鸡模型和牵引绳等部分组成。以常见的拉绳式小鸡啄米车为例，当拉动车子时，通过内部的机械结构，小鸡的头会不断地上下运动，模拟啄米的动作，同时可能还会发出 “笃笃” 的响声，十分有趣。其材质多为木质，环保自然，部分高档产品可能会选用花梨木等优质木材制作。花梨木质地坚硬、纹理优美，还带有天然的香气，使得啄米车不仅具有玩具的功能，还兼具一定的观赏和收藏价值。这种玩具不仅能锻炼孩子的动手能力和协调能力，还能让孩子在玩耍中感受传统工艺的魅力。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161D5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top"/>
          </w:tcPr>
          <w:p w14:paraId="460E5C29">
            <w:pPr>
              <w:numPr>
                <w:ilvl w:val="0"/>
                <w:numId w:val="0"/>
              </w:numPr>
              <w:rPr>
                <w:rFonts w:hint="eastAsia" w:asciiTheme="majorEastAsia" w:hAnsiTheme="majorEastAsia" w:eastAsiaTheme="majorEastAsia" w:cstheme="majorEastAsia"/>
                <w:sz w:val="28"/>
                <w:szCs w:val="36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2559685" cy="1821815"/>
                  <wp:effectExtent l="0" t="0" r="12065" b="6985"/>
                  <wp:docPr id="129" name="图片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图片 46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685" cy="1821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vAlign w:val="top"/>
          </w:tcPr>
          <w:p w14:paraId="446F1D42">
            <w:pPr>
              <w:numPr>
                <w:ilvl w:val="0"/>
                <w:numId w:val="0"/>
              </w:numPr>
              <w:rPr>
                <w:rFonts w:hint="eastAsia" w:asciiTheme="majorEastAsia" w:hAnsiTheme="majorEastAsia" w:eastAsiaTheme="majorEastAsia" w:cstheme="majorEastAsia"/>
                <w:sz w:val="28"/>
                <w:szCs w:val="36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2563495" cy="1713230"/>
                  <wp:effectExtent l="0" t="0" r="8255" b="1270"/>
                  <wp:docPr id="76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3495" cy="1713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45E58AA">
      <w:pP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</w:pPr>
    </w:p>
    <w:p w14:paraId="1EBC7716">
      <w:pPr>
        <w:numPr>
          <w:ilvl w:val="0"/>
          <w:numId w:val="3"/>
        </w:numPr>
        <w:ind w:left="0" w:leftChars="0" w:firstLine="0" w:firstLineChars="0"/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  <w:t>实验小学——发现思维教学理念课程开发</w:t>
      </w:r>
    </w:p>
    <w:p w14:paraId="231435E9">
      <w:pPr>
        <w:numPr>
          <w:ilvl w:val="0"/>
          <w:numId w:val="0"/>
        </w:numPr>
        <w:ind w:leftChars="0"/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  <w:t>课程介绍：作为北京教育科学研究院在北京市建立的第一所实验小学，在各级领导与专家的引领支持下，提出“开实验之风 育多元之才”的办学理念，秉承将研究建构在课堂之上，开启了“发现教育”特色实验，以“思维训练”为核心，以“课程”为载体，以“创新”为方向，以“研究”为动力，以“师生”为主体，构建了包括基础型课程、拓展型课程和发展型课程三个层面的发现教育课程体系，</w:t>
      </w:r>
    </w:p>
    <w:p w14:paraId="08B035CA">
      <w:pPr>
        <w:numPr>
          <w:ilvl w:val="0"/>
          <w:numId w:val="0"/>
        </w:numPr>
        <w:ind w:leftChars="0"/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</w:pPr>
    </w:p>
    <w:p w14:paraId="56FF36DA">
      <w:pPr>
        <w:numPr>
          <w:ilvl w:val="0"/>
          <w:numId w:val="0"/>
        </w:numPr>
        <w:ind w:leftChars="0"/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  <w:t xml:space="preserve">发现 </w:t>
      </w:r>
      <w:bookmarkStart w:id="0" w:name="_Hlk216041894"/>
      <w: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  <w:t>· 彩虹门</w:t>
      </w:r>
      <w:bookmarkEnd w:id="0"/>
      <w: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  <w:t xml:space="preserve">   发现 · 思维课堂</w:t>
      </w:r>
    </w:p>
    <w:p w14:paraId="6DDBE25F">
      <w:pPr>
        <w:numPr>
          <w:ilvl w:val="0"/>
          <w:numId w:val="0"/>
        </w:numPr>
        <w:ind w:leftChars="0"/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  <w:t>发现 · 五育融合体系   发现 · “双金”品牌社团</w:t>
      </w:r>
    </w:p>
    <w:p w14:paraId="3109A38B">
      <w:pPr>
        <w:numPr>
          <w:ilvl w:val="0"/>
          <w:numId w:val="0"/>
        </w:numPr>
        <w:ind w:leftChars="0"/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  <w:t>办学理念： 开实验之风   育多元之才</w:t>
      </w:r>
    </w:p>
    <w:p w14:paraId="2BFEAD4F">
      <w:pPr>
        <w:numPr>
          <w:ilvl w:val="0"/>
          <w:numId w:val="0"/>
        </w:numPr>
        <w:ind w:leftChars="0"/>
        <w:rPr>
          <w:rFonts w:hint="eastAsia"/>
          <w:sz w:val="24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  <w:t xml:space="preserve">校训 ：    勤学   博爱   诚毅 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1E6CF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top"/>
          </w:tcPr>
          <w:p w14:paraId="19AA5EAF">
            <w:pPr>
              <w:numPr>
                <w:ilvl w:val="0"/>
                <w:numId w:val="0"/>
              </w:numPr>
              <w:rPr>
                <w:rFonts w:hint="eastAsia" w:asciiTheme="majorEastAsia" w:hAnsiTheme="majorEastAsia" w:eastAsiaTheme="majorEastAsia" w:cstheme="majorEastAsia"/>
                <w:sz w:val="28"/>
                <w:szCs w:val="36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1208405" cy="897890"/>
                  <wp:effectExtent l="0" t="0" r="10795" b="16510"/>
                  <wp:docPr id="125" name="图片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图片 42"/>
                          <pic:cNvPicPr>
                            <a:picLocks noChangeAspect="1"/>
                          </pic:cNvPicPr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8405" cy="897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0" w:type="dxa"/>
            <w:vAlign w:val="top"/>
          </w:tcPr>
          <w:p w14:paraId="24BB9E22">
            <w:pPr>
              <w:numPr>
                <w:ilvl w:val="0"/>
                <w:numId w:val="0"/>
              </w:numPr>
              <w:rPr>
                <w:rFonts w:hint="eastAsia" w:asciiTheme="majorEastAsia" w:hAnsiTheme="majorEastAsia" w:eastAsiaTheme="majorEastAsia" w:cstheme="majorEastAsia"/>
                <w:sz w:val="28"/>
                <w:szCs w:val="36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1212215" cy="855980"/>
                  <wp:effectExtent l="0" t="0" r="6985" b="1270"/>
                  <wp:docPr id="126" name="图片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图片 43"/>
                          <pic:cNvPicPr>
                            <a:picLocks noChangeAspect="1"/>
                          </pic:cNvPicPr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2215" cy="855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1" w:type="dxa"/>
            <w:vAlign w:val="top"/>
          </w:tcPr>
          <w:p w14:paraId="7A1A91D1">
            <w:pPr>
              <w:numPr>
                <w:ilvl w:val="0"/>
                <w:numId w:val="0"/>
              </w:numPr>
              <w:rPr>
                <w:rFonts w:hint="eastAsia" w:asciiTheme="majorEastAsia" w:hAnsiTheme="majorEastAsia" w:eastAsiaTheme="majorEastAsia" w:cstheme="majorEastAsia"/>
                <w:sz w:val="28"/>
                <w:szCs w:val="36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1210945" cy="904875"/>
                  <wp:effectExtent l="0" t="0" r="8255" b="9525"/>
                  <wp:docPr id="128" name="图片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图片 45"/>
                          <pic:cNvPicPr>
                            <a:picLocks noChangeAspect="1"/>
                          </pic:cNvPicPr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94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1" w:type="dxa"/>
            <w:vAlign w:val="top"/>
          </w:tcPr>
          <w:p w14:paraId="6CB1E3AD">
            <w:pPr>
              <w:numPr>
                <w:ilvl w:val="0"/>
                <w:numId w:val="0"/>
              </w:numPr>
              <w:rPr>
                <w:rFonts w:hint="eastAsia" w:asciiTheme="majorEastAsia" w:hAnsiTheme="majorEastAsia" w:eastAsiaTheme="majorEastAsia" w:cstheme="majorEastAsia"/>
                <w:sz w:val="28"/>
                <w:szCs w:val="36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1213485" cy="897890"/>
                  <wp:effectExtent l="0" t="0" r="5715" b="16510"/>
                  <wp:docPr id="127" name="图片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图片 44"/>
                          <pic:cNvPicPr>
                            <a:picLocks noChangeAspect="1"/>
                          </pic:cNvPicPr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485" cy="897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6C9E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top"/>
          </w:tcPr>
          <w:p w14:paraId="28C16E8F">
            <w:pPr>
              <w:numPr>
                <w:ilvl w:val="0"/>
                <w:numId w:val="0"/>
              </w:numPr>
              <w:rPr>
                <w:rFonts w:hint="eastAsia" w:asciiTheme="majorEastAsia" w:hAnsiTheme="majorEastAsia" w:eastAsiaTheme="majorEastAsia" w:cstheme="maj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1212850" cy="909320"/>
                  <wp:effectExtent l="0" t="0" r="6350" b="5080"/>
                  <wp:docPr id="121" name="图片 12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" name="图片 121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2850" cy="909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0" w:type="dxa"/>
            <w:vAlign w:val="top"/>
          </w:tcPr>
          <w:p w14:paraId="3E357C61">
            <w:pPr>
              <w:numPr>
                <w:ilvl w:val="0"/>
                <w:numId w:val="0"/>
              </w:numPr>
              <w:rPr>
                <w:rFonts w:hint="eastAsia" w:asciiTheme="majorEastAsia" w:hAnsiTheme="majorEastAsia" w:eastAsiaTheme="majorEastAsia" w:cstheme="maj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1212850" cy="909320"/>
                  <wp:effectExtent l="0" t="0" r="6350" b="5080"/>
                  <wp:docPr id="122" name="图片 122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图片 122" descr="2"/>
                          <pic:cNvPicPr>
                            <a:picLocks noChangeAspect="1"/>
                          </pic:cNvPicPr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2850" cy="909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1" w:type="dxa"/>
            <w:vAlign w:val="top"/>
          </w:tcPr>
          <w:p w14:paraId="1394AA29">
            <w:pPr>
              <w:numPr>
                <w:ilvl w:val="0"/>
                <w:numId w:val="0"/>
              </w:numPr>
              <w:rPr>
                <w:rFonts w:hint="eastAsia" w:asciiTheme="majorEastAsia" w:hAnsiTheme="majorEastAsia" w:eastAsiaTheme="majorEastAsia" w:cstheme="maj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1212850" cy="909320"/>
                  <wp:effectExtent l="0" t="0" r="6350" b="5080"/>
                  <wp:docPr id="123" name="图片 123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图片 123" descr="3"/>
                          <pic:cNvPicPr>
                            <a:picLocks noChangeAspect="1"/>
                          </pic:cNvPicPr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2850" cy="909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1" w:type="dxa"/>
            <w:vAlign w:val="top"/>
          </w:tcPr>
          <w:p w14:paraId="72036833">
            <w:pPr>
              <w:numPr>
                <w:ilvl w:val="0"/>
                <w:numId w:val="0"/>
              </w:numPr>
              <w:rPr>
                <w:rFonts w:hint="eastAsia" w:asciiTheme="majorEastAsia" w:hAnsiTheme="majorEastAsia" w:eastAsiaTheme="majorEastAsia" w:cstheme="maj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1212215" cy="909320"/>
                  <wp:effectExtent l="0" t="0" r="6985" b="5080"/>
                  <wp:docPr id="124" name="图片 124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图片 124" descr="4"/>
                          <pic:cNvPicPr>
                            <a:picLocks noChangeAspect="1"/>
                          </pic:cNvPicPr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2215" cy="909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02E6A48">
      <w:pP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</w:pPr>
    </w:p>
    <w:p w14:paraId="608E1910">
      <w:pP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  <w:t>第七 2025年北京文旺阁木作博物馆馆内提升情况</w:t>
      </w:r>
    </w:p>
    <w:p w14:paraId="4F6E55D3">
      <w:pPr>
        <w:numPr>
          <w:ilvl w:val="0"/>
          <w:numId w:val="4"/>
        </w:numP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  <w:t>场馆提升，2025年在通州区科委科普场馆提升项目的大力支持下，我馆完成古代度量衡科普展厅的升级改造，梳理了展览的参观路线，增加了多媒体软件互动一体机，度量衡翻版墙等物理互动展具，</w:t>
      </w:r>
      <w:r>
        <w:rPr>
          <w:rFonts w:ascii="宋体"/>
          <w:sz w:val="28"/>
          <w:szCs w:val="28"/>
        </w:rPr>
        <w:t>此次科普基地展教能力提升项目，基地通过增设现代科技以及多媒体手段展项，来提升我馆科普服务能力，以特色科普资源发挥科普基地对于区域科普工作的示范带动作用。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34101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261" w:type="dxa"/>
            <w:vAlign w:val="top"/>
          </w:tcPr>
          <w:p w14:paraId="5D0687E0">
            <w:pPr>
              <w:numPr>
                <w:ilvl w:val="0"/>
                <w:numId w:val="0"/>
              </w:numPr>
              <w:rPr>
                <w:rFonts w:hint="eastAsia" w:asciiTheme="majorEastAsia" w:hAnsiTheme="majorEastAsia" w:eastAsiaTheme="majorEastAsia" w:cstheme="majorEastAsia"/>
                <w:sz w:val="28"/>
                <w:szCs w:val="36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2557780" cy="1894205"/>
                  <wp:effectExtent l="0" t="0" r="13970" b="10795"/>
                  <wp:docPr id="52" name="图片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图片 38"/>
                          <pic:cNvPicPr>
                            <a:picLocks noChangeAspect="1"/>
                          </pic:cNvPicPr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7780" cy="1894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vAlign w:val="top"/>
          </w:tcPr>
          <w:p w14:paraId="67E7084E">
            <w:pPr>
              <w:numPr>
                <w:ilvl w:val="0"/>
                <w:numId w:val="0"/>
              </w:numPr>
              <w:rPr>
                <w:rFonts w:hint="eastAsia" w:asciiTheme="majorEastAsia" w:hAnsiTheme="majorEastAsia" w:eastAsiaTheme="majorEastAsia" w:cstheme="majorEastAsia"/>
                <w:sz w:val="28"/>
                <w:szCs w:val="36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2566035" cy="1912620"/>
                  <wp:effectExtent l="0" t="0" r="5715" b="11430"/>
                  <wp:docPr id="53" name="图片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图片 39"/>
                          <pic:cNvPicPr>
                            <a:picLocks noChangeAspect="1"/>
                          </pic:cNvPicPr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6035" cy="1912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0867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top"/>
          </w:tcPr>
          <w:p w14:paraId="01670221">
            <w:pPr>
              <w:numPr>
                <w:ilvl w:val="0"/>
                <w:numId w:val="0"/>
              </w:numPr>
              <w:rPr>
                <w:rFonts w:hint="eastAsia" w:asciiTheme="majorEastAsia" w:hAnsiTheme="majorEastAsia" w:eastAsiaTheme="majorEastAsia" w:cstheme="majorEastAsia"/>
                <w:sz w:val="28"/>
                <w:szCs w:val="36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2564765" cy="1918335"/>
                  <wp:effectExtent l="0" t="0" r="6985" b="5715"/>
                  <wp:docPr id="54" name="图片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图片 40"/>
                          <pic:cNvPicPr>
                            <a:picLocks noChangeAspect="1"/>
                          </pic:cNvPicPr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4765" cy="1918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vAlign w:val="top"/>
          </w:tcPr>
          <w:p w14:paraId="2476BC39">
            <w:pPr>
              <w:numPr>
                <w:ilvl w:val="0"/>
                <w:numId w:val="0"/>
              </w:numPr>
              <w:rPr>
                <w:rFonts w:hint="eastAsia" w:asciiTheme="majorEastAsia" w:hAnsiTheme="majorEastAsia" w:eastAsiaTheme="majorEastAsia" w:cstheme="majorEastAsia"/>
                <w:sz w:val="28"/>
                <w:szCs w:val="36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2566035" cy="1887855"/>
                  <wp:effectExtent l="0" t="0" r="5715" b="17145"/>
                  <wp:docPr id="55" name="图片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图片 41"/>
                          <pic:cNvPicPr>
                            <a:picLocks noChangeAspect="1"/>
                          </pic:cNvPicPr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6035" cy="1887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F6705DF">
      <w:pPr>
        <w:numPr>
          <w:ilvl w:val="0"/>
          <w:numId w:val="0"/>
        </w:numP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</w:pPr>
    </w:p>
    <w:p w14:paraId="5A301148">
      <w:pPr>
        <w:numPr>
          <w:ilvl w:val="0"/>
          <w:numId w:val="0"/>
        </w:numPr>
        <w:rPr>
          <w:rFonts w:hint="default" w:asciiTheme="majorEastAsia" w:hAnsiTheme="majorEastAsia" w:eastAsiaTheme="majorEastAsia" w:cstheme="majorEastAsia"/>
          <w:sz w:val="28"/>
          <w:szCs w:val="36"/>
          <w:lang w:val="en-US" w:eastAsia="zh-CN"/>
        </w:rPr>
      </w:pPr>
    </w:p>
    <w:p w14:paraId="386586FC">
      <w:pPr>
        <w:numPr>
          <w:ilvl w:val="0"/>
          <w:numId w:val="0"/>
        </w:numPr>
        <w:rPr>
          <w:rFonts w:hint="default" w:asciiTheme="majorEastAsia" w:hAnsiTheme="majorEastAsia" w:eastAsiaTheme="majorEastAsia" w:cstheme="majorEastAsia"/>
          <w:sz w:val="28"/>
          <w:szCs w:val="36"/>
          <w:lang w:val="en-US" w:eastAsia="zh-CN"/>
        </w:rPr>
      </w:pPr>
    </w:p>
    <w:p w14:paraId="2728590F">
      <w:pPr>
        <w:numPr>
          <w:ilvl w:val="0"/>
          <w:numId w:val="0"/>
        </w:numPr>
        <w:rPr>
          <w:rFonts w:hint="default" w:asciiTheme="majorEastAsia" w:hAnsiTheme="majorEastAsia" w:eastAsiaTheme="majorEastAsia" w:cstheme="majorEastAsia"/>
          <w:sz w:val="28"/>
          <w:szCs w:val="36"/>
          <w:lang w:val="en-US" w:eastAsia="zh-CN"/>
        </w:rPr>
      </w:pPr>
    </w:p>
    <w:p w14:paraId="7567EF0A">
      <w:pP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</w:pPr>
    </w:p>
    <w:p w14:paraId="3029D4E0">
      <w:pPr>
        <w:numPr>
          <w:ilvl w:val="0"/>
          <w:numId w:val="4"/>
        </w:numPr>
        <w:ind w:left="0" w:leftChars="0" w:firstLine="0" w:firstLineChars="0"/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  <w:t>北京文旺阁木作博物馆古代木匠展提升、儿童木工房提升、木质家具修复室内提升、增加博物馆图书馆。</w:t>
      </w:r>
    </w:p>
    <w:p w14:paraId="5A14C984">
      <w:pPr>
        <w:numPr>
          <w:ilvl w:val="0"/>
          <w:numId w:val="0"/>
        </w:numPr>
        <w:ind w:leftChars="0" w:firstLine="560" w:firstLineChars="200"/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  <w:t>为提升北京文旺阁木作博物馆的文化展示与体验价值，围绕四大核心板块推进升级。古代木匠展优化展陈逻辑，以时间为轴串联工具、榫卯技艺等展品，融入多媒体互动装置还原匠人劳作场景，增强沉浸感。儿童木工房升级安全防护体系，划分基础操作与创意创作区，新增适配不同年龄段的趣味课程道具，搭配作品展示墙激发创作热情。木质家具修复室按专业标准改造，设置恒温恒湿生漆阴干区，规范工具收纳与操作动线，打造可视化修复观摩空间。新增的博物馆图书馆，精选木作工艺、民俗文化、文物修复等主题书籍，采用原木风书架布局，兼具阅读与资料查阅功能。整体升级兼顾文化传承与体验优化，让传统木作文化焕发新活力。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6BF25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top"/>
          </w:tcPr>
          <w:p w14:paraId="59945A45">
            <w:pPr>
              <w:numPr>
                <w:ilvl w:val="0"/>
                <w:numId w:val="0"/>
              </w:numPr>
              <w:rPr>
                <w:rFonts w:hint="eastAsia" w:asciiTheme="majorEastAsia" w:hAnsiTheme="majorEastAsia" w:eastAsiaTheme="majorEastAsia" w:cstheme="majorEastAsia"/>
                <w:sz w:val="28"/>
                <w:szCs w:val="36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2562225" cy="1929765"/>
                  <wp:effectExtent l="0" t="0" r="9525" b="13335"/>
                  <wp:docPr id="77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225" cy="1929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DA35CC">
            <w:pPr>
              <w:numPr>
                <w:ilvl w:val="0"/>
                <w:numId w:val="0"/>
              </w:numPr>
              <w:rPr>
                <w:rFonts w:hint="eastAsia" w:asciiTheme="majorEastAsia" w:hAnsiTheme="majorEastAsia" w:eastAsiaTheme="majorEastAsia" w:cstheme="maj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4261" w:type="dxa"/>
            <w:vAlign w:val="top"/>
          </w:tcPr>
          <w:p w14:paraId="6A993731">
            <w:pPr>
              <w:numPr>
                <w:ilvl w:val="0"/>
                <w:numId w:val="0"/>
              </w:numPr>
              <w:rPr>
                <w:rFonts w:hint="eastAsia" w:asciiTheme="majorEastAsia" w:hAnsiTheme="majorEastAsia" w:eastAsiaTheme="majorEastAsia" w:cstheme="majorEastAsia"/>
                <w:sz w:val="28"/>
                <w:szCs w:val="36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2562860" cy="1900555"/>
                  <wp:effectExtent l="0" t="0" r="8890" b="4445"/>
                  <wp:docPr id="78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860" cy="1900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D4F5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top"/>
          </w:tcPr>
          <w:p w14:paraId="1D7E1E99">
            <w:pPr>
              <w:numPr>
                <w:ilvl w:val="0"/>
                <w:numId w:val="0"/>
              </w:numPr>
              <w:rPr>
                <w:rFonts w:hint="eastAsia" w:asciiTheme="majorEastAsia" w:hAnsiTheme="majorEastAsia" w:eastAsiaTheme="majorEastAsia" w:cstheme="majorEastAsia"/>
                <w:sz w:val="28"/>
                <w:szCs w:val="36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2560320" cy="1867535"/>
                  <wp:effectExtent l="0" t="0" r="11430" b="18415"/>
                  <wp:docPr id="79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0320" cy="1867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vAlign w:val="top"/>
          </w:tcPr>
          <w:p w14:paraId="5F701C1A">
            <w:pPr>
              <w:numPr>
                <w:ilvl w:val="0"/>
                <w:numId w:val="0"/>
              </w:numPr>
              <w:rPr>
                <w:rFonts w:hint="eastAsia" w:asciiTheme="majorEastAsia" w:hAnsiTheme="majorEastAsia" w:eastAsiaTheme="majorEastAsia" w:cstheme="majorEastAsia"/>
                <w:sz w:val="28"/>
                <w:szCs w:val="36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2563495" cy="1877695"/>
                  <wp:effectExtent l="0" t="0" r="8255" b="8255"/>
                  <wp:docPr id="80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3495" cy="1877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BE55D8F">
      <w:pPr>
        <w:numPr>
          <w:ilvl w:val="0"/>
          <w:numId w:val="0"/>
        </w:numP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</w:pPr>
    </w:p>
    <w:p w14:paraId="3FE7E37A">
      <w:pP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  <w:t>第八 2025年北京文旺阁木作博物馆开展项目情况</w:t>
      </w:r>
    </w:p>
    <w:p w14:paraId="729C56D1">
      <w:pPr>
        <w:numPr>
          <w:ilvl w:val="0"/>
          <w:numId w:val="0"/>
        </w:numPr>
        <w:rPr>
          <w:rFonts w:hint="default" w:asciiTheme="majorEastAsia" w:hAnsiTheme="majorEastAsia" w:eastAsiaTheme="majorEastAsia" w:cstheme="majorEastAsia"/>
          <w:b/>
          <w:bCs/>
          <w:sz w:val="28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8"/>
          <w:szCs w:val="36"/>
          <w:lang w:val="en-US" w:eastAsia="zh-CN"/>
        </w:rPr>
        <w:t xml:space="preserve">项目一：项目名称：运河畔木作奇遇  通州科普月之旅 </w:t>
      </w:r>
    </w:p>
    <w:p w14:paraId="46181FF0">
      <w:pPr>
        <w:numPr>
          <w:ilvl w:val="0"/>
          <w:numId w:val="0"/>
        </w:numPr>
        <w:ind w:leftChars="0" w:firstLine="560" w:firstLineChars="200"/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  <w:t>本次项目以“开幕式引领+基层巡展+校园体验+能力培训”为主要模式，覆盖通州区多个街道社区及中小学，累计开展各类活动32场，参与人数达4000余人次，实现了科普资源的精准下沉与广泛覆盖。</w:t>
      </w:r>
    </w:p>
    <w:p w14:paraId="4DDDAD79">
      <w:pPr>
        <w:numPr>
          <w:ilvl w:val="0"/>
          <w:numId w:val="0"/>
        </w:numP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  <w:t>(一）开幕式活动亮点纷呈</w:t>
      </w:r>
    </w:p>
    <w:p w14:paraId="6B63DFEE">
      <w:pPr>
        <w:numPr>
          <w:ilvl w:val="0"/>
          <w:numId w:val="0"/>
        </w:numPr>
        <w:ind w:leftChars="0" w:firstLine="560" w:firstLineChars="200"/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  <w:t>9 月 7 日，以 “科技改变生活，创新赢得未来” 为主题的 “2025 年通州区全国科普月活动” 文旺阁木作博物馆分会场活动开幕。此次活动由北京市科学技术协会、北京市通州区科学技术协会、北京市台湖镇人民政府主办，北京文旺阁木作博物馆承办，北京市通州区科学技术委员会、北京市通州区台湖学校、北京市通州区劳动模范协会协办。100 多名学生和家长积极参与现场活动。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 w14:paraId="4AE95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top"/>
          </w:tcPr>
          <w:p w14:paraId="42C651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1656080" cy="1242060"/>
                  <wp:effectExtent l="0" t="0" r="1270" b="15240"/>
                  <wp:docPr id="56" name="图片 56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图片 56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6080" cy="1242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  <w:vAlign w:val="top"/>
          </w:tcPr>
          <w:p w14:paraId="58E2D6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drawing>
                <wp:inline distT="0" distB="0" distL="114300" distR="114300">
                  <wp:extent cx="1666240" cy="1249680"/>
                  <wp:effectExtent l="0" t="0" r="10160" b="7620"/>
                  <wp:docPr id="57" name="图片 57" descr="735fc5d2e651c23cf1e08ca7299377e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图片 57" descr="735fc5d2e651c23cf1e08ca7299377e4"/>
                          <pic:cNvPicPr>
                            <a:picLocks noChangeAspect="1"/>
                          </pic:cNvPicPr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240" cy="1249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  <w:vAlign w:val="top"/>
          </w:tcPr>
          <w:p w14:paraId="60EA31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drawing>
                <wp:inline distT="0" distB="0" distL="114300" distR="114300">
                  <wp:extent cx="1666240" cy="1249680"/>
                  <wp:effectExtent l="0" t="0" r="10160" b="7620"/>
                  <wp:docPr id="58" name="图片 58" descr="f273efa0ad1c00ee4a8b2d4df2dcc7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图片 58" descr="f273efa0ad1c00ee4a8b2d4df2dcc77d"/>
                          <pic:cNvPicPr>
                            <a:picLocks noChangeAspect="1"/>
                          </pic:cNvPicPr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240" cy="1249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BAF9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top"/>
          </w:tcPr>
          <w:p w14:paraId="4C416165">
            <w:pPr>
              <w:numPr>
                <w:ilvl w:val="0"/>
                <w:numId w:val="0"/>
              </w:numPr>
              <w:ind w:leftChars="0" w:firstLine="560" w:firstLineChars="200"/>
              <w:rPr>
                <w:rFonts w:hint="default" w:asciiTheme="majorEastAsia" w:hAnsiTheme="majorEastAsia" w:eastAsiaTheme="majorEastAsia" w:cstheme="majorEastAsia"/>
                <w:sz w:val="28"/>
                <w:szCs w:val="36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36"/>
                <w:lang w:val="en-US" w:eastAsia="zh-CN"/>
              </w:rPr>
              <w:t>参观展览</w:t>
            </w:r>
          </w:p>
        </w:tc>
        <w:tc>
          <w:tcPr>
            <w:tcW w:w="2841" w:type="dxa"/>
            <w:vAlign w:val="top"/>
          </w:tcPr>
          <w:p w14:paraId="06D6D18E">
            <w:pPr>
              <w:numPr>
                <w:ilvl w:val="0"/>
                <w:numId w:val="0"/>
              </w:numPr>
              <w:ind w:leftChars="0" w:firstLine="560" w:firstLineChars="200"/>
              <w:rPr>
                <w:rFonts w:hint="eastAsia" w:asciiTheme="majorEastAsia" w:hAnsiTheme="majorEastAsia" w:eastAsiaTheme="majorEastAsia" w:cstheme="majorEastAsia"/>
                <w:sz w:val="28"/>
                <w:szCs w:val="36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36"/>
                <w:lang w:val="en-US" w:eastAsia="zh-CN"/>
              </w:rPr>
              <w:t>参观展览</w:t>
            </w:r>
          </w:p>
        </w:tc>
        <w:tc>
          <w:tcPr>
            <w:tcW w:w="2841" w:type="dxa"/>
            <w:vAlign w:val="top"/>
          </w:tcPr>
          <w:p w14:paraId="3AC1100B">
            <w:pPr>
              <w:numPr>
                <w:ilvl w:val="0"/>
                <w:numId w:val="0"/>
              </w:numPr>
              <w:ind w:leftChars="0" w:firstLine="560" w:firstLineChars="200"/>
              <w:rPr>
                <w:rFonts w:hint="eastAsia" w:asciiTheme="majorEastAsia" w:hAnsiTheme="majorEastAsia" w:eastAsiaTheme="majorEastAsia" w:cstheme="majorEastAsia"/>
                <w:sz w:val="28"/>
                <w:szCs w:val="36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36"/>
                <w:lang w:val="en-US" w:eastAsia="zh-CN"/>
              </w:rPr>
              <w:t>参观展览</w:t>
            </w:r>
          </w:p>
        </w:tc>
      </w:tr>
      <w:tr w14:paraId="7564E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top"/>
          </w:tcPr>
          <w:p w14:paraId="5A52D2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drawing>
                <wp:inline distT="0" distB="0" distL="114300" distR="114300">
                  <wp:extent cx="1656080" cy="1242060"/>
                  <wp:effectExtent l="0" t="0" r="1270" b="15240"/>
                  <wp:docPr id="59" name="图片 59" descr="0c3f0dab1d1d9e04a61f27863290a9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图片 59" descr="0c3f0dab1d1d9e04a61f27863290a9ee"/>
                          <pic:cNvPicPr>
                            <a:picLocks noChangeAspect="1"/>
                          </pic:cNvPicPr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6080" cy="1242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  <w:vAlign w:val="top"/>
          </w:tcPr>
          <w:p w14:paraId="410FE4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drawing>
                <wp:inline distT="0" distB="0" distL="114300" distR="114300">
                  <wp:extent cx="1666240" cy="1108075"/>
                  <wp:effectExtent l="0" t="0" r="10160" b="15875"/>
                  <wp:docPr id="60" name="图片 60" descr="1e7adfc47279087bca791691ad945ea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图片 60" descr="1e7adfc47279087bca791691ad945eaf"/>
                          <pic:cNvPicPr>
                            <a:picLocks noChangeAspect="1"/>
                          </pic:cNvPicPr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240" cy="1108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  <w:vAlign w:val="top"/>
          </w:tcPr>
          <w:p w14:paraId="140110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drawing>
                <wp:inline distT="0" distB="0" distL="114300" distR="114300">
                  <wp:extent cx="1666240" cy="1108075"/>
                  <wp:effectExtent l="0" t="0" r="10160" b="15875"/>
                  <wp:docPr id="7" name="图片 7" descr="788721a5190585c3ca8a403576d2c8e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788721a5190585c3ca8a403576d2c8e3"/>
                          <pic:cNvPicPr>
                            <a:picLocks noChangeAspect="1"/>
                          </pic:cNvPicPr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240" cy="1108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07C0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top"/>
          </w:tcPr>
          <w:p w14:paraId="135D1A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科学实验</w:t>
            </w:r>
          </w:p>
        </w:tc>
        <w:tc>
          <w:tcPr>
            <w:tcW w:w="2841" w:type="dxa"/>
            <w:vAlign w:val="top"/>
          </w:tcPr>
          <w:p w14:paraId="2CFD57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科学实验</w:t>
            </w:r>
          </w:p>
        </w:tc>
        <w:tc>
          <w:tcPr>
            <w:tcW w:w="2841" w:type="dxa"/>
            <w:vAlign w:val="top"/>
          </w:tcPr>
          <w:p w14:paraId="1098E9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科学实验</w:t>
            </w:r>
          </w:p>
        </w:tc>
      </w:tr>
      <w:tr w14:paraId="6720F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top"/>
          </w:tcPr>
          <w:p w14:paraId="359839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1656080" cy="1242060"/>
                  <wp:effectExtent l="0" t="0" r="1270" b="15240"/>
                  <wp:docPr id="8" name="图片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6080" cy="1242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  <w:vAlign w:val="top"/>
          </w:tcPr>
          <w:p w14:paraId="53AF01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drawing>
                <wp:inline distT="0" distB="0" distL="114300" distR="114300">
                  <wp:extent cx="1654175" cy="1240155"/>
                  <wp:effectExtent l="0" t="0" r="3175" b="17145"/>
                  <wp:docPr id="61" name="图片 61" descr="IMG_74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图片 61" descr="IMG_7451"/>
                          <pic:cNvPicPr>
                            <a:picLocks noChangeAspect="1"/>
                          </pic:cNvPicPr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1654175" cy="1240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  <w:vAlign w:val="top"/>
          </w:tcPr>
          <w:p w14:paraId="42EEA2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1666240" cy="1249680"/>
                  <wp:effectExtent l="0" t="0" r="10160" b="7620"/>
                  <wp:docPr id="62" name="图片 4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图片 4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240" cy="1249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E0E5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top"/>
          </w:tcPr>
          <w:p w14:paraId="794E28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乔主任发言</w:t>
            </w:r>
          </w:p>
        </w:tc>
        <w:tc>
          <w:tcPr>
            <w:tcW w:w="2841" w:type="dxa"/>
            <w:vAlign w:val="top"/>
          </w:tcPr>
          <w:p w14:paraId="66974F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王文旺馆长发言</w:t>
            </w:r>
          </w:p>
        </w:tc>
        <w:tc>
          <w:tcPr>
            <w:tcW w:w="2841" w:type="dxa"/>
            <w:vAlign w:val="top"/>
          </w:tcPr>
          <w:p w14:paraId="77F1AA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参加领导</w:t>
            </w:r>
          </w:p>
        </w:tc>
      </w:tr>
      <w:tr w14:paraId="1CE8B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top"/>
          </w:tcPr>
          <w:p w14:paraId="21F6F1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1656080" cy="1242060"/>
                  <wp:effectExtent l="0" t="0" r="1270" b="15240"/>
                  <wp:docPr id="11" name="图片 5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5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6080" cy="1242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  <w:vAlign w:val="top"/>
          </w:tcPr>
          <w:p w14:paraId="262039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1666240" cy="1249680"/>
                  <wp:effectExtent l="0" t="0" r="10160" b="7620"/>
                  <wp:docPr id="12" name="图片 6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6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240" cy="1249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  <w:vAlign w:val="top"/>
          </w:tcPr>
          <w:p w14:paraId="3F528E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1666240" cy="1249680"/>
                  <wp:effectExtent l="0" t="0" r="10160" b="7620"/>
                  <wp:docPr id="63" name="图片 7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图片 7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240" cy="1249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09B4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top"/>
          </w:tcPr>
          <w:p w14:paraId="2DE959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手工制作</w:t>
            </w:r>
          </w:p>
        </w:tc>
        <w:tc>
          <w:tcPr>
            <w:tcW w:w="2841" w:type="dxa"/>
            <w:vAlign w:val="top"/>
          </w:tcPr>
          <w:p w14:paraId="21CF7E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手工制作</w:t>
            </w:r>
          </w:p>
        </w:tc>
        <w:tc>
          <w:tcPr>
            <w:tcW w:w="2841" w:type="dxa"/>
            <w:vAlign w:val="top"/>
          </w:tcPr>
          <w:p w14:paraId="39EFD8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全体人合影</w:t>
            </w:r>
          </w:p>
        </w:tc>
      </w:tr>
    </w:tbl>
    <w:p w14:paraId="2DCF0803">
      <w:pPr>
        <w:spacing w:before="300" w:after="120" w:line="288" w:lineRule="auto"/>
        <w:ind w:left="0"/>
        <w:jc w:val="left"/>
        <w:outlineLvl w:val="2"/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</w:pPr>
      <w:bookmarkStart w:id="1" w:name="heading_3"/>
      <w:r>
        <w:rPr>
          <w:rFonts w:ascii="Arial" w:hAnsi="Arial" w:eastAsia="等线" w:cs="Arial"/>
          <w:b/>
          <w:sz w:val="30"/>
        </w:rPr>
        <w:t>（二）基层巡展贴近群众需求</w:t>
      </w:r>
      <w:bookmarkEnd w:id="1"/>
    </w:p>
    <w:p w14:paraId="43DD8E04">
      <w:pPr>
        <w:spacing w:before="120" w:after="120" w:line="288" w:lineRule="auto"/>
        <w:ind w:left="0" w:firstLine="560" w:firstLineChars="200"/>
        <w:jc w:val="both"/>
        <w:rPr>
          <w:rFonts w:hint="default" w:asciiTheme="majorEastAsia" w:hAnsiTheme="majorEastAsia" w:eastAsiaTheme="majorEastAsia" w:cstheme="majorEastAsia"/>
          <w:sz w:val="28"/>
          <w:szCs w:val="36"/>
          <w:lang w:val="en-US" w:eastAsia="zh-CN"/>
        </w:rPr>
      </w:pPr>
      <w:r>
        <w:rPr>
          <w:rFonts w:hint="default" w:asciiTheme="majorEastAsia" w:hAnsiTheme="majorEastAsia" w:eastAsiaTheme="majorEastAsia" w:cstheme="majorEastAsia"/>
          <w:sz w:val="28"/>
          <w:szCs w:val="36"/>
          <w:lang w:val="en-US" w:eastAsia="zh-CN"/>
        </w:rPr>
        <w:t>2025年9月14日，“2025年全国科普月通州分会场——运河畔木作奇遇 通州科普月”活动走进朗北社区，探究鲁班飞鸟：机械传动与飞行稳定性的科技原理</w:t>
      </w:r>
      <w: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  <w:t>，</w:t>
      </w:r>
      <w:r>
        <w:rPr>
          <w:rFonts w:hint="default" w:asciiTheme="majorEastAsia" w:hAnsiTheme="majorEastAsia" w:eastAsiaTheme="majorEastAsia" w:cstheme="majorEastAsia"/>
          <w:sz w:val="28"/>
          <w:szCs w:val="36"/>
          <w:lang w:val="en-US" w:eastAsia="zh-CN"/>
        </w:rPr>
        <w:t>此次活动由北京文旺阁木作博物馆携手社区共同举办，吸引了社区居民热情参与，一同探索传统木作文化与古代科技的魅力。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0"/>
        <w:gridCol w:w="2856"/>
        <w:gridCol w:w="2856"/>
      </w:tblGrid>
      <w:tr w14:paraId="237B6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7C6346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1440180" cy="1080135"/>
                  <wp:effectExtent l="0" t="0" r="7620" b="5715"/>
                  <wp:docPr id="64" name="图片 8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图片 8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180" cy="1080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</w:tcPr>
          <w:p w14:paraId="63C6BD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drawing>
                <wp:inline distT="0" distB="0" distL="114300" distR="114300">
                  <wp:extent cx="1664335" cy="1248410"/>
                  <wp:effectExtent l="0" t="0" r="12065" b="8890"/>
                  <wp:docPr id="65" name="图片 65" descr="a71202e31be000c201d9b87ed7acf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图片 65" descr="a71202e31be000c201d9b87ed7acf161"/>
                          <pic:cNvPicPr>
                            <a:picLocks noChangeAspect="1"/>
                          </pic:cNvPicPr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4335" cy="1248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</w:tcPr>
          <w:p w14:paraId="535EFA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drawing>
                <wp:inline distT="0" distB="0" distL="114300" distR="114300">
                  <wp:extent cx="1657985" cy="1243330"/>
                  <wp:effectExtent l="0" t="0" r="18415" b="13970"/>
                  <wp:docPr id="66" name="图片 66" descr="171d17403bbcf5be083b8ffd9de500e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图片 66" descr="171d17403bbcf5be083b8ffd9de500e3"/>
                          <pic:cNvPicPr>
                            <a:picLocks noChangeAspect="1"/>
                          </pic:cNvPicPr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985" cy="1243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1852A4">
      <w:pPr>
        <w:spacing w:before="120" w:after="120" w:line="288" w:lineRule="auto"/>
        <w:ind w:left="0" w:firstLine="560" w:firstLineChars="200"/>
        <w:jc w:val="both"/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  <w:t>2025年全国科普月走进含英园东社区—吉普车制造工艺：材料科学、力学原理与汽车技术融合，2025年9 月14日，北京文旺阁木作博物馆带我们一起走进含英园东社区，活动吸引了社区居民在这里亲手体验传统木作的魅力，感受非遗文化的独特温度。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20"/>
        <w:gridCol w:w="2801"/>
        <w:gridCol w:w="2801"/>
      </w:tblGrid>
      <w:tr w14:paraId="2F79C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5ECCE7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1731010" cy="1298575"/>
                  <wp:effectExtent l="0" t="0" r="2540" b="15875"/>
                  <wp:docPr id="67" name="图片 9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图片 9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1010" cy="1298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</w:tcPr>
          <w:p w14:paraId="0547BF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drawing>
                <wp:inline distT="0" distB="0" distL="114300" distR="114300">
                  <wp:extent cx="1657350" cy="1242695"/>
                  <wp:effectExtent l="0" t="0" r="0" b="14605"/>
                  <wp:docPr id="68" name="图片 68" descr="0503f134a908dad40c7ba36075fd4df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图片 68" descr="0503f134a908dad40c7ba36075fd4df2"/>
                          <pic:cNvPicPr>
                            <a:picLocks noChangeAspect="1"/>
                          </pic:cNvPicPr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1242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</w:tcPr>
          <w:p w14:paraId="7512CE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drawing>
                <wp:inline distT="0" distB="0" distL="114300" distR="114300">
                  <wp:extent cx="1657350" cy="1242695"/>
                  <wp:effectExtent l="0" t="0" r="0" b="14605"/>
                  <wp:docPr id="22" name="图片 22" descr="b88abe0b5c29aff546f2d856589a8b5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 descr="b88abe0b5c29aff546f2d856589a8b5f"/>
                          <pic:cNvPicPr>
                            <a:picLocks noChangeAspect="1"/>
                          </pic:cNvPicPr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1242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C80929F">
      <w:pP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</w:pPr>
    </w:p>
    <w:p w14:paraId="2FDD9A3A">
      <w:pPr>
        <w:spacing w:before="120" w:after="120" w:line="288" w:lineRule="auto"/>
        <w:ind w:left="0" w:firstLine="560" w:firstLineChars="200"/>
        <w:jc w:val="both"/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  <w:t>2025年9 月20日，北京文旺阁木作博物馆带着手工织布，这项承载着古代劳动人民智慧的非遗技艺，走进北苑街道社区— 纺织经纬与数字逻辑：织布机到计算机的知识跃迁</w:t>
      </w:r>
    </w:p>
    <w:p w14:paraId="769383E5">
      <w:pPr>
        <w:spacing w:before="120" w:after="120" w:line="288" w:lineRule="auto"/>
        <w:ind w:left="0" w:firstLine="560" w:firstLineChars="200"/>
        <w:jc w:val="both"/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  <w:t>！一场集木作组装、经纬编织、文化体验于一体的木作手工织布机活动，如约而来，让丝线穿梭间的节奏，治愈生活的匆忙与浮躁。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3"/>
        <w:gridCol w:w="2833"/>
        <w:gridCol w:w="2856"/>
      </w:tblGrid>
      <w:tr w14:paraId="65A1C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2840" w:type="dxa"/>
          </w:tcPr>
          <w:p w14:paraId="5798E3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1649095" cy="1236980"/>
                  <wp:effectExtent l="0" t="0" r="8255" b="1270"/>
                  <wp:docPr id="69" name="图片 10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图片 10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9095" cy="1236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</w:tcPr>
          <w:p w14:paraId="490B64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1640205" cy="1229995"/>
                  <wp:effectExtent l="0" t="0" r="17145" b="8255"/>
                  <wp:docPr id="70" name="图片 1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图片 1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0205" cy="1229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</w:tcPr>
          <w:p w14:paraId="393AE8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drawing>
                <wp:inline distT="0" distB="0" distL="114300" distR="114300">
                  <wp:extent cx="1661160" cy="1245870"/>
                  <wp:effectExtent l="0" t="0" r="15240" b="11430"/>
                  <wp:docPr id="71" name="图片 71" descr="5d51daa9eadc7a8b19c9328e27c7cfc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图片 71" descr="5d51daa9eadc7a8b19c9328e27c7cfc4"/>
                          <pic:cNvPicPr>
                            <a:picLocks noChangeAspect="1"/>
                          </pic:cNvPicPr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1160" cy="1245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C3DE3AD">
      <w:pPr>
        <w:numPr>
          <w:ilvl w:val="0"/>
          <w:numId w:val="5"/>
        </w:numPr>
        <w:spacing w:before="300" w:after="120" w:line="288" w:lineRule="auto"/>
        <w:ind w:left="0"/>
        <w:jc w:val="left"/>
        <w:outlineLvl w:val="2"/>
        <w:rPr>
          <w:rFonts w:ascii="Arial" w:hAnsi="Arial" w:eastAsia="等线" w:cs="Arial"/>
          <w:b/>
          <w:sz w:val="30"/>
        </w:rPr>
      </w:pPr>
      <w:r>
        <w:rPr>
          <w:rFonts w:ascii="Arial" w:hAnsi="Arial" w:eastAsia="等线" w:cs="Arial"/>
          <w:b/>
          <w:sz w:val="30"/>
        </w:rPr>
        <w:t>校园体验助力素养提升</w:t>
      </w:r>
    </w:p>
    <w:p w14:paraId="757F5994">
      <w:pPr>
        <w:spacing w:before="120" w:after="120" w:line="288" w:lineRule="auto"/>
        <w:ind w:left="0" w:firstLine="560" w:firstLineChars="200"/>
        <w:jc w:val="both"/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  <w:t>2025年9月23日，在全国科普月的热潮中，北京文旺阁木作博物馆的工匠老师们带着满满 “干货” 走进荣海小学。锯子、砂纸、轻薄桐木片整齐排列 —— 一场融合传统木作技艺与航空科学的手工之旅，就此拉开序幕，关于 “飞行” 的好奇心已悄然启航。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 w14:paraId="10E34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2840" w:type="dxa"/>
          </w:tcPr>
          <w:p w14:paraId="7378AC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1536065" cy="1151890"/>
                  <wp:effectExtent l="0" t="0" r="6985" b="10160"/>
                  <wp:docPr id="72" name="图片 1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图片 1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065" cy="1151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</w:tcPr>
          <w:p w14:paraId="6033FF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1536065" cy="1151890"/>
                  <wp:effectExtent l="0" t="0" r="6985" b="10160"/>
                  <wp:docPr id="73" name="图片 1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图片 1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065" cy="1151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</w:tcPr>
          <w:p w14:paraId="534012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1536065" cy="1151890"/>
                  <wp:effectExtent l="0" t="0" r="6985" b="10160"/>
                  <wp:docPr id="74" name="图片 14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图片 14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065" cy="1151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7730931">
      <w:pPr>
        <w:spacing w:before="120" w:after="120" w:line="288" w:lineRule="auto"/>
        <w:ind w:left="0" w:firstLine="560" w:firstLineChars="200"/>
        <w:jc w:val="left"/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  <w:t>总体而言，“运河畔木作奇遇 通州科普月之旅”项目已圆满完成各项既定任务，在科普教育、文化传承等方面取得了显著成效，但也存在一些不足。未来，北京文旺阁木作博物馆将以本次项目为契机，总结经验、改进不足，持续提升科普服务能力，为推动通州区科普事业发展贡献更大力量。</w:t>
      </w:r>
    </w:p>
    <w:p w14:paraId="7017A10D">
      <w:pPr>
        <w:spacing w:before="156" w:beforeLines="50" w:after="156" w:afterLines="50"/>
        <w:jc w:val="left"/>
        <w:rPr>
          <w:rFonts w:hint="default" w:asciiTheme="majorEastAsia" w:hAnsiTheme="majorEastAsia" w:eastAsiaTheme="majorEastAsia" w:cstheme="majorEastAsia"/>
          <w:b/>
          <w:bCs/>
          <w:sz w:val="28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8"/>
          <w:szCs w:val="36"/>
          <w:lang w:val="en-US" w:eastAsia="zh-CN"/>
        </w:rPr>
        <w:t>项目二：职工子女素质提升项目</w:t>
      </w:r>
    </w:p>
    <w:p w14:paraId="654623EB">
      <w:pPr>
        <w:ind w:firstLine="560" w:firstLineChars="200"/>
        <w:rPr>
          <w:rFonts w:hint="default" w:asciiTheme="majorEastAsia" w:hAnsiTheme="majorEastAsia" w:eastAsiaTheme="majorEastAsia" w:cstheme="majorEastAsia"/>
          <w:sz w:val="28"/>
          <w:szCs w:val="36"/>
          <w:lang w:val="en-US" w:eastAsia="zh-CN"/>
        </w:rPr>
      </w:pPr>
      <w:r>
        <w:rPr>
          <w:rFonts w:hint="default" w:asciiTheme="majorEastAsia" w:hAnsiTheme="majorEastAsia" w:eastAsiaTheme="majorEastAsia" w:cstheme="majorEastAsia"/>
          <w:sz w:val="28"/>
          <w:szCs w:val="36"/>
          <w:lang w:val="en-US" w:eastAsia="zh-CN"/>
        </w:rPr>
        <w:t>北京文旺阁木作博物馆在通州区图书馆，成功开展 4 期《“童” 心绘蓝图，亲子筑梦通州城》职工子女素质提升项目活动。每期活动均吸引 15 组亲子家庭参与，4 期累计覆盖 60 组家庭140人次，让众多职工子女在互动中收获成长。</w:t>
      </w:r>
    </w:p>
    <w:p w14:paraId="2C8B58DC">
      <w:pPr>
        <w:ind w:firstLine="560" w:firstLineChars="200"/>
        <w:rPr>
          <w:rFonts w:hint="default" w:asciiTheme="majorEastAsia" w:hAnsiTheme="majorEastAsia" w:eastAsiaTheme="majorEastAsia" w:cstheme="majorEastAsia"/>
          <w:sz w:val="28"/>
          <w:szCs w:val="36"/>
          <w:lang w:val="en-US" w:eastAsia="zh-CN"/>
        </w:rPr>
      </w:pPr>
      <w:r>
        <w:rPr>
          <w:rFonts w:hint="default" w:asciiTheme="majorEastAsia" w:hAnsiTheme="majorEastAsia" w:eastAsiaTheme="majorEastAsia" w:cstheme="majorEastAsia"/>
          <w:sz w:val="28"/>
          <w:szCs w:val="36"/>
          <w:lang w:val="en-US" w:eastAsia="zh-CN"/>
        </w:rPr>
        <w:t>活动过程中，亲子家庭携手投入通州区三庙一塔模型的制作，从零件组装筑牢基础，到精心上色增添美感，再到创意装饰凸显特色，每一步都充满乐趣与挑战，不仅锻炼了孩子们的动手能力，也增进了亲子间的情感交流。</w:t>
      </w:r>
    </w:p>
    <w:p w14:paraId="7C38DDC7">
      <w:pPr>
        <w:ind w:firstLine="560" w:firstLineChars="200"/>
        <w:rPr>
          <w:rFonts w:hint="default" w:asciiTheme="majorEastAsia" w:hAnsiTheme="majorEastAsia" w:eastAsiaTheme="majorEastAsia" w:cstheme="majorEastAsia"/>
          <w:sz w:val="28"/>
          <w:szCs w:val="36"/>
          <w:lang w:val="en-US" w:eastAsia="zh-CN"/>
        </w:rPr>
      </w:pPr>
      <w:r>
        <w:rPr>
          <w:rFonts w:hint="default" w:asciiTheme="majorEastAsia" w:hAnsiTheme="majorEastAsia" w:eastAsiaTheme="majorEastAsia" w:cstheme="majorEastAsia"/>
          <w:sz w:val="28"/>
          <w:szCs w:val="36"/>
          <w:lang w:val="en-US" w:eastAsia="zh-CN"/>
        </w:rPr>
        <w:t>活动落幕时，主办方为参与的小朋友逐一颁发证书，给予他们肯定与鼓励。孩子们也积极发表感想，分享制作过程中的收获与喜悦，为此次素质提升活动画上圆满句号。</w:t>
      </w:r>
    </w:p>
    <w:p w14:paraId="42AF6851">
      <w:pP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  <w:t xml:space="preserve">    北京文旺阁木作博物馆通过承接2025年北京市社会组织公益伙伴项目，对于我馆的课程的研发、活动的组织与实施都有很大的提升，同时，通过4次课程的培训参与活动，更加清楚参与者希望喜欢参加参与性强的活动，在亲子活动中，通过让孩子们发表感想和颁发证书和展览展示内容，s受到家长的认可，都表示今后有此类活动积极参加。</w:t>
      </w:r>
    </w:p>
    <w:p w14:paraId="15391155">
      <w:pPr>
        <w:rPr>
          <w:rFonts w:hint="default" w:asciiTheme="majorEastAsia" w:hAnsiTheme="majorEastAsia" w:eastAsiaTheme="majorEastAsia" w:cstheme="majorEastAsia"/>
          <w:sz w:val="28"/>
          <w:szCs w:val="36"/>
          <w:lang w:val="en-US" w:eastAsia="zh-CN"/>
        </w:rPr>
      </w:pPr>
    </w:p>
    <w:tbl>
      <w:tblPr>
        <w:tblStyle w:val="6"/>
        <w:tblpPr w:leftFromText="180" w:rightFromText="180" w:vertAnchor="page" w:horzAnchor="page" w:tblpX="2011" w:tblpY="597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 w14:paraId="6B38F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top"/>
          </w:tcPr>
          <w:p w14:paraId="52B2C353">
            <w:pPr>
              <w:rPr>
                <w:vertAlign w:val="baseline"/>
              </w:rPr>
            </w:pPr>
          </w:p>
          <w:p w14:paraId="1EEA786B">
            <w:pPr>
              <w:rPr>
                <w:vertAlign w:val="baseline"/>
              </w:rPr>
            </w:pPr>
            <w:r>
              <w:drawing>
                <wp:inline distT="0" distB="0" distL="114300" distR="114300">
                  <wp:extent cx="1662430" cy="1235710"/>
                  <wp:effectExtent l="0" t="0" r="13970" b="2540"/>
                  <wp:docPr id="108" name="图片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图片 108"/>
                          <pic:cNvPicPr>
                            <a:picLocks noChangeAspect="1"/>
                          </pic:cNvPicPr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2430" cy="1235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  <w:vAlign w:val="top"/>
          </w:tcPr>
          <w:p w14:paraId="6E7CE055">
            <w:pPr>
              <w:rPr>
                <w:vertAlign w:val="baseline"/>
              </w:rPr>
            </w:pPr>
            <w:r>
              <w:drawing>
                <wp:inline distT="0" distB="0" distL="114300" distR="114300">
                  <wp:extent cx="1663700" cy="1247775"/>
                  <wp:effectExtent l="0" t="0" r="12700" b="9525"/>
                  <wp:docPr id="109" name="图片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图片 109"/>
                          <pic:cNvPicPr>
                            <a:picLocks noChangeAspect="1"/>
                          </pic:cNvPicPr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700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  <w:vAlign w:val="top"/>
          </w:tcPr>
          <w:p w14:paraId="0287DABA">
            <w:pPr>
              <w:rPr>
                <w:vertAlign w:val="baseline"/>
              </w:rPr>
            </w:pPr>
            <w:r>
              <w:drawing>
                <wp:inline distT="0" distB="0" distL="114300" distR="114300">
                  <wp:extent cx="1659255" cy="1228725"/>
                  <wp:effectExtent l="0" t="0" r="17145" b="9525"/>
                  <wp:docPr id="110" name="图片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图片 110"/>
                          <pic:cNvPicPr>
                            <a:picLocks noChangeAspect="1"/>
                          </pic:cNvPicPr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9255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B46F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top"/>
          </w:tcPr>
          <w:p w14:paraId="723962A5">
            <w:pPr>
              <w:rPr>
                <w:vertAlign w:val="baseline"/>
              </w:rPr>
            </w:pPr>
          </w:p>
          <w:p w14:paraId="7ACE63E6">
            <w:pPr>
              <w:rPr>
                <w:vertAlign w:val="baseline"/>
              </w:rPr>
            </w:pPr>
            <w:r>
              <w:drawing>
                <wp:inline distT="0" distB="0" distL="114300" distR="114300">
                  <wp:extent cx="1654810" cy="1252855"/>
                  <wp:effectExtent l="0" t="0" r="2540" b="4445"/>
                  <wp:docPr id="111" name="图片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图片 111"/>
                          <pic:cNvPicPr>
                            <a:picLocks noChangeAspect="1"/>
                          </pic:cNvPicPr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4810" cy="1252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  <w:vAlign w:val="top"/>
          </w:tcPr>
          <w:p w14:paraId="4F0366DE">
            <w:pPr>
              <w:rPr>
                <w:vertAlign w:val="baseline"/>
              </w:rPr>
            </w:pPr>
            <w:r>
              <w:drawing>
                <wp:inline distT="0" distB="0" distL="114300" distR="114300">
                  <wp:extent cx="1656080" cy="1239520"/>
                  <wp:effectExtent l="0" t="0" r="1270" b="17780"/>
                  <wp:docPr id="112" name="图片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图片 112"/>
                          <pic:cNvPicPr>
                            <a:picLocks noChangeAspect="1"/>
                          </pic:cNvPicPr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6080" cy="1239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  <w:vAlign w:val="top"/>
          </w:tcPr>
          <w:p w14:paraId="79101692">
            <w:pPr>
              <w:rPr>
                <w:vertAlign w:val="baseline"/>
              </w:rPr>
            </w:pPr>
            <w:r>
              <w:drawing>
                <wp:inline distT="0" distB="0" distL="114300" distR="114300">
                  <wp:extent cx="1659890" cy="1235710"/>
                  <wp:effectExtent l="0" t="0" r="16510" b="2540"/>
                  <wp:docPr id="113" name="图片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图片 113"/>
                          <pic:cNvPicPr>
                            <a:picLocks noChangeAspect="1"/>
                          </pic:cNvPicPr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9890" cy="1235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10D0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top"/>
          </w:tcPr>
          <w:p w14:paraId="0DFE4363">
            <w:pPr>
              <w:rPr>
                <w:vertAlign w:val="baseline"/>
              </w:rPr>
            </w:pPr>
          </w:p>
          <w:p w14:paraId="15AD5E53">
            <w:pPr>
              <w:rPr>
                <w:vertAlign w:val="baseline"/>
              </w:rPr>
            </w:pPr>
            <w:r>
              <w:drawing>
                <wp:inline distT="0" distB="0" distL="114300" distR="114300">
                  <wp:extent cx="1656080" cy="1250315"/>
                  <wp:effectExtent l="0" t="0" r="1270" b="6985"/>
                  <wp:docPr id="114" name="图片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图片 114"/>
                          <pic:cNvPicPr>
                            <a:picLocks noChangeAspect="1"/>
                          </pic:cNvPicPr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6080" cy="1250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  <w:vAlign w:val="top"/>
          </w:tcPr>
          <w:p w14:paraId="47AA5FC6">
            <w:pPr>
              <w:rPr>
                <w:vertAlign w:val="baseline"/>
              </w:rPr>
            </w:pPr>
            <w:r>
              <w:drawing>
                <wp:inline distT="0" distB="0" distL="114300" distR="114300">
                  <wp:extent cx="1664335" cy="1235075"/>
                  <wp:effectExtent l="0" t="0" r="12065" b="3175"/>
                  <wp:docPr id="115" name="图片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图片 115"/>
                          <pic:cNvPicPr>
                            <a:picLocks noChangeAspect="1"/>
                          </pic:cNvPicPr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4335" cy="123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  <w:vAlign w:val="top"/>
          </w:tcPr>
          <w:p w14:paraId="3E5366A5">
            <w:pPr>
              <w:rPr>
                <w:vertAlign w:val="baseline"/>
              </w:rPr>
            </w:pPr>
            <w:r>
              <w:drawing>
                <wp:inline distT="0" distB="0" distL="114300" distR="114300">
                  <wp:extent cx="1658620" cy="1245235"/>
                  <wp:effectExtent l="0" t="0" r="17780" b="12065"/>
                  <wp:docPr id="116" name="图片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图片 116"/>
                          <pic:cNvPicPr>
                            <a:picLocks noChangeAspect="1"/>
                          </pic:cNvPicPr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8620" cy="1245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9C4C97">
      <w:pP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</w:pPr>
    </w:p>
    <w:p w14:paraId="5883AEF6">
      <w:pPr>
        <w:rPr>
          <w:rFonts w:hint="eastAsia" w:asciiTheme="majorEastAsia" w:hAnsiTheme="majorEastAsia" w:eastAsiaTheme="majorEastAsia" w:cstheme="majorEastAsia"/>
          <w:b/>
          <w:bCs/>
          <w:color w:val="auto"/>
          <w:sz w:val="28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28"/>
          <w:szCs w:val="36"/>
          <w:lang w:val="en-US" w:eastAsia="zh-CN"/>
        </w:rPr>
        <w:t>项目三：2025年北京文旺阁木作博物馆出版科普图书——《榫卯里的中国智慧》</w:t>
      </w:r>
    </w:p>
    <w:p w14:paraId="31D47CB4">
      <w:pPr>
        <w:rPr>
          <w:rFonts w:hint="default" w:asciiTheme="majorEastAsia" w:hAnsiTheme="majorEastAsia" w:eastAsiaTheme="majorEastAsia" w:cstheme="majorEastAsia"/>
          <w:color w:val="auto"/>
          <w:sz w:val="28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 w:val="28"/>
          <w:szCs w:val="36"/>
          <w:lang w:val="en-US" w:eastAsia="zh-CN"/>
        </w:rPr>
        <w:t xml:space="preserve">   此书包括榫卯的奇妙世界、家具魔法大揭秘、榫卯与建筑奇迹大冒险、老行当奇遇记、古代军事大作战、木作与节气的神秘约定等等系列内容。</w:t>
      </w:r>
    </w:p>
    <w:p w14:paraId="227C6193">
      <w:pPr>
        <w:ind w:firstLine="560" w:firstLineChars="200"/>
        <w:rPr>
          <w:rFonts w:hint="eastAsia" w:asciiTheme="majorEastAsia" w:hAnsiTheme="majorEastAsia" w:eastAsiaTheme="majorEastAsia" w:cstheme="majorEastAsia"/>
          <w:color w:val="auto"/>
          <w:sz w:val="28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 w:val="28"/>
          <w:szCs w:val="36"/>
          <w:lang w:val="en-US" w:eastAsia="zh-CN"/>
        </w:rPr>
        <w:t>2025年，北京文旺阁木作博物馆发起《榫卯里的中国智慧》科普图书出版项目，旨在以通俗科普形式传承中华传统木作文化精髓，让榫卯这一古老工艺走进大众视野。作为深耕木作文化传承与科普教育的专业机构，博物馆依托自身丰富的木作藏品资源与专业研究积淀，打造出这部兼具知识性与趣味性的科普力作。</w:t>
      </w:r>
    </w:p>
    <w:p w14:paraId="10C973CE">
      <w:pPr>
        <w:ind w:firstLine="560" w:firstLineChars="200"/>
        <w:rPr>
          <w:rFonts w:hint="eastAsia" w:asciiTheme="majorEastAsia" w:hAnsiTheme="majorEastAsia" w:eastAsiaTheme="majorEastAsia" w:cstheme="majorEastAsia"/>
          <w:color w:val="auto"/>
          <w:sz w:val="28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 w:val="28"/>
          <w:szCs w:val="36"/>
          <w:lang w:val="en-US" w:eastAsia="zh-CN"/>
        </w:rPr>
        <w:t>图书内容架构多元丰富，涵盖多个特色系列：通过“榫卯的奇妙世界”追溯榫卯起源与发展脉络，解读其“凸为榫、凹为卯”的核心原理与科学智慧；以“家具魔法大揭秘”拆解传统家具中的榫卯构造，展现无钉连接的精巧玄机；借“榫卯与建筑奇迹大冒险”探寻榫卯在经典古建筑中的应用，诠释“墙倒屋不塌”的建筑奇迹；辅以“老行当奇遇记”勾勒木作匠人传承图景，“古代军事大作战”呈现榫卯在军事器械中的妙用，“木作与节气的神秘约定”挖掘木作与民俗节气的文化关联，全方位展现榫卯技艺的广泛应用与深厚文化内涵。</w:t>
      </w:r>
    </w:p>
    <w:p w14:paraId="6654EB0A">
      <w:pPr>
        <w:rPr>
          <w:rFonts w:hint="eastAsia" w:asciiTheme="majorEastAsia" w:hAnsiTheme="majorEastAsia" w:eastAsiaTheme="majorEastAsia" w:cstheme="majorEastAsia"/>
          <w:color w:val="auto"/>
          <w:sz w:val="28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 w:val="28"/>
          <w:szCs w:val="36"/>
          <w:lang w:val="en-US" w:eastAsia="zh-CN"/>
        </w:rPr>
        <w:t>项目以科普为核心定位，采用生动易懂的表述方式与具象化的内容呈现，打破传统工艺知识的晦涩壁垒，既为读者搭建起系统认知榫卯文化的知识框架，也通过挖掘榫卯背后的工匠精神与造物哲学，助力中华优秀传统文化的传承与传播，为提升全民文化自信与传统工艺保护意识发挥积极作用。</w:t>
      </w:r>
    </w:p>
    <w:p w14:paraId="57FAE52C">
      <w:pPr>
        <w:rPr>
          <w:rFonts w:hint="eastAsia" w:asciiTheme="majorEastAsia" w:hAnsiTheme="majorEastAsia" w:eastAsiaTheme="majorEastAsia" w:cstheme="majorEastAsia"/>
          <w:b/>
          <w:bCs/>
          <w:color w:val="auto"/>
          <w:sz w:val="28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28"/>
          <w:szCs w:val="36"/>
          <w:lang w:val="en-US" w:eastAsia="zh-CN"/>
        </w:rPr>
        <w:t>项目四：2025年作为首都职工示范点，开展职工培训项目</w:t>
      </w:r>
    </w:p>
    <w:p w14:paraId="429DF7D6">
      <w:pPr>
        <w:rPr>
          <w:rFonts w:hint="eastAsia" w:asciiTheme="majorEastAsia" w:hAnsiTheme="majorEastAsia" w:eastAsiaTheme="majorEastAsia" w:cstheme="majorEastAsia"/>
          <w:color w:val="auto"/>
          <w:sz w:val="28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 w:val="28"/>
          <w:szCs w:val="36"/>
          <w:lang w:val="en-US" w:eastAsia="zh-CN"/>
        </w:rPr>
        <w:t>2025年，北京文旺阁木作博物馆承办的首都职工教育培训示范点特色项目“从技艺传承到产业拓展——明清古旧家具修复与木质文创深度研习培训”圆满落幕。项目以非遗传承为核心、技能提升为目标，精准对接行业需求，为50名一线职工及技术骨干搭建了专业成长平台，覆盖一线职工、专业技术骨干及文创从业者；累计开展300人次培训。</w:t>
      </w:r>
    </w:p>
    <w:p w14:paraId="63F47255">
      <w:pPr>
        <w:ind w:firstLine="560" w:firstLineChars="200"/>
        <w:rPr>
          <w:rFonts w:hint="eastAsia" w:asciiTheme="majorEastAsia" w:hAnsiTheme="majorEastAsia" w:eastAsiaTheme="majorEastAsia" w:cstheme="majorEastAsia"/>
          <w:color w:val="auto"/>
          <w:sz w:val="28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 w:val="28"/>
          <w:szCs w:val="36"/>
          <w:lang w:val="en-US" w:eastAsia="zh-CN"/>
        </w:rPr>
        <w:t>培训创新采用“理论+实操+研学”模式，由全国劳动模范王文旺领衔的专家团队授课，系统开设榫卯结构、古家具修复原则、用材鉴别等核心课程，详解“最小干预”“可识别”等修复理念，并通过实物演示强化实操技能。同时增设木质文创设计模块，引导学员将传统技艺与现代审美融合，拓宽产业发展视野。</w:t>
      </w:r>
    </w:p>
    <w:p w14:paraId="3D3FC6B0">
      <w:pPr>
        <w:rPr>
          <w:rFonts w:hint="default" w:asciiTheme="majorEastAsia" w:hAnsiTheme="majorEastAsia" w:eastAsiaTheme="majorEastAsia" w:cstheme="majorEastAsia"/>
          <w:color w:val="auto"/>
          <w:sz w:val="28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 w:val="28"/>
          <w:szCs w:val="36"/>
          <w:lang w:val="en-US" w:eastAsia="zh-CN"/>
        </w:rPr>
        <w:t>项目成效显著，学员均通过理论与实操双重考核，不仅扎实掌握古旧家具修复核心技艺，更产出多款兼具文化底蕴与市场潜力的文创作品。此次培训既有效传承了明清木作非遗技艺，也为传统工艺产业升级注入新生力量，进一步夯实了首都职工教育培训示范点的示范引领作用，实现了技艺传承与产业拓展的双向赋能。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 w14:paraId="4FFAD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top"/>
          </w:tcPr>
          <w:p w14:paraId="547A3BD3">
            <w:pPr>
              <w:rPr>
                <w:rFonts w:hint="default" w:asciiTheme="majorEastAsia" w:hAnsiTheme="majorEastAsia" w:eastAsiaTheme="majorEastAsia" w:cstheme="majorEastAsia"/>
                <w:sz w:val="28"/>
                <w:szCs w:val="36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1656080" cy="1240790"/>
                  <wp:effectExtent l="0" t="0" r="1270" b="16510"/>
                  <wp:docPr id="81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6080" cy="1240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  <w:vAlign w:val="top"/>
          </w:tcPr>
          <w:p w14:paraId="0F2EEE3B">
            <w:pPr>
              <w:rPr>
                <w:rFonts w:hint="default" w:asciiTheme="majorEastAsia" w:hAnsiTheme="majorEastAsia" w:eastAsiaTheme="majorEastAsia" w:cstheme="majorEastAsia"/>
                <w:sz w:val="28"/>
                <w:szCs w:val="36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1661795" cy="1230630"/>
                  <wp:effectExtent l="0" t="0" r="14605" b="7620"/>
                  <wp:docPr id="82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1795" cy="1230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  <w:vAlign w:val="top"/>
          </w:tcPr>
          <w:p w14:paraId="68CF5C2B">
            <w:pPr>
              <w:rPr>
                <w:rFonts w:hint="default" w:asciiTheme="majorEastAsia" w:hAnsiTheme="majorEastAsia" w:eastAsiaTheme="majorEastAsia" w:cstheme="majorEastAsia"/>
                <w:sz w:val="28"/>
                <w:szCs w:val="36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1660525" cy="1247140"/>
                  <wp:effectExtent l="0" t="0" r="15875" b="10160"/>
                  <wp:docPr id="83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0525" cy="1247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697D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top"/>
          </w:tcPr>
          <w:p w14:paraId="73F4498C">
            <w:pPr>
              <w:rPr>
                <w:rFonts w:hint="default" w:asciiTheme="majorEastAsia" w:hAnsiTheme="majorEastAsia" w:eastAsiaTheme="majorEastAsia" w:cstheme="majorEastAsia"/>
                <w:sz w:val="28"/>
                <w:szCs w:val="36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1656715" cy="1282065"/>
                  <wp:effectExtent l="0" t="0" r="635" b="13335"/>
                  <wp:docPr id="84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6715" cy="128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  <w:vAlign w:val="top"/>
          </w:tcPr>
          <w:p w14:paraId="00404DB1">
            <w:pPr>
              <w:rPr>
                <w:rFonts w:hint="default" w:asciiTheme="majorEastAsia" w:hAnsiTheme="majorEastAsia" w:eastAsiaTheme="majorEastAsia" w:cstheme="majorEastAsia"/>
                <w:sz w:val="28"/>
                <w:szCs w:val="36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1657350" cy="1238250"/>
                  <wp:effectExtent l="0" t="0" r="0" b="0"/>
                  <wp:docPr id="85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  <w:vAlign w:val="top"/>
          </w:tcPr>
          <w:p w14:paraId="278042D0">
            <w:pPr>
              <w:rPr>
                <w:rFonts w:hint="default" w:asciiTheme="majorEastAsia" w:hAnsiTheme="majorEastAsia" w:eastAsiaTheme="majorEastAsia" w:cstheme="majorEastAsia"/>
                <w:sz w:val="28"/>
                <w:szCs w:val="36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1656080" cy="1256030"/>
                  <wp:effectExtent l="0" t="0" r="1270" b="1270"/>
                  <wp:docPr id="86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6080" cy="1256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1FB52D6">
      <w:pP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</w:pPr>
      <w:bookmarkStart w:id="2" w:name="_GoBack"/>
      <w:bookmarkEnd w:id="2"/>
      <w: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  <w:t>第九 北京文旺阁木作博物馆获得荣誉情况</w:t>
      </w:r>
    </w:p>
    <w:p w14:paraId="44D52FA2">
      <w:pPr>
        <w:ind w:firstLine="560" w:firstLineChars="200"/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  <w:t>2025年，北京文旺阁木作博物馆紧扣文化传承与科普服务核心使命，各项工作成效显著，品牌影响力与社会美誉度大幅提升。</w:t>
      </w:r>
    </w:p>
    <w:p w14:paraId="4D885924">
      <w:pP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  <w:t>宣传推广成果丰硕。本年度，博物馆凭借深厚的木作文化底蕴与丰富的公益实践，获得主流媒体广泛关注，先后被《人民日报》《人民政协报》《北京晚报》等多家权威媒体报道，生动展现了传统木作技艺的魅力与传承价值，有效扩大了文化传播覆盖面。</w:t>
      </w:r>
    </w:p>
    <w:p w14:paraId="4638732F">
      <w:pPr>
        <w:ind w:firstLine="560" w:firstLineChars="200"/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  <w:t>人才建设亮点突出。馆长王文旺凭借深耕木作传承、践行匠心精神的卓越贡献，获评全国劳动模范，树立行业标杆；卢圣妍荣获2024年运河英才计划领军人才称号，彰显博物馆人才队伍建设的扎实成效，为文化传承事业注入强劲动力。</w:t>
      </w:r>
    </w:p>
    <w:p w14:paraId="7CDDB04D">
      <w:pPr>
        <w:ind w:firstLine="560" w:firstLineChars="200"/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  <w:t>科普工作成效显著。积极参与2025年全国科普月活动，精心策划实施系列木作科普活动，因组织有序、形式创新、受众广泛，成功获评“全国科普月活动优秀活动组织”与“典型活动案例”，有效发挥了博物馆科普教育职能，助力传统木作文化走进大众。</w:t>
      </w:r>
    </w:p>
    <w:p w14:paraId="2B7D7F96">
      <w:pP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  <w:t>下一步，博物馆将以本年度成果为基础，持续深耕文化传承与科普服务，依托人才优势与媒体资源，推动传统木作文化创造性转化、创新性发展，为文化强国建设贡献更大力量。</w:t>
      </w:r>
    </w:p>
    <w:p w14:paraId="6C830D47">
      <w:pP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</w:pPr>
    </w:p>
    <w:p w14:paraId="2344AC1D">
      <w:pP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3AF56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top"/>
          </w:tcPr>
          <w:p w14:paraId="28DE4D9F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064385" cy="2879725"/>
                  <wp:effectExtent l="0" t="0" r="12065" b="15875"/>
                  <wp:docPr id="132" name="图片 132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图片 132" descr="2"/>
                          <pic:cNvPicPr>
                            <a:picLocks noChangeAspect="1"/>
                          </pic:cNvPicPr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4385" cy="2879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D64456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4261" w:type="dxa"/>
            <w:vAlign w:val="top"/>
          </w:tcPr>
          <w:p w14:paraId="6014DEC6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028190" cy="2879725"/>
                  <wp:effectExtent l="0" t="0" r="10160" b="15875"/>
                  <wp:docPr id="136" name="图片 136" descr="1a14ddc9b43dc0f4421251d17bd677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图片 136" descr="1a14ddc9b43dc0f4421251d17bd677b"/>
                          <pic:cNvPicPr>
                            <a:picLocks noChangeAspect="1"/>
                          </pic:cNvPicPr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8190" cy="2879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50B0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top"/>
          </w:tcPr>
          <w:p w14:paraId="0CF6D148">
            <w:pPr>
              <w:rPr>
                <w:rFonts w:hint="eastAsia" w:asciiTheme="majorEastAsia" w:hAnsiTheme="majorEastAsia" w:eastAsiaTheme="majorEastAsia" w:cstheme="maj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43175" cy="1802130"/>
                  <wp:effectExtent l="0" t="0" r="9525" b="7620"/>
                  <wp:docPr id="133" name="图片 133" descr="817eaa6eee09984f4ca8468bddf92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图片 133" descr="817eaa6eee09984f4ca8468bddf9221"/>
                          <pic:cNvPicPr>
                            <a:picLocks noChangeAspect="1"/>
                          </pic:cNvPicPr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2543175" cy="180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0D3CAC">
            <w:pPr>
              <w:rPr>
                <w:rFonts w:hint="eastAsia" w:asciiTheme="majorEastAsia" w:hAnsiTheme="majorEastAsia" w:eastAsiaTheme="majorEastAsia" w:cstheme="maj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4261" w:type="dxa"/>
            <w:vAlign w:val="top"/>
          </w:tcPr>
          <w:p w14:paraId="0C05487D">
            <w:pPr>
              <w:rPr>
                <w:rFonts w:hint="eastAsia" w:asciiTheme="majorEastAsia" w:hAnsiTheme="majorEastAsia" w:eastAsiaTheme="majorEastAsia" w:cstheme="maj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67305" cy="1815465"/>
                  <wp:effectExtent l="0" t="0" r="4445" b="13335"/>
                  <wp:docPr id="134" name="图片 134" descr="dedfd11b3c61139cb192ff097c5ba9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图片 134" descr="dedfd11b3c61139cb192ff097c5ba9d"/>
                          <pic:cNvPicPr>
                            <a:picLocks noChangeAspect="1"/>
                          </pic:cNvPicPr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7305" cy="1815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D9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top"/>
          </w:tcPr>
          <w:p w14:paraId="09D537C0">
            <w:pPr>
              <w:rPr>
                <w:rFonts w:hint="eastAsia" w:asciiTheme="majorEastAsia" w:hAnsiTheme="majorEastAsia" w:eastAsiaTheme="majorEastAsia" w:cstheme="majorEastAsia"/>
                <w:sz w:val="28"/>
                <w:szCs w:val="36"/>
                <w:vertAlign w:val="baseline"/>
                <w:lang w:val="en-US" w:eastAsia="zh-CN"/>
              </w:rPr>
            </w:pPr>
          </w:p>
          <w:p w14:paraId="394EFCC4">
            <w:pPr>
              <w:rPr>
                <w:rFonts w:hint="eastAsia" w:asciiTheme="majorEastAsia" w:hAnsiTheme="majorEastAsia" w:eastAsiaTheme="majorEastAsia" w:cstheme="maj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59685" cy="1809750"/>
                  <wp:effectExtent l="0" t="0" r="12065" b="0"/>
                  <wp:docPr id="135" name="图片 135" descr="dc4520fcc38f86cd22c521f7e8b5ca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图片 135" descr="dc4520fcc38f86cd22c521f7e8b5cae"/>
                          <pic:cNvPicPr>
                            <a:picLocks noChangeAspect="1"/>
                          </pic:cNvPicPr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685" cy="180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vAlign w:val="top"/>
          </w:tcPr>
          <w:p w14:paraId="16FF55E8">
            <w:pPr>
              <w:jc w:val="center"/>
            </w:pPr>
            <w:r>
              <w:drawing>
                <wp:inline distT="0" distB="0" distL="114300" distR="114300">
                  <wp:extent cx="1345565" cy="2160270"/>
                  <wp:effectExtent l="0" t="0" r="6985" b="11430"/>
                  <wp:docPr id="87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5565" cy="2160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FFC257">
            <w:pPr>
              <w:jc w:val="center"/>
            </w:pPr>
          </w:p>
          <w:p w14:paraId="1519FE27">
            <w:pPr>
              <w:jc w:val="center"/>
            </w:pPr>
          </w:p>
          <w:p w14:paraId="3CCBEA54"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 w14:paraId="5CC71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top"/>
          </w:tcPr>
          <w:p w14:paraId="540FDFF4">
            <w:pPr>
              <w:rPr>
                <w:rFonts w:hint="eastAsia" w:asciiTheme="majorEastAsia" w:hAnsiTheme="majorEastAsia" w:eastAsiaTheme="majorEastAsia" w:cstheme="majorEastAsia"/>
                <w:sz w:val="28"/>
                <w:szCs w:val="36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2562225" cy="3143250"/>
                  <wp:effectExtent l="0" t="0" r="9525" b="0"/>
                  <wp:docPr id="88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图片 14"/>
                          <pic:cNvPicPr>
                            <a:picLocks noChangeAspect="1"/>
                          </pic:cNvPicPr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225" cy="314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vAlign w:val="top"/>
          </w:tcPr>
          <w:p w14:paraId="33D6EB15">
            <w:pPr>
              <w:jc w:val="center"/>
            </w:pPr>
            <w:r>
              <w:drawing>
                <wp:inline distT="0" distB="0" distL="114300" distR="114300">
                  <wp:extent cx="2566035" cy="2070735"/>
                  <wp:effectExtent l="0" t="0" r="5715" b="5715"/>
                  <wp:docPr id="89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图片 15"/>
                          <pic:cNvPicPr>
                            <a:picLocks noChangeAspect="1"/>
                          </pic:cNvPicPr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6035" cy="2070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FEEF963">
      <w:pPr>
        <w:keepNext w:val="0"/>
        <w:keepLines w:val="0"/>
        <w:widowControl/>
        <w:suppressLineNumbers w:val="0"/>
        <w:jc w:val="left"/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</w:pPr>
    </w:p>
    <w:p w14:paraId="3C6B464D">
      <w:pPr>
        <w:keepNext w:val="0"/>
        <w:keepLines w:val="0"/>
        <w:widowControl/>
        <w:suppressLineNumbers w:val="0"/>
        <w:jc w:val="left"/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  <w:t>总结：2025年，北京文旺木作博物馆紧扣“传承木作文化、提升服务效能”核心目标，通过多元举措全面提升接待能力，全年接待观众超8万人次，较上年实现稳步增长，圆满完成年度公共文化服务任务。</w:t>
      </w:r>
    </w:p>
    <w:p w14:paraId="1719B5F7">
      <w:pPr>
        <w:keepNext w:val="0"/>
        <w:keepLines w:val="0"/>
        <w:widowControl/>
        <w:suppressLineNumbers w:val="0"/>
        <w:jc w:val="left"/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  <w:t>丰富活动供给，激活文化传播活力。全年策划开展木作技艺体验、非遗文化讲座等社会活动40余场，吸引广大市民参与；深耕亲子研学领域，开发“小小木匠”系列课程，联动12所中小学开展定制化研学活动26场，覆盖青少年3000余人次，让木作文化在互动体验中代代传承。积极推动文化走出去，组织“木作匠心”主题外出展示15场，走进社区、商圈、高校，拓宽文化传播边界。</w:t>
      </w:r>
    </w:p>
    <w:p w14:paraId="30CACB4F">
      <w:pPr>
        <w:keepNext w:val="0"/>
        <w:keepLines w:val="0"/>
        <w:widowControl/>
        <w:suppressLineNumbers w:val="0"/>
        <w:jc w:val="left"/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  <w:t>强化业态创新与基础保障。深挖木作文化内涵，开发书签、榫卯模型等文创产品18款，形成文化传播与效益提升的良性循环。聚焦观众体验优化，推进展厅基础设施提升工程，升级灯光照明、导览系统，增设休息区域，完善无障碍设施，全面提升参观舒适度与安全性，为接待能力提升筑牢硬件根基。</w:t>
      </w:r>
    </w:p>
    <w:p w14:paraId="1403742F">
      <w:pPr>
        <w:keepNext w:val="0"/>
        <w:keepLines w:val="0"/>
        <w:widowControl/>
        <w:suppressLineNumbers w:val="0"/>
        <w:jc w:val="left"/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  <w:t>2025年，博物馆通过活动赋能、业态创新、设施升级的多元发力，有效提升了公共文化服务水平。下一步，将持续优化服务体系，深挖木作文化价值，推动博物馆高质量发展，更好地发挥文化传承与公共服务功能。</w:t>
      </w:r>
    </w:p>
    <w:p w14:paraId="2746E3E2">
      <w:pPr>
        <w:rPr>
          <w:rFonts w:hint="default" w:asciiTheme="majorEastAsia" w:hAnsiTheme="majorEastAsia" w:eastAsiaTheme="majorEastAsia" w:cstheme="majorEastAsia"/>
          <w:sz w:val="28"/>
          <w:szCs w:val="3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??_GB2312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3B2E74"/>
    <w:multiLevelType w:val="singleLevel"/>
    <w:tmpl w:val="CE3B2E74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D6696CE2"/>
    <w:multiLevelType w:val="singleLevel"/>
    <w:tmpl w:val="D6696CE2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E1F6BF34"/>
    <w:multiLevelType w:val="singleLevel"/>
    <w:tmpl w:val="E1F6BF3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E2DB2DFF"/>
    <w:multiLevelType w:val="singleLevel"/>
    <w:tmpl w:val="E2DB2DFF"/>
    <w:lvl w:ilvl="0" w:tentative="0">
      <w:start w:val="1"/>
      <w:numFmt w:val="decimal"/>
      <w:suff w:val="space"/>
      <w:lvlText w:val="%1."/>
      <w:lvlJc w:val="left"/>
    </w:lvl>
  </w:abstractNum>
  <w:abstractNum w:abstractNumId="4">
    <w:nsid w:val="01021983"/>
    <w:multiLevelType w:val="singleLevel"/>
    <w:tmpl w:val="0102198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5A161D"/>
    <w:rsid w:val="0066264E"/>
    <w:rsid w:val="0112363F"/>
    <w:rsid w:val="01D152A8"/>
    <w:rsid w:val="026D3223"/>
    <w:rsid w:val="02F72AEC"/>
    <w:rsid w:val="035A57E4"/>
    <w:rsid w:val="03B629A7"/>
    <w:rsid w:val="041B280B"/>
    <w:rsid w:val="04473600"/>
    <w:rsid w:val="044E2BE0"/>
    <w:rsid w:val="0467268B"/>
    <w:rsid w:val="047A5783"/>
    <w:rsid w:val="060C68AF"/>
    <w:rsid w:val="06585F98"/>
    <w:rsid w:val="068B011B"/>
    <w:rsid w:val="074D53D1"/>
    <w:rsid w:val="089D7C92"/>
    <w:rsid w:val="09167A44"/>
    <w:rsid w:val="0A0F2E11"/>
    <w:rsid w:val="0A5627EE"/>
    <w:rsid w:val="0AE53B72"/>
    <w:rsid w:val="0AF81AF7"/>
    <w:rsid w:val="0B495EAF"/>
    <w:rsid w:val="0B865355"/>
    <w:rsid w:val="0C664AFA"/>
    <w:rsid w:val="0C6805B7"/>
    <w:rsid w:val="0D8C4A31"/>
    <w:rsid w:val="0DE10621"/>
    <w:rsid w:val="0F385876"/>
    <w:rsid w:val="0F3D3F7D"/>
    <w:rsid w:val="0F4B4170"/>
    <w:rsid w:val="100D7DF3"/>
    <w:rsid w:val="107F4121"/>
    <w:rsid w:val="10D4446D"/>
    <w:rsid w:val="110C1E59"/>
    <w:rsid w:val="110D3EBD"/>
    <w:rsid w:val="11160F29"/>
    <w:rsid w:val="1175312F"/>
    <w:rsid w:val="11D554D3"/>
    <w:rsid w:val="11F2137A"/>
    <w:rsid w:val="121C256F"/>
    <w:rsid w:val="12BB3B36"/>
    <w:rsid w:val="13257202"/>
    <w:rsid w:val="14F11A91"/>
    <w:rsid w:val="15861E85"/>
    <w:rsid w:val="161B15A8"/>
    <w:rsid w:val="165C0F09"/>
    <w:rsid w:val="16B25250"/>
    <w:rsid w:val="16C136E5"/>
    <w:rsid w:val="180C273E"/>
    <w:rsid w:val="189310B2"/>
    <w:rsid w:val="18E831AB"/>
    <w:rsid w:val="1A3C5198"/>
    <w:rsid w:val="1A5328A6"/>
    <w:rsid w:val="1AB377E9"/>
    <w:rsid w:val="1B5763C6"/>
    <w:rsid w:val="1C746B04"/>
    <w:rsid w:val="1CA37410"/>
    <w:rsid w:val="1CFD2F9D"/>
    <w:rsid w:val="1DC33119"/>
    <w:rsid w:val="1DCE6422"/>
    <w:rsid w:val="1DFE0D7B"/>
    <w:rsid w:val="1E4744D0"/>
    <w:rsid w:val="1FBE07C2"/>
    <w:rsid w:val="203D202F"/>
    <w:rsid w:val="20A0611A"/>
    <w:rsid w:val="214473ED"/>
    <w:rsid w:val="21A60522"/>
    <w:rsid w:val="221A409F"/>
    <w:rsid w:val="22600256"/>
    <w:rsid w:val="229A363B"/>
    <w:rsid w:val="230E1A60"/>
    <w:rsid w:val="23152DEF"/>
    <w:rsid w:val="231F5A1C"/>
    <w:rsid w:val="2453171A"/>
    <w:rsid w:val="246D6C5B"/>
    <w:rsid w:val="24763D61"/>
    <w:rsid w:val="24B65F0C"/>
    <w:rsid w:val="269E1A32"/>
    <w:rsid w:val="276E2ACE"/>
    <w:rsid w:val="279F35CF"/>
    <w:rsid w:val="27D112AE"/>
    <w:rsid w:val="27D25752"/>
    <w:rsid w:val="2A950CB9"/>
    <w:rsid w:val="2AAD7DB1"/>
    <w:rsid w:val="2B473D61"/>
    <w:rsid w:val="2C3761C2"/>
    <w:rsid w:val="2C932FD6"/>
    <w:rsid w:val="2CC31B0E"/>
    <w:rsid w:val="2D452523"/>
    <w:rsid w:val="2D9826EF"/>
    <w:rsid w:val="2EA96AE1"/>
    <w:rsid w:val="2ED753FC"/>
    <w:rsid w:val="2F666780"/>
    <w:rsid w:val="30817D16"/>
    <w:rsid w:val="30D836AE"/>
    <w:rsid w:val="30EE5B22"/>
    <w:rsid w:val="313A3321"/>
    <w:rsid w:val="31FB7654"/>
    <w:rsid w:val="320A7220"/>
    <w:rsid w:val="33024A12"/>
    <w:rsid w:val="3330332D"/>
    <w:rsid w:val="33C817B8"/>
    <w:rsid w:val="343230D5"/>
    <w:rsid w:val="34441786"/>
    <w:rsid w:val="36343134"/>
    <w:rsid w:val="370C5E5F"/>
    <w:rsid w:val="37684B66"/>
    <w:rsid w:val="37EF1A09"/>
    <w:rsid w:val="397F3D71"/>
    <w:rsid w:val="39F2758E"/>
    <w:rsid w:val="3A3F02FA"/>
    <w:rsid w:val="3B7D557D"/>
    <w:rsid w:val="3BFC2946"/>
    <w:rsid w:val="3C1C6B44"/>
    <w:rsid w:val="3C5B34B7"/>
    <w:rsid w:val="3C6B187A"/>
    <w:rsid w:val="3D08531B"/>
    <w:rsid w:val="3D583BAC"/>
    <w:rsid w:val="3DF14E3C"/>
    <w:rsid w:val="3E8A2015"/>
    <w:rsid w:val="3F116709"/>
    <w:rsid w:val="3FD414E4"/>
    <w:rsid w:val="402D3BA0"/>
    <w:rsid w:val="40396DBD"/>
    <w:rsid w:val="4044666A"/>
    <w:rsid w:val="4224277E"/>
    <w:rsid w:val="42B21FB1"/>
    <w:rsid w:val="42CD6DEA"/>
    <w:rsid w:val="433C5D1E"/>
    <w:rsid w:val="434A043B"/>
    <w:rsid w:val="43DB72E5"/>
    <w:rsid w:val="44D07D4A"/>
    <w:rsid w:val="44FD328B"/>
    <w:rsid w:val="452B604A"/>
    <w:rsid w:val="462A00B0"/>
    <w:rsid w:val="46671304"/>
    <w:rsid w:val="468E063F"/>
    <w:rsid w:val="46FB7F8A"/>
    <w:rsid w:val="47574ED5"/>
    <w:rsid w:val="47685334"/>
    <w:rsid w:val="47905A6E"/>
    <w:rsid w:val="48284AC3"/>
    <w:rsid w:val="4846162B"/>
    <w:rsid w:val="49463453"/>
    <w:rsid w:val="49935F6C"/>
    <w:rsid w:val="49C30BF0"/>
    <w:rsid w:val="4A080F4F"/>
    <w:rsid w:val="4AEA6060"/>
    <w:rsid w:val="4AFA79CE"/>
    <w:rsid w:val="4CF3569F"/>
    <w:rsid w:val="4DFA3B48"/>
    <w:rsid w:val="4E6A08AC"/>
    <w:rsid w:val="4EC310A1"/>
    <w:rsid w:val="506348EA"/>
    <w:rsid w:val="507516D4"/>
    <w:rsid w:val="51844B18"/>
    <w:rsid w:val="51F65C0C"/>
    <w:rsid w:val="52057785"/>
    <w:rsid w:val="534D3630"/>
    <w:rsid w:val="5386726D"/>
    <w:rsid w:val="53C27B7A"/>
    <w:rsid w:val="53DF697E"/>
    <w:rsid w:val="54996B2C"/>
    <w:rsid w:val="54F40207"/>
    <w:rsid w:val="54FE1085"/>
    <w:rsid w:val="55326F81"/>
    <w:rsid w:val="55945546"/>
    <w:rsid w:val="55F34962"/>
    <w:rsid w:val="55F552E0"/>
    <w:rsid w:val="561C77E8"/>
    <w:rsid w:val="563D3E2F"/>
    <w:rsid w:val="56570A4D"/>
    <w:rsid w:val="56694C24"/>
    <w:rsid w:val="569E667C"/>
    <w:rsid w:val="58B06B3A"/>
    <w:rsid w:val="59A75542"/>
    <w:rsid w:val="5A0870F5"/>
    <w:rsid w:val="5ABF3D20"/>
    <w:rsid w:val="5BDD7C46"/>
    <w:rsid w:val="5BDE39BF"/>
    <w:rsid w:val="5C1318BA"/>
    <w:rsid w:val="5C291C9D"/>
    <w:rsid w:val="5CCD4C1F"/>
    <w:rsid w:val="5DB26EB1"/>
    <w:rsid w:val="5E525F9E"/>
    <w:rsid w:val="60822B6A"/>
    <w:rsid w:val="60DB5D4F"/>
    <w:rsid w:val="61734BA9"/>
    <w:rsid w:val="618B5A4F"/>
    <w:rsid w:val="61D218D0"/>
    <w:rsid w:val="61ED04B8"/>
    <w:rsid w:val="62A32CCC"/>
    <w:rsid w:val="62AF39BF"/>
    <w:rsid w:val="62C3746A"/>
    <w:rsid w:val="62CF4061"/>
    <w:rsid w:val="63433F66"/>
    <w:rsid w:val="65077AE2"/>
    <w:rsid w:val="650E70C3"/>
    <w:rsid w:val="65A45331"/>
    <w:rsid w:val="65BB267B"/>
    <w:rsid w:val="661E1587"/>
    <w:rsid w:val="66D439F4"/>
    <w:rsid w:val="670818F0"/>
    <w:rsid w:val="678673E4"/>
    <w:rsid w:val="67B4104A"/>
    <w:rsid w:val="68F93BE6"/>
    <w:rsid w:val="69AC0C58"/>
    <w:rsid w:val="69F65C23"/>
    <w:rsid w:val="6A0B1E23"/>
    <w:rsid w:val="6A5F6AAA"/>
    <w:rsid w:val="6B2D7B77"/>
    <w:rsid w:val="6C136D6D"/>
    <w:rsid w:val="6C922387"/>
    <w:rsid w:val="6D4D2752"/>
    <w:rsid w:val="6D7B106D"/>
    <w:rsid w:val="6DD644F6"/>
    <w:rsid w:val="6DE0518A"/>
    <w:rsid w:val="6ECB1B80"/>
    <w:rsid w:val="6F1352D6"/>
    <w:rsid w:val="6F1D1375"/>
    <w:rsid w:val="6F6049BF"/>
    <w:rsid w:val="6F6128C1"/>
    <w:rsid w:val="6FA06B69"/>
    <w:rsid w:val="7016507D"/>
    <w:rsid w:val="702754DC"/>
    <w:rsid w:val="71C32FE3"/>
    <w:rsid w:val="72AD6EE0"/>
    <w:rsid w:val="730B2E93"/>
    <w:rsid w:val="730D6C0C"/>
    <w:rsid w:val="73171838"/>
    <w:rsid w:val="749D5D6D"/>
    <w:rsid w:val="74FF1335"/>
    <w:rsid w:val="75097521"/>
    <w:rsid w:val="75504B8E"/>
    <w:rsid w:val="770B7532"/>
    <w:rsid w:val="77542ED2"/>
    <w:rsid w:val="77A15B74"/>
    <w:rsid w:val="788569AE"/>
    <w:rsid w:val="78BD2111"/>
    <w:rsid w:val="78C37D6C"/>
    <w:rsid w:val="797D2716"/>
    <w:rsid w:val="79A952E7"/>
    <w:rsid w:val="7A37456E"/>
    <w:rsid w:val="7AE2272C"/>
    <w:rsid w:val="7B4412F3"/>
    <w:rsid w:val="7B44146F"/>
    <w:rsid w:val="7B7535A0"/>
    <w:rsid w:val="7B7F421F"/>
    <w:rsid w:val="7B98728E"/>
    <w:rsid w:val="7C10151B"/>
    <w:rsid w:val="7D376633"/>
    <w:rsid w:val="7E3322A7"/>
    <w:rsid w:val="7E5971A9"/>
    <w:rsid w:val="7EBC3294"/>
    <w:rsid w:val="7F052E8D"/>
    <w:rsid w:val="7F3D43D5"/>
    <w:rsid w:val="7F442849"/>
    <w:rsid w:val="7F464EDB"/>
    <w:rsid w:val="7F7B6CAB"/>
    <w:rsid w:val="7FC9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rFonts w:eastAsia="黑体"/>
      <w:b/>
      <w:bCs/>
      <w:kern w:val="44"/>
      <w:sz w:val="32"/>
      <w:szCs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ind w:firstLine="640" w:firstLineChars="200"/>
    </w:pPr>
    <w:rPr>
      <w:rFonts w:ascii="??_GB2312" w:hAnsi="华文仿宋" w:eastAsia="Times New Roman"/>
      <w:kern w:val="0"/>
      <w:sz w:val="20"/>
      <w:szCs w:val="20"/>
    </w:rPr>
  </w:style>
  <w:style w:type="paragraph" w:styleId="4">
    <w:name w:val="Body Text First Indent 2"/>
    <w:basedOn w:val="3"/>
    <w:unhideWhenUsed/>
    <w:qFormat/>
    <w:uiPriority w:val="99"/>
    <w:pPr>
      <w:spacing w:before="100" w:beforeAutospacing="1"/>
      <w:ind w:firstLine="420"/>
    </w:pPr>
    <w:rPr>
      <w:rFonts w:ascii="Calibri" w:hAnsi="Calibri" w:eastAsia="宋体" w:cs="Times New Roman"/>
      <w:szCs w:val="21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TOC Heading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54A1" w:themeColor="accent1" w:themeShade="BF"/>
      <w:kern w:val="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96.png"/><Relationship Id="rId98" Type="http://schemas.openxmlformats.org/officeDocument/2006/relationships/image" Target="media/image95.png"/><Relationship Id="rId97" Type="http://schemas.openxmlformats.org/officeDocument/2006/relationships/image" Target="media/image94.jpeg"/><Relationship Id="rId96" Type="http://schemas.openxmlformats.org/officeDocument/2006/relationships/image" Target="media/image93.jpeg"/><Relationship Id="rId95" Type="http://schemas.openxmlformats.org/officeDocument/2006/relationships/image" Target="media/image92.jpeg"/><Relationship Id="rId94" Type="http://schemas.openxmlformats.org/officeDocument/2006/relationships/image" Target="media/image91.png"/><Relationship Id="rId93" Type="http://schemas.openxmlformats.org/officeDocument/2006/relationships/image" Target="media/image90.jpeg"/><Relationship Id="rId92" Type="http://schemas.openxmlformats.org/officeDocument/2006/relationships/image" Target="media/image89.png"/><Relationship Id="rId91" Type="http://schemas.openxmlformats.org/officeDocument/2006/relationships/image" Target="media/image88.jpeg"/><Relationship Id="rId90" Type="http://schemas.openxmlformats.org/officeDocument/2006/relationships/image" Target="media/image87.jpeg"/><Relationship Id="rId9" Type="http://schemas.openxmlformats.org/officeDocument/2006/relationships/image" Target="media/image6.png"/><Relationship Id="rId89" Type="http://schemas.openxmlformats.org/officeDocument/2006/relationships/image" Target="media/image86.jpeg"/><Relationship Id="rId88" Type="http://schemas.openxmlformats.org/officeDocument/2006/relationships/image" Target="media/image85.jpeg"/><Relationship Id="rId87" Type="http://schemas.openxmlformats.org/officeDocument/2006/relationships/image" Target="media/image84.png"/><Relationship Id="rId86" Type="http://schemas.openxmlformats.org/officeDocument/2006/relationships/image" Target="media/image83.jpeg"/><Relationship Id="rId85" Type="http://schemas.openxmlformats.org/officeDocument/2006/relationships/image" Target="media/image82.jpeg"/><Relationship Id="rId84" Type="http://schemas.openxmlformats.org/officeDocument/2006/relationships/image" Target="media/image81.jpeg"/><Relationship Id="rId83" Type="http://schemas.openxmlformats.org/officeDocument/2006/relationships/image" Target="media/image80.jpeg"/><Relationship Id="rId82" Type="http://schemas.openxmlformats.org/officeDocument/2006/relationships/image" Target="media/image79.jpeg"/><Relationship Id="rId81" Type="http://schemas.openxmlformats.org/officeDocument/2006/relationships/image" Target="media/image78.jpeg"/><Relationship Id="rId80" Type="http://schemas.openxmlformats.org/officeDocument/2006/relationships/image" Target="media/image77.jpeg"/><Relationship Id="rId8" Type="http://schemas.openxmlformats.org/officeDocument/2006/relationships/image" Target="media/image5.png"/><Relationship Id="rId79" Type="http://schemas.openxmlformats.org/officeDocument/2006/relationships/image" Target="media/image76.jpeg"/><Relationship Id="rId78" Type="http://schemas.openxmlformats.org/officeDocument/2006/relationships/image" Target="media/image75.jpeg"/><Relationship Id="rId77" Type="http://schemas.openxmlformats.org/officeDocument/2006/relationships/image" Target="media/image74.jpeg"/><Relationship Id="rId76" Type="http://schemas.openxmlformats.org/officeDocument/2006/relationships/image" Target="media/image73.jpeg"/><Relationship Id="rId75" Type="http://schemas.openxmlformats.org/officeDocument/2006/relationships/image" Target="media/image72.jpeg"/><Relationship Id="rId74" Type="http://schemas.openxmlformats.org/officeDocument/2006/relationships/image" Target="media/image71.jpeg"/><Relationship Id="rId73" Type="http://schemas.openxmlformats.org/officeDocument/2006/relationships/image" Target="media/image70.png"/><Relationship Id="rId72" Type="http://schemas.openxmlformats.org/officeDocument/2006/relationships/image" Target="media/image69.png"/><Relationship Id="rId71" Type="http://schemas.openxmlformats.org/officeDocument/2006/relationships/image" Target="media/image68.png"/><Relationship Id="rId70" Type="http://schemas.openxmlformats.org/officeDocument/2006/relationships/image" Target="media/image67.png"/><Relationship Id="rId7" Type="http://schemas.openxmlformats.org/officeDocument/2006/relationships/image" Target="media/image4.png"/><Relationship Id="rId69" Type="http://schemas.openxmlformats.org/officeDocument/2006/relationships/image" Target="media/image66.png"/><Relationship Id="rId68" Type="http://schemas.openxmlformats.org/officeDocument/2006/relationships/image" Target="media/image65.png"/><Relationship Id="rId67" Type="http://schemas.openxmlformats.org/officeDocument/2006/relationships/image" Target="media/image64.png"/><Relationship Id="rId66" Type="http://schemas.openxmlformats.org/officeDocument/2006/relationships/image" Target="media/image63.png"/><Relationship Id="rId65" Type="http://schemas.openxmlformats.org/officeDocument/2006/relationships/image" Target="media/image62.jpeg"/><Relationship Id="rId64" Type="http://schemas.openxmlformats.org/officeDocument/2006/relationships/image" Target="media/image61.jpeg"/><Relationship Id="rId63" Type="http://schemas.openxmlformats.org/officeDocument/2006/relationships/image" Target="media/image60.jpeg"/><Relationship Id="rId62" Type="http://schemas.openxmlformats.org/officeDocument/2006/relationships/image" Target="media/image59.jpeg"/><Relationship Id="rId61" Type="http://schemas.openxmlformats.org/officeDocument/2006/relationships/image" Target="media/image58.png"/><Relationship Id="rId60" Type="http://schemas.openxmlformats.org/officeDocument/2006/relationships/image" Target="media/image57.png"/><Relationship Id="rId6" Type="http://schemas.openxmlformats.org/officeDocument/2006/relationships/image" Target="media/image3.png"/><Relationship Id="rId59" Type="http://schemas.openxmlformats.org/officeDocument/2006/relationships/image" Target="media/image56.png"/><Relationship Id="rId58" Type="http://schemas.openxmlformats.org/officeDocument/2006/relationships/image" Target="media/image55.png"/><Relationship Id="rId57" Type="http://schemas.openxmlformats.org/officeDocument/2006/relationships/image" Target="media/image54.png"/><Relationship Id="rId56" Type="http://schemas.openxmlformats.org/officeDocument/2006/relationships/image" Target="media/image53.png"/><Relationship Id="rId55" Type="http://schemas.openxmlformats.org/officeDocument/2006/relationships/image" Target="media/image52.png"/><Relationship Id="rId54" Type="http://schemas.openxmlformats.org/officeDocument/2006/relationships/image" Target="media/image51.png"/><Relationship Id="rId53" Type="http://schemas.openxmlformats.org/officeDocument/2006/relationships/image" Target="media/image50.png"/><Relationship Id="rId52" Type="http://schemas.openxmlformats.org/officeDocument/2006/relationships/image" Target="media/image49.png"/><Relationship Id="rId51" Type="http://schemas.openxmlformats.org/officeDocument/2006/relationships/image" Target="media/image48.png"/><Relationship Id="rId50" Type="http://schemas.openxmlformats.org/officeDocument/2006/relationships/image" Target="media/image47.png"/><Relationship Id="rId5" Type="http://schemas.openxmlformats.org/officeDocument/2006/relationships/image" Target="media/image2.png"/><Relationship Id="rId49" Type="http://schemas.openxmlformats.org/officeDocument/2006/relationships/image" Target="media/image46.png"/><Relationship Id="rId48" Type="http://schemas.openxmlformats.org/officeDocument/2006/relationships/image" Target="media/image45.png"/><Relationship Id="rId47" Type="http://schemas.openxmlformats.org/officeDocument/2006/relationships/image" Target="media/image44.png"/><Relationship Id="rId46" Type="http://schemas.openxmlformats.org/officeDocument/2006/relationships/image" Target="media/image43.png"/><Relationship Id="rId45" Type="http://schemas.openxmlformats.org/officeDocument/2006/relationships/image" Target="media/image42.png"/><Relationship Id="rId44" Type="http://schemas.openxmlformats.org/officeDocument/2006/relationships/image" Target="media/image41.png"/><Relationship Id="rId43" Type="http://schemas.openxmlformats.org/officeDocument/2006/relationships/image" Target="media/image40.png"/><Relationship Id="rId42" Type="http://schemas.openxmlformats.org/officeDocument/2006/relationships/image" Target="media/image39.png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png"/><Relationship Id="rId16" Type="http://schemas.openxmlformats.org/officeDocument/2006/relationships/image" Target="media/image13.jpe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2" Type="http://schemas.openxmlformats.org/officeDocument/2006/relationships/fontTable" Target="fontTable.xml"/><Relationship Id="rId121" Type="http://schemas.openxmlformats.org/officeDocument/2006/relationships/numbering" Target="numbering.xml"/><Relationship Id="rId120" Type="http://schemas.openxmlformats.org/officeDocument/2006/relationships/image" Target="media/image117.png"/><Relationship Id="rId12" Type="http://schemas.openxmlformats.org/officeDocument/2006/relationships/image" Target="media/image9.png"/><Relationship Id="rId119" Type="http://schemas.openxmlformats.org/officeDocument/2006/relationships/image" Target="media/image116.png"/><Relationship Id="rId118" Type="http://schemas.openxmlformats.org/officeDocument/2006/relationships/image" Target="media/image115.png"/><Relationship Id="rId117" Type="http://schemas.openxmlformats.org/officeDocument/2006/relationships/image" Target="media/image114.jpeg"/><Relationship Id="rId116" Type="http://schemas.openxmlformats.org/officeDocument/2006/relationships/image" Target="media/image113.jpeg"/><Relationship Id="rId115" Type="http://schemas.openxmlformats.org/officeDocument/2006/relationships/image" Target="media/image112.jpeg"/><Relationship Id="rId114" Type="http://schemas.openxmlformats.org/officeDocument/2006/relationships/image" Target="media/image111.jpeg"/><Relationship Id="rId113" Type="http://schemas.openxmlformats.org/officeDocument/2006/relationships/image" Target="media/image110.jpeg"/><Relationship Id="rId112" Type="http://schemas.openxmlformats.org/officeDocument/2006/relationships/image" Target="media/image109.png"/><Relationship Id="rId111" Type="http://schemas.openxmlformats.org/officeDocument/2006/relationships/image" Target="media/image108.png"/><Relationship Id="rId110" Type="http://schemas.openxmlformats.org/officeDocument/2006/relationships/image" Target="media/image107.png"/><Relationship Id="rId11" Type="http://schemas.openxmlformats.org/officeDocument/2006/relationships/image" Target="media/image8.png"/><Relationship Id="rId109" Type="http://schemas.openxmlformats.org/officeDocument/2006/relationships/image" Target="media/image106.png"/><Relationship Id="rId108" Type="http://schemas.openxmlformats.org/officeDocument/2006/relationships/image" Target="media/image105.png"/><Relationship Id="rId107" Type="http://schemas.openxmlformats.org/officeDocument/2006/relationships/image" Target="media/image104.png"/><Relationship Id="rId106" Type="http://schemas.openxmlformats.org/officeDocument/2006/relationships/image" Target="media/image103.png"/><Relationship Id="rId105" Type="http://schemas.openxmlformats.org/officeDocument/2006/relationships/image" Target="media/image102.png"/><Relationship Id="rId104" Type="http://schemas.openxmlformats.org/officeDocument/2006/relationships/image" Target="media/image101.png"/><Relationship Id="rId103" Type="http://schemas.openxmlformats.org/officeDocument/2006/relationships/image" Target="media/image100.png"/><Relationship Id="rId102" Type="http://schemas.openxmlformats.org/officeDocument/2006/relationships/image" Target="media/image99.png"/><Relationship Id="rId101" Type="http://schemas.openxmlformats.org/officeDocument/2006/relationships/image" Target="media/image98.png"/><Relationship Id="rId100" Type="http://schemas.openxmlformats.org/officeDocument/2006/relationships/image" Target="media/image97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31</Pages>
  <Words>3431</Words>
  <Characters>3665</Characters>
  <Lines>0</Lines>
  <Paragraphs>0</Paragraphs>
  <TotalTime>2</TotalTime>
  <ScaleCrop>false</ScaleCrop>
  <LinksUpToDate>false</LinksUpToDate>
  <CharactersWithSpaces>3696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2025-12-17T07:13:00Z</dcterms:created>
  <dc:creator>Admin</dc:creator>
  <cp:lastModifiedBy>文旺阁   史丽红</cp:lastModifiedBy>
  <dcterms:modified xsi:type="dcterms:W3CDTF">2026-01-12T05:40:30Z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eyJoZGlkIjoiOWZmNTBmNTUxNTBlNGE4ZWU0N2ZhM2M3NTM1ZTNlYTUiLCJ1c2VySWQiOiIyODgzNjEyNjUifQ==</vt:lpwstr>
  </property>
  <property fmtid="{D5CDD505-2E9C-101B-9397-08002B2CF9AE}" pid="4" name="ICV">
    <vt:lpwstr>8D0D6CC6DD4C4AB89FB893B7D554F5AE_12</vt:lpwstr>
  </property>
</Properties>
</file>