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2" w:rsidRDefault="004B3899" w:rsidP="00AF7232">
      <w:pPr>
        <w:jc w:val="center"/>
        <w:rPr>
          <w:b/>
          <w:sz w:val="32"/>
        </w:rPr>
      </w:pPr>
      <w:r w:rsidRPr="00FA78AC">
        <w:rPr>
          <w:rFonts w:hint="eastAsia"/>
          <w:b/>
          <w:sz w:val="32"/>
        </w:rPr>
        <w:t>供应商</w:t>
      </w:r>
      <w:r w:rsidRPr="00FA78AC">
        <w:rPr>
          <w:rFonts w:hint="eastAsia"/>
          <w:b/>
          <w:sz w:val="32"/>
        </w:rPr>
        <w:t>PCN</w:t>
      </w:r>
      <w:r w:rsidRPr="00FA78AC">
        <w:rPr>
          <w:rFonts w:hint="eastAsia"/>
          <w:b/>
          <w:sz w:val="32"/>
        </w:rPr>
        <w:t>控制协议</w:t>
      </w:r>
    </w:p>
    <w:p w:rsidR="00DF1E4E" w:rsidRPr="00FA78AC" w:rsidRDefault="00DF1E4E" w:rsidP="00AF7232">
      <w:pPr>
        <w:jc w:val="center"/>
        <w:rPr>
          <w:b/>
          <w:sz w:val="32"/>
        </w:rPr>
      </w:pPr>
    </w:p>
    <w:p w:rsidR="004B3899" w:rsidRPr="00FA78AC" w:rsidRDefault="004B3899" w:rsidP="00DF1E4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甲方：</w:t>
      </w:r>
      <w:r w:rsidR="00D154D1">
        <w:rPr>
          <w:rFonts w:asciiTheme="minorEastAsia" w:hAnsiTheme="minorEastAsia" w:hint="eastAsia"/>
          <w:szCs w:val="21"/>
        </w:rPr>
        <w:t xml:space="preserve"> </w:t>
      </w:r>
      <w:r w:rsidR="00DF1E4E">
        <w:rPr>
          <w:rFonts w:asciiTheme="minorEastAsia" w:hAnsiTheme="minorEastAsia" w:hint="eastAsia"/>
          <w:szCs w:val="21"/>
        </w:rPr>
        <w:t xml:space="preserve">   （以下简称甲方）</w:t>
      </w:r>
    </w:p>
    <w:p w:rsidR="00FA78AC" w:rsidRDefault="004B3899" w:rsidP="00DF1E4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乙方：   </w:t>
      </w:r>
      <w:r w:rsidR="00DF1E4E">
        <w:rPr>
          <w:rFonts w:asciiTheme="minorEastAsia" w:hAnsiTheme="minorEastAsia" w:hint="eastAsia"/>
          <w:szCs w:val="21"/>
        </w:rPr>
        <w:t xml:space="preserve">                          （以下简称乙方）</w:t>
      </w:r>
    </w:p>
    <w:p w:rsidR="004B3899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</w:p>
    <w:p w:rsidR="00AF7232" w:rsidRPr="00FA78AC" w:rsidRDefault="004B3899" w:rsidP="00FA6453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 w:hint="eastAsia"/>
          <w:b/>
          <w:szCs w:val="21"/>
        </w:rPr>
        <w:t xml:space="preserve">说明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鉴于产品技术更改对甲乙双方的重要影响，为规范双方的操作，甲乙双方经友好协商，一致同意签订本协议。  </w:t>
      </w:r>
    </w:p>
    <w:p w:rsidR="00AF7232" w:rsidRPr="00FA78AC" w:rsidRDefault="00AF7232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本协议及其附录解释权归甲方质量</w:t>
      </w:r>
      <w:r w:rsidR="004B3899" w:rsidRPr="00FA78AC">
        <w:rPr>
          <w:rFonts w:asciiTheme="minorEastAsia" w:hAnsiTheme="minorEastAsia" w:hint="eastAsia"/>
          <w:szCs w:val="21"/>
        </w:rPr>
        <w:t xml:space="preserve">部。   </w:t>
      </w:r>
    </w:p>
    <w:p w:rsidR="00AF7232" w:rsidRPr="00FA78AC" w:rsidRDefault="00AF7232" w:rsidP="00FA6453">
      <w:pPr>
        <w:spacing w:line="360" w:lineRule="auto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 w:hint="eastAsia"/>
          <w:b/>
          <w:szCs w:val="21"/>
        </w:rPr>
        <w:t>2、</w:t>
      </w:r>
      <w:r w:rsidR="004B3899" w:rsidRPr="00FA78AC">
        <w:rPr>
          <w:rFonts w:asciiTheme="minorEastAsia" w:hAnsiTheme="minorEastAsia" w:hint="eastAsia"/>
          <w:b/>
          <w:szCs w:val="21"/>
        </w:rPr>
        <w:t xml:space="preserve">定义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PCN：Product Change Notification</w:t>
      </w:r>
      <w:r w:rsidR="00AF7232" w:rsidRPr="00FA78AC">
        <w:rPr>
          <w:rFonts w:asciiTheme="minorEastAsia" w:hAnsiTheme="minorEastAsia" w:hint="eastAsia"/>
          <w:szCs w:val="21"/>
        </w:rPr>
        <w:t>（包含产品包的所有更改）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该规范所定义的产品PCN包含但不限于以下内容：原材料、产品设计、生产设备、生产工艺、技术参数及关键原材料品牌、产地或供应商等做变更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停产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·产品停产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·原型号停产的产品升级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功能更改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·产品功能升级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·产品更正缺陷 </w:t>
      </w:r>
    </w:p>
    <w:p w:rsidR="00AF7232" w:rsidRPr="00FA78AC" w:rsidRDefault="00AF7232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性能更改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·产品电性能、机械性能、热性能更改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·产品的电装工艺要求更改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·产品品质或可靠性变化或更改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外观更改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·产品外观（包含外形、尺寸及公差、颜色、标识、表面材料等项目）更改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·产品标识更改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工艺更改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·产品原材料更改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·产品原材料的品牌、产地或供应商更改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lastRenderedPageBreak/>
        <w:t xml:space="preserve">·产品生产设备、生产工艺更改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·产品生产线转移或更改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其它更改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·产品订货型号更改   </w:t>
      </w:r>
    </w:p>
    <w:p w:rsidR="00AF7232" w:rsidRPr="00FA78AC" w:rsidRDefault="004B3899" w:rsidP="00FA6453">
      <w:pPr>
        <w:spacing w:line="36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·产品数据手册、用户手册、应用建议、设计指导等资料的增加、修订、升级、更正或更改、缺陷声明   </w:t>
      </w:r>
    </w:p>
    <w:p w:rsidR="00AF7232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·产品补丁程序的发布或刷新   </w:t>
      </w:r>
    </w:p>
    <w:p w:rsidR="004B3899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·可能影响产品商务、功能、性能及应用的其它变化</w:t>
      </w:r>
    </w:p>
    <w:p w:rsidR="00AF7232" w:rsidRPr="00FA78AC" w:rsidRDefault="00AF7232" w:rsidP="00FA6453">
      <w:pPr>
        <w:spacing w:line="360" w:lineRule="auto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 w:hint="eastAsia"/>
          <w:b/>
          <w:szCs w:val="21"/>
        </w:rPr>
        <w:t>3、</w:t>
      </w:r>
      <w:r w:rsidR="004B3899" w:rsidRPr="00FA78AC">
        <w:rPr>
          <w:rFonts w:asciiTheme="minorEastAsia" w:hAnsiTheme="minorEastAsia"/>
          <w:b/>
          <w:szCs w:val="21"/>
        </w:rPr>
        <w:t>PCN</w:t>
      </w:r>
      <w:r w:rsidR="004B3899" w:rsidRPr="00FA78AC">
        <w:rPr>
          <w:rFonts w:asciiTheme="minorEastAsia" w:hAnsiTheme="minorEastAsia" w:hint="eastAsia"/>
          <w:b/>
          <w:szCs w:val="21"/>
        </w:rPr>
        <w:t>完整性要求</w:t>
      </w:r>
    </w:p>
    <w:p w:rsidR="00AF7232" w:rsidRPr="00FA78AC" w:rsidRDefault="004B3899" w:rsidP="00FA6453">
      <w:pPr>
        <w:pStyle w:val="a6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甲方对产品</w:t>
      </w:r>
      <w:r w:rsidRPr="00FA78AC">
        <w:rPr>
          <w:rFonts w:asciiTheme="minorEastAsia" w:hAnsiTheme="minorEastAsia"/>
          <w:szCs w:val="21"/>
        </w:rPr>
        <w:t>PCN</w:t>
      </w:r>
      <w:r w:rsidRPr="00FA78AC">
        <w:rPr>
          <w:rFonts w:asciiTheme="minorEastAsia" w:hAnsiTheme="minorEastAsia" w:hint="eastAsia"/>
          <w:szCs w:val="21"/>
        </w:rPr>
        <w:t>的完整性要求如下：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/>
          <w:szCs w:val="21"/>
        </w:rPr>
        <w:t>PCN</w:t>
      </w:r>
      <w:r w:rsidRPr="00FA78AC">
        <w:rPr>
          <w:rFonts w:asciiTheme="minorEastAsia" w:hAnsiTheme="minorEastAsia" w:hint="eastAsia"/>
          <w:szCs w:val="21"/>
        </w:rPr>
        <w:t>文档编号、发布日期；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明确的、详细的更改原因；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明确的、详细的更改说明及影响度说明；</w:t>
      </w:r>
      <w:r w:rsidRPr="00FA78AC">
        <w:rPr>
          <w:rFonts w:asciiTheme="minorEastAsia" w:hAnsiTheme="minorEastAsia"/>
          <w:szCs w:val="21"/>
        </w:rPr>
        <w:t>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更改生效时间；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受影响的产品清单；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乙方对更改的认定数据和报告；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对用户反应的要求；</w:t>
      </w:r>
      <w:r w:rsidR="00AF7232" w:rsidRPr="00FA78AC">
        <w:rPr>
          <w:rFonts w:asciiTheme="minorEastAsia" w:hAnsiTheme="minorEastAsia"/>
          <w:szCs w:val="21"/>
        </w:rPr>
        <w:t>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可提供更改后样品的日期；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替代或原型号最后接单日期、最后发货日期，以及最后订单附加条款；</w:t>
      </w:r>
      <w:r w:rsidRPr="00FA78AC">
        <w:rPr>
          <w:rFonts w:asciiTheme="minorEastAsia" w:hAnsiTheme="minorEastAsia"/>
          <w:szCs w:val="21"/>
        </w:rPr>
        <w:t xml:space="preserve"> </w:t>
      </w:r>
    </w:p>
    <w:p w:rsidR="00AF7232" w:rsidRPr="00FA78AC" w:rsidRDefault="004B3899" w:rsidP="00FA6453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用户投诉或反馈渠道。</w:t>
      </w:r>
    </w:p>
    <w:p w:rsidR="00AF7232" w:rsidRPr="00FA78AC" w:rsidRDefault="004B3899" w:rsidP="00FA6453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/>
          <w:b/>
          <w:szCs w:val="21"/>
        </w:rPr>
        <w:t>PCN</w:t>
      </w:r>
      <w:r w:rsidRPr="00FA78AC">
        <w:rPr>
          <w:rFonts w:asciiTheme="minorEastAsia" w:hAnsiTheme="minorEastAsia" w:hint="eastAsia"/>
          <w:b/>
          <w:szCs w:val="21"/>
        </w:rPr>
        <w:t>分级、通知、处理要求</w:t>
      </w:r>
    </w:p>
    <w:p w:rsidR="004B3899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甲方对产品</w:t>
      </w:r>
      <w:r w:rsidRPr="00FA78AC">
        <w:rPr>
          <w:rFonts w:asciiTheme="minorEastAsia" w:hAnsiTheme="minorEastAsia"/>
          <w:szCs w:val="21"/>
        </w:rPr>
        <w:t xml:space="preserve"> PCN</w:t>
      </w:r>
      <w:r w:rsidRPr="00FA78AC">
        <w:rPr>
          <w:rFonts w:asciiTheme="minorEastAsia" w:hAnsiTheme="minorEastAsia" w:hint="eastAsia"/>
          <w:szCs w:val="21"/>
        </w:rPr>
        <w:t xml:space="preserve">根据更改内容，明确规定了分级、通知、处理等要求，要求乙方严格按照要求执行。具体要求如下：  </w:t>
      </w:r>
    </w:p>
    <w:tbl>
      <w:tblPr>
        <w:tblStyle w:val="a5"/>
        <w:tblW w:w="10349" w:type="dxa"/>
        <w:jc w:val="center"/>
        <w:tblInd w:w="-885" w:type="dxa"/>
        <w:tblLook w:val="04A0"/>
      </w:tblPr>
      <w:tblGrid>
        <w:gridCol w:w="709"/>
        <w:gridCol w:w="1277"/>
        <w:gridCol w:w="992"/>
        <w:gridCol w:w="2693"/>
        <w:gridCol w:w="2268"/>
        <w:gridCol w:w="2410"/>
      </w:tblGrid>
      <w:tr w:rsidR="00E94F7A" w:rsidRPr="00FA78AC" w:rsidTr="00FA6453">
        <w:trPr>
          <w:trHeight w:val="626"/>
          <w:jc w:val="center"/>
        </w:trPr>
        <w:tc>
          <w:tcPr>
            <w:tcW w:w="709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更改等级</w:t>
            </w:r>
          </w:p>
        </w:tc>
        <w:tc>
          <w:tcPr>
            <w:tcW w:w="1277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更改项目</w:t>
            </w:r>
          </w:p>
        </w:tc>
        <w:tc>
          <w:tcPr>
            <w:tcW w:w="992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通知时限</w:t>
            </w:r>
          </w:p>
        </w:tc>
        <w:tc>
          <w:tcPr>
            <w:tcW w:w="2693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通知形式及内容</w:t>
            </w:r>
          </w:p>
        </w:tc>
        <w:tc>
          <w:tcPr>
            <w:tcW w:w="2268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甲方验证及处理方式</w:t>
            </w:r>
          </w:p>
        </w:tc>
        <w:tc>
          <w:tcPr>
            <w:tcW w:w="2410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E94F7A" w:rsidRPr="00FA78AC" w:rsidTr="00FA6453">
        <w:trPr>
          <w:trHeight w:val="2592"/>
          <w:jc w:val="center"/>
        </w:trPr>
        <w:tc>
          <w:tcPr>
            <w:tcW w:w="709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仅产品标识、乙方标识或订货型号更改</w:t>
            </w:r>
          </w:p>
        </w:tc>
        <w:tc>
          <w:tcPr>
            <w:tcW w:w="992" w:type="dxa"/>
            <w:vAlign w:val="center"/>
          </w:tcPr>
          <w:p w:rsidR="004B3899" w:rsidRPr="00FA78AC" w:rsidRDefault="004B3899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更改正式生效前3个月</w:t>
            </w:r>
          </w:p>
        </w:tc>
        <w:tc>
          <w:tcPr>
            <w:tcW w:w="2693" w:type="dxa"/>
            <w:vAlign w:val="center"/>
          </w:tcPr>
          <w:p w:rsidR="004B3899" w:rsidRPr="00FA78AC" w:rsidRDefault="004B3899" w:rsidP="00FA78AC">
            <w:pPr>
              <w:pStyle w:val="a6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</w:t>
            </w:r>
            <w:r w:rsidR="00E94F7A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E94F7A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 合性检测报告（电子或纸面）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更改前后对比清单</w:t>
            </w:r>
          </w:p>
        </w:tc>
        <w:tc>
          <w:tcPr>
            <w:tcW w:w="2268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核实资料准确性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更改产品系统中数据</w:t>
            </w:r>
          </w:p>
        </w:tc>
        <w:tc>
          <w:tcPr>
            <w:tcW w:w="2410" w:type="dxa"/>
            <w:vAlign w:val="center"/>
          </w:tcPr>
          <w:p w:rsidR="00E94F7A" w:rsidRPr="00FA78AC" w:rsidRDefault="00E94F7A" w:rsidP="00FA78AC">
            <w:pPr>
              <w:pStyle w:val="a6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对产品的性能、功能、参数、可靠性、品质等无任何影响的更改</w:t>
            </w:r>
          </w:p>
          <w:p w:rsidR="00E94F7A" w:rsidRPr="00FA78AC" w:rsidRDefault="00B163EB" w:rsidP="00FA78AC">
            <w:pPr>
              <w:pStyle w:val="a6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甲方正式确认通知（电子或纸面）</w:t>
            </w:r>
          </w:p>
        </w:tc>
      </w:tr>
      <w:tr w:rsidR="00E94F7A" w:rsidRPr="00FA78AC" w:rsidTr="00FA6453">
        <w:trPr>
          <w:trHeight w:val="3382"/>
          <w:jc w:val="center"/>
        </w:trPr>
        <w:tc>
          <w:tcPr>
            <w:tcW w:w="709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7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产品数据</w:t>
            </w:r>
            <w:r w:rsidRPr="00FA78AC">
              <w:rPr>
                <w:rFonts w:asciiTheme="minorEastAsia" w:hAnsiTheme="minorEastAsia"/>
                <w:szCs w:val="21"/>
              </w:rPr>
              <w:t>/</w:t>
            </w:r>
            <w:r w:rsidRPr="00FA78AC">
              <w:rPr>
                <w:rFonts w:asciiTheme="minorEastAsia" w:hAnsiTheme="minorEastAsia" w:hint="eastAsia"/>
                <w:szCs w:val="21"/>
              </w:rPr>
              <w:t>资料更改</w:t>
            </w:r>
            <w:r w:rsidRPr="00FA78AC">
              <w:rPr>
                <w:rFonts w:asciiTheme="minorEastAsia" w:hAnsiTheme="minorEastAsia"/>
                <w:szCs w:val="21"/>
              </w:rPr>
              <w:t>(</w:t>
            </w:r>
            <w:r w:rsidRPr="00FA78AC">
              <w:rPr>
                <w:rFonts w:asciiTheme="minorEastAsia" w:hAnsiTheme="minorEastAsia" w:hint="eastAsia"/>
                <w:szCs w:val="21"/>
              </w:rPr>
              <w:t>如数据手册、用户手册的增加</w:t>
            </w:r>
            <w:r w:rsidRPr="00FA78AC">
              <w:rPr>
                <w:rFonts w:asciiTheme="minorEastAsia" w:hAnsiTheme="minorEastAsia"/>
                <w:szCs w:val="21"/>
              </w:rPr>
              <w:t>/</w:t>
            </w:r>
            <w:r w:rsidRPr="00FA78AC">
              <w:rPr>
                <w:rFonts w:asciiTheme="minorEastAsia" w:hAnsiTheme="minorEastAsia" w:hint="eastAsia"/>
                <w:szCs w:val="21"/>
              </w:rPr>
              <w:t>修订</w:t>
            </w:r>
            <w:r w:rsidRPr="00FA78AC">
              <w:rPr>
                <w:rFonts w:asciiTheme="minorEastAsia" w:hAnsiTheme="minorEastAsia"/>
                <w:szCs w:val="21"/>
              </w:rPr>
              <w:t>/</w:t>
            </w:r>
            <w:r w:rsidRPr="00FA78AC">
              <w:rPr>
                <w:rFonts w:asciiTheme="minorEastAsia" w:hAnsiTheme="minorEastAsia" w:hint="eastAsia"/>
                <w:szCs w:val="21"/>
              </w:rPr>
              <w:t>更正</w:t>
            </w:r>
            <w:r w:rsidRPr="00FA78AC">
              <w:rPr>
                <w:rFonts w:asciiTheme="minorEastAsia" w:hAnsiTheme="minorEastAsia"/>
                <w:szCs w:val="21"/>
              </w:rPr>
              <w:t>/</w:t>
            </w:r>
            <w:r w:rsidRPr="00FA78AC">
              <w:rPr>
                <w:rFonts w:asciiTheme="minorEastAsia" w:hAnsiTheme="minorEastAsia" w:hint="eastAsia"/>
                <w:szCs w:val="21"/>
              </w:rPr>
              <w:t>更改</w:t>
            </w:r>
          </w:p>
        </w:tc>
        <w:tc>
          <w:tcPr>
            <w:tcW w:w="992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资料正式发布一周内</w:t>
            </w:r>
          </w:p>
        </w:tc>
        <w:tc>
          <w:tcPr>
            <w:tcW w:w="2693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新产品的RoHS符合性检测报告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提供相关报告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如升级报告、版本说明文件、兼容 性报告、勘误表等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检查设计，实施修改，进行充分验证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刷新数据库中的产品资料及应用开发文档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更改产品系统中数据</w:t>
            </w:r>
          </w:p>
        </w:tc>
        <w:tc>
          <w:tcPr>
            <w:tcW w:w="2410" w:type="dxa"/>
            <w:vAlign w:val="center"/>
          </w:tcPr>
          <w:p w:rsidR="00E94F7A" w:rsidRPr="00FA78AC" w:rsidRDefault="00E94F7A" w:rsidP="00FA78AC">
            <w:pPr>
              <w:pStyle w:val="a6"/>
              <w:numPr>
                <w:ilvl w:val="0"/>
                <w:numId w:val="8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资料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产品数据手册、用户手册、应用建议、设计指导等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  <w:r w:rsidRPr="00FA78AC">
              <w:rPr>
                <w:rFonts w:asciiTheme="minorEastAsia" w:hAnsiTheme="minorEastAsia" w:hint="eastAsia"/>
                <w:szCs w:val="21"/>
              </w:rPr>
              <w:t>的增加、修订、升级、更正或更改及缺陷声明</w:t>
            </w:r>
          </w:p>
          <w:p w:rsidR="00E94F7A" w:rsidRPr="00FA78AC" w:rsidRDefault="00B163EB" w:rsidP="00FA78AC">
            <w:pPr>
              <w:pStyle w:val="a6"/>
              <w:numPr>
                <w:ilvl w:val="0"/>
                <w:numId w:val="8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甲方正式确认通知（</w:t>
            </w:r>
            <w:r w:rsidR="00E94F7A"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94F7A" w:rsidRPr="00FA78AC" w:rsidTr="00FA6453">
        <w:trPr>
          <w:trHeight w:val="257"/>
          <w:jc w:val="center"/>
        </w:trPr>
        <w:tc>
          <w:tcPr>
            <w:tcW w:w="709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不需要更改PCB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条</w:t>
            </w:r>
            <w:r w:rsidRPr="00FA78AC">
              <w:rPr>
                <w:rFonts w:asciiTheme="minorEastAsia" w:hAnsiTheme="minorEastAsia" w:hint="eastAsia"/>
                <w:szCs w:val="21"/>
              </w:rPr>
              <w:t>件下，产品尺寸更改</w:t>
            </w:r>
          </w:p>
          <w:p w:rsidR="00B163EB" w:rsidRPr="00FA78AC" w:rsidRDefault="00B163EB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更改正式生效前2个月</w:t>
            </w:r>
          </w:p>
        </w:tc>
        <w:tc>
          <w:tcPr>
            <w:tcW w:w="2693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9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9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 合性检测报告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9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更改后型号的品质报告和充足样品</w:t>
            </w:r>
          </w:p>
        </w:tc>
        <w:tc>
          <w:tcPr>
            <w:tcW w:w="2268" w:type="dxa"/>
            <w:vAlign w:val="center"/>
          </w:tcPr>
          <w:p w:rsidR="00E94F7A" w:rsidRPr="00FA78AC" w:rsidRDefault="00E94F7A" w:rsidP="00FA78AC">
            <w:pPr>
              <w:pStyle w:val="a6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检查产品设计、工艺的兼容性，实施必要的修改，进行充分验证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刷新数据库中 的产品资料及 应用开发文档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 中数据</w:t>
            </w:r>
          </w:p>
        </w:tc>
        <w:tc>
          <w:tcPr>
            <w:tcW w:w="2410" w:type="dxa"/>
            <w:vAlign w:val="center"/>
          </w:tcPr>
          <w:p w:rsidR="004B3899" w:rsidRPr="00FA78AC" w:rsidRDefault="00E94F7A" w:rsidP="00FA78AC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94F7A" w:rsidRPr="00FA78AC" w:rsidTr="00FA6453">
        <w:trPr>
          <w:trHeight w:val="269"/>
          <w:jc w:val="center"/>
        </w:trPr>
        <w:tc>
          <w:tcPr>
            <w:tcW w:w="709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7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产品外观更改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产品装配工艺要求更改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如温度曲线更改等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2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生产线</w:t>
            </w:r>
            <w:r w:rsidRPr="00FA78AC">
              <w:rPr>
                <w:rFonts w:asciiTheme="minorEastAsia" w:hAnsiTheme="minorEastAsia" w:hint="eastAsia"/>
                <w:szCs w:val="21"/>
              </w:rPr>
              <w:lastRenderedPageBreak/>
              <w:t>更改</w:t>
            </w:r>
          </w:p>
        </w:tc>
        <w:tc>
          <w:tcPr>
            <w:tcW w:w="992" w:type="dxa"/>
            <w:vAlign w:val="center"/>
          </w:tcPr>
          <w:p w:rsidR="004B3899" w:rsidRPr="00FA78AC" w:rsidRDefault="00E94F7A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lastRenderedPageBreak/>
              <w:t>更改正式生效前2个月</w:t>
            </w:r>
          </w:p>
        </w:tc>
        <w:tc>
          <w:tcPr>
            <w:tcW w:w="2693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1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新产品的RoHS符合性检测报告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3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更改后型号的品质报告和充足样品</w:t>
            </w:r>
          </w:p>
        </w:tc>
        <w:tc>
          <w:tcPr>
            <w:tcW w:w="2268" w:type="dxa"/>
            <w:vAlign w:val="center"/>
          </w:tcPr>
          <w:p w:rsidR="004B3899" w:rsidRPr="00FA78AC" w:rsidRDefault="00E94F7A" w:rsidP="00FA78AC">
            <w:pPr>
              <w:pStyle w:val="a6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作为新产品重新验证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检查产品设计、工艺，实施必要的修改，进 行充分验证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刷新数据库中的产品资料及 应用开发文档</w:t>
            </w:r>
          </w:p>
          <w:p w:rsidR="00E94F7A" w:rsidRPr="00FA78AC" w:rsidRDefault="00E94F7A" w:rsidP="00FA78AC">
            <w:pPr>
              <w:pStyle w:val="a6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 中数据</w:t>
            </w:r>
          </w:p>
        </w:tc>
        <w:tc>
          <w:tcPr>
            <w:tcW w:w="2410" w:type="dxa"/>
            <w:vAlign w:val="center"/>
          </w:tcPr>
          <w:p w:rsidR="004B3899" w:rsidRPr="00FA78AC" w:rsidRDefault="00E94F7A" w:rsidP="00FA78AC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B163EB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94F7A" w:rsidRPr="00FA78AC" w:rsidTr="00FA6453">
        <w:trPr>
          <w:trHeight w:val="257"/>
          <w:jc w:val="center"/>
        </w:trPr>
        <w:tc>
          <w:tcPr>
            <w:tcW w:w="709" w:type="dxa"/>
            <w:vAlign w:val="center"/>
          </w:tcPr>
          <w:p w:rsidR="004B3899" w:rsidRPr="00FA78AC" w:rsidRDefault="00B163EB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1277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15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产品功能、性能升级或更正缺陷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5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工艺更改</w:t>
            </w:r>
          </w:p>
        </w:tc>
        <w:tc>
          <w:tcPr>
            <w:tcW w:w="992" w:type="dxa"/>
            <w:vAlign w:val="center"/>
          </w:tcPr>
          <w:p w:rsidR="004B3899" w:rsidRPr="00FA78AC" w:rsidRDefault="00B163EB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更改正式生效前</w:t>
            </w:r>
            <w:r w:rsidRPr="00FA78AC">
              <w:rPr>
                <w:rFonts w:asciiTheme="minorEastAsia" w:hAnsiTheme="minorEastAsia"/>
                <w:szCs w:val="21"/>
              </w:rPr>
              <w:t>3</w:t>
            </w:r>
            <w:r w:rsidRPr="00FA78AC">
              <w:rPr>
                <w:rFonts w:asciiTheme="minorEastAsia" w:hAnsiTheme="minorEastAsia" w:hint="eastAsia"/>
                <w:szCs w:val="21"/>
              </w:rPr>
              <w:t>个月</w:t>
            </w:r>
          </w:p>
        </w:tc>
        <w:tc>
          <w:tcPr>
            <w:tcW w:w="2693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乙方正式通知（电子或纸面）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新产品的RoHS符合性检测报告（电子或纸面）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直接提供相关的升级报告，版本说明文件，兼容性报告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更改后型号的品质报告和充足样品</w:t>
            </w:r>
          </w:p>
        </w:tc>
        <w:tc>
          <w:tcPr>
            <w:tcW w:w="2268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作为新产品重新验证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检查产品设计、工艺，实施必要的修改，进行充分验证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刷新数据库中的产品资料及应用开发文档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更改产品系统中数据</w:t>
            </w:r>
          </w:p>
        </w:tc>
        <w:tc>
          <w:tcPr>
            <w:tcW w:w="2410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18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关键产品的更改需要甲方批准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18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甲方正式确认通知（电子或纸面）</w:t>
            </w:r>
          </w:p>
        </w:tc>
      </w:tr>
      <w:tr w:rsidR="00E94F7A" w:rsidRPr="00FA78AC" w:rsidTr="00FA6453">
        <w:trPr>
          <w:trHeight w:val="282"/>
          <w:jc w:val="center"/>
        </w:trPr>
        <w:tc>
          <w:tcPr>
            <w:tcW w:w="709" w:type="dxa"/>
            <w:vAlign w:val="center"/>
          </w:tcPr>
          <w:p w:rsidR="004B3899" w:rsidRPr="00FA78AC" w:rsidRDefault="00B163EB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7" w:type="dxa"/>
            <w:vAlign w:val="center"/>
          </w:tcPr>
          <w:p w:rsidR="00B163EB" w:rsidRPr="00FA78AC" w:rsidRDefault="00B163EB" w:rsidP="00FA78AC">
            <w:pPr>
              <w:pStyle w:val="a6"/>
              <w:numPr>
                <w:ilvl w:val="0"/>
                <w:numId w:val="19"/>
              </w:numPr>
              <w:spacing w:line="400" w:lineRule="exac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产品停产或原型号停产的产品升级</w:t>
            </w:r>
          </w:p>
        </w:tc>
        <w:tc>
          <w:tcPr>
            <w:tcW w:w="992" w:type="dxa"/>
            <w:vAlign w:val="center"/>
          </w:tcPr>
          <w:p w:rsidR="004B3899" w:rsidRPr="00FA78AC" w:rsidRDefault="00B163EB" w:rsidP="00FA78A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最后接单日期前6个月</w:t>
            </w:r>
          </w:p>
        </w:tc>
        <w:tc>
          <w:tcPr>
            <w:tcW w:w="2693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乙方正式通知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新产品的RoHS符合性检测报告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直接提供相关的升级报告，版本说明文件，兼容性报告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更改后型号的品质报告和充足试验样品</w:t>
            </w:r>
          </w:p>
        </w:tc>
        <w:tc>
          <w:tcPr>
            <w:tcW w:w="2268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作为新产品重新验证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检查产品设计、工艺，实施必要的修改，进行充分验证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刷新数据库中的产品资料及应用开发文档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更改产品系统中数据</w:t>
            </w:r>
          </w:p>
        </w:tc>
        <w:tc>
          <w:tcPr>
            <w:tcW w:w="2410" w:type="dxa"/>
            <w:vAlign w:val="center"/>
          </w:tcPr>
          <w:p w:rsidR="004B3899" w:rsidRPr="00FA78AC" w:rsidRDefault="00B163EB" w:rsidP="00FA78AC">
            <w:pPr>
              <w:pStyle w:val="a6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关键产品的更改需要甲方技术有限公司批准</w:t>
            </w:r>
          </w:p>
          <w:p w:rsidR="00B163EB" w:rsidRPr="00FA78AC" w:rsidRDefault="00B163EB" w:rsidP="00FA78AC">
            <w:pPr>
              <w:pStyle w:val="a6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FA78AC">
              <w:rPr>
                <w:rFonts w:asciiTheme="minorEastAsia" w:hAnsiTheme="minorEastAsia" w:hint="eastAsia"/>
                <w:szCs w:val="21"/>
              </w:rPr>
              <w:t>甲方正式确认通知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（</w:t>
            </w:r>
            <w:r w:rsidRPr="00FA78AC">
              <w:rPr>
                <w:rFonts w:asciiTheme="minorEastAsia" w:hAnsiTheme="minorEastAsia" w:hint="eastAsia"/>
                <w:szCs w:val="21"/>
              </w:rPr>
              <w:t>电子或纸面</w:t>
            </w:r>
            <w:r w:rsidR="00AF7232" w:rsidRPr="00FA78A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4B3899" w:rsidRPr="00FA78AC" w:rsidRDefault="00AF7232" w:rsidP="00FA6453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 w:hint="eastAsia"/>
          <w:b/>
          <w:szCs w:val="21"/>
        </w:rPr>
        <w:t>5、</w:t>
      </w:r>
      <w:r w:rsidR="004B3899" w:rsidRPr="00FA78AC">
        <w:rPr>
          <w:rFonts w:asciiTheme="minorEastAsia" w:hAnsiTheme="minorEastAsia" w:hint="eastAsia"/>
          <w:b/>
          <w:szCs w:val="21"/>
        </w:rPr>
        <w:t xml:space="preserve">产品PCN收发、确认的管理要求 </w:t>
      </w:r>
    </w:p>
    <w:p w:rsidR="00AF7232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5.1 PCN生效原则  </w:t>
      </w:r>
    </w:p>
    <w:p w:rsidR="00FA78AC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质量部为甲方PCN接口、管理部门。所有乙方发放的产品PCN</w:t>
      </w:r>
      <w:r w:rsidR="00FA78AC" w:rsidRPr="00FA78AC">
        <w:rPr>
          <w:rFonts w:asciiTheme="minorEastAsia" w:hAnsiTheme="minorEastAsia" w:hint="eastAsia"/>
          <w:szCs w:val="21"/>
        </w:rPr>
        <w:t>必须以双方认可的正式通知形式（纸面或电子文件）及时通知甲方质量</w:t>
      </w:r>
      <w:r w:rsidRPr="00FA78AC">
        <w:rPr>
          <w:rFonts w:asciiTheme="minorEastAsia" w:hAnsiTheme="minorEastAsia" w:hint="eastAsia"/>
          <w:szCs w:val="21"/>
        </w:rPr>
        <w:t xml:space="preserve">部（通知时限见上表），并提供相关资料（见上表）。  </w:t>
      </w:r>
    </w:p>
    <w:p w:rsidR="004B3899" w:rsidRPr="00FA78AC" w:rsidRDefault="00FA78AC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产品更改通过甲方的相关验证，并由甲方质量</w:t>
      </w:r>
      <w:r w:rsidR="004B3899" w:rsidRPr="00FA78AC">
        <w:rPr>
          <w:rFonts w:asciiTheme="minorEastAsia" w:hAnsiTheme="minorEastAsia" w:hint="eastAsia"/>
          <w:szCs w:val="21"/>
        </w:rPr>
        <w:t>部向相关乙方发放PCN确认书后，乙方方可供应更改后的产品。</w:t>
      </w:r>
    </w:p>
    <w:p w:rsidR="00FA78AC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5.2 PCN发放  </w:t>
      </w:r>
    </w:p>
    <w:p w:rsidR="00FA78AC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乙方必须将产品PCN通知甲方质量部，并同时提供乙方发布经过签字盖章的产品PCN原件。  </w:t>
      </w:r>
    </w:p>
    <w:p w:rsidR="00FA78AC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5.3 PCN回执和响应  </w:t>
      </w:r>
    </w:p>
    <w:p w:rsidR="00FA78AC" w:rsidRPr="00FA78AC" w:rsidRDefault="00FA78AC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甲方质量</w:t>
      </w:r>
      <w:r w:rsidR="004B3899" w:rsidRPr="00FA78AC">
        <w:rPr>
          <w:rFonts w:asciiTheme="minorEastAsia" w:hAnsiTheme="minorEastAsia" w:hint="eastAsia"/>
          <w:szCs w:val="21"/>
        </w:rPr>
        <w:t xml:space="preserve">部部收到PCN通知单，在3个工作日内正式反馈乙方，以甲方签字盖章回传为准；并提出相关要求。  </w:t>
      </w:r>
    </w:p>
    <w:p w:rsidR="00FA78AC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lastRenderedPageBreak/>
        <w:t xml:space="preserve">乙方需根据回执要求，提供相关的支持（如样品、资料、报告、验证技术支持等）以协助甲方的验证或处理。    </w:t>
      </w:r>
    </w:p>
    <w:p w:rsidR="004B3899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5.4 PCN确认 </w:t>
      </w:r>
    </w:p>
    <w:p w:rsidR="00FA78AC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甲方质量</w:t>
      </w:r>
      <w:r w:rsidR="00FA78AC" w:rsidRPr="00FA78AC">
        <w:rPr>
          <w:rFonts w:asciiTheme="minorEastAsia" w:hAnsiTheme="minorEastAsia" w:hint="eastAsia"/>
          <w:szCs w:val="21"/>
        </w:rPr>
        <w:t>部</w:t>
      </w:r>
      <w:r w:rsidRPr="00FA78AC">
        <w:rPr>
          <w:rFonts w:asciiTheme="minorEastAsia" w:hAnsiTheme="minorEastAsia" w:hint="eastAsia"/>
          <w:szCs w:val="21"/>
        </w:rPr>
        <w:t>在对产品PCN充分验证完成后反馈明确结论：接受、有条件接受、拒绝。产品PCN</w:t>
      </w:r>
      <w:r w:rsidR="00FA78AC" w:rsidRPr="00FA78AC">
        <w:rPr>
          <w:rFonts w:asciiTheme="minorEastAsia" w:hAnsiTheme="minorEastAsia" w:hint="eastAsia"/>
          <w:szCs w:val="21"/>
        </w:rPr>
        <w:t>确认书见《</w:t>
      </w:r>
      <w:r w:rsidRPr="00FA78AC">
        <w:rPr>
          <w:rFonts w:asciiTheme="minorEastAsia" w:hAnsiTheme="minorEastAsia" w:hint="eastAsia"/>
          <w:szCs w:val="21"/>
        </w:rPr>
        <w:t>PCN</w:t>
      </w:r>
      <w:r w:rsidR="00FA78AC" w:rsidRPr="00FA78AC">
        <w:rPr>
          <w:rFonts w:asciiTheme="minorEastAsia" w:hAnsiTheme="minorEastAsia" w:hint="eastAsia"/>
          <w:szCs w:val="21"/>
        </w:rPr>
        <w:t>确认单</w:t>
      </w:r>
      <w:r w:rsidRPr="00FA78AC">
        <w:rPr>
          <w:rFonts w:asciiTheme="minorEastAsia" w:hAnsiTheme="minorEastAsia" w:hint="eastAsia"/>
          <w:szCs w:val="21"/>
        </w:rPr>
        <w:t>》。PCN</w:t>
      </w:r>
      <w:r w:rsidR="00FA78AC" w:rsidRPr="00FA78AC">
        <w:rPr>
          <w:rFonts w:asciiTheme="minorEastAsia" w:hAnsiTheme="minorEastAsia" w:hint="eastAsia"/>
          <w:szCs w:val="21"/>
        </w:rPr>
        <w:t>确认单</w:t>
      </w:r>
      <w:r w:rsidRPr="00FA78AC">
        <w:rPr>
          <w:rFonts w:asciiTheme="minorEastAsia" w:hAnsiTheme="minorEastAsia" w:hint="eastAsia"/>
          <w:szCs w:val="21"/>
        </w:rPr>
        <w:t xml:space="preserve">》作为甲方唯一合法的PCN确认书。如果无确认书反馈，即视为甲方拒绝接受该PCN。    </w:t>
      </w:r>
      <w:bookmarkStart w:id="0" w:name="_GoBack"/>
      <w:bookmarkEnd w:id="0"/>
    </w:p>
    <w:p w:rsidR="00FA78AC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5.5 协议约束  </w:t>
      </w:r>
    </w:p>
    <w:p w:rsidR="00FA78AC" w:rsidRPr="00FA78AC" w:rsidRDefault="004B3899" w:rsidP="00FA645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>如果乙方未及时将PCN通知甲方</w:t>
      </w:r>
      <w:r w:rsidR="00FA78AC" w:rsidRPr="00FA78AC">
        <w:rPr>
          <w:rFonts w:asciiTheme="minorEastAsia" w:hAnsiTheme="minorEastAsia" w:hint="eastAsia"/>
          <w:szCs w:val="21"/>
        </w:rPr>
        <w:t>采购</w:t>
      </w:r>
      <w:r w:rsidRPr="00FA78AC">
        <w:rPr>
          <w:rFonts w:asciiTheme="minorEastAsia" w:hAnsiTheme="minorEastAsia" w:hint="eastAsia"/>
          <w:szCs w:val="21"/>
        </w:rPr>
        <w:t>部，或未得到甲方</w:t>
      </w:r>
      <w:r w:rsidR="00FA78AC" w:rsidRPr="00FA78AC">
        <w:rPr>
          <w:rFonts w:asciiTheme="minorEastAsia" w:hAnsiTheme="minorEastAsia" w:hint="eastAsia"/>
          <w:szCs w:val="21"/>
        </w:rPr>
        <w:t>采购部</w:t>
      </w:r>
      <w:r w:rsidRPr="00FA78AC">
        <w:rPr>
          <w:rFonts w:asciiTheme="minorEastAsia" w:hAnsiTheme="minorEastAsia" w:hint="eastAsia"/>
          <w:szCs w:val="21"/>
        </w:rPr>
        <w:t xml:space="preserve">正式确认而使PCN生效，所造成的损失将根据甲方的有关规定执行处罚。  </w:t>
      </w:r>
    </w:p>
    <w:p w:rsidR="00FA78AC" w:rsidRPr="00FA78AC" w:rsidRDefault="00FA78AC" w:rsidP="00FA6453">
      <w:pPr>
        <w:spacing w:line="360" w:lineRule="auto"/>
        <w:rPr>
          <w:rFonts w:asciiTheme="minorEastAsia" w:hAnsiTheme="minorEastAsia"/>
          <w:b/>
          <w:szCs w:val="21"/>
        </w:rPr>
      </w:pPr>
      <w:r w:rsidRPr="00FA78AC">
        <w:rPr>
          <w:rFonts w:asciiTheme="minorEastAsia" w:hAnsiTheme="minorEastAsia" w:hint="eastAsia"/>
          <w:b/>
          <w:szCs w:val="21"/>
        </w:rPr>
        <w:t>6、</w:t>
      </w:r>
      <w:r w:rsidR="004B3899" w:rsidRPr="00FA78AC">
        <w:rPr>
          <w:rFonts w:asciiTheme="minorEastAsia" w:hAnsiTheme="minorEastAsia" w:hint="eastAsia"/>
          <w:b/>
          <w:szCs w:val="21"/>
        </w:rPr>
        <w:t xml:space="preserve">其他条款  </w:t>
      </w:r>
    </w:p>
    <w:p w:rsidR="00FA78AC" w:rsidRPr="00FA78AC" w:rsidRDefault="004B3899" w:rsidP="00FA6453">
      <w:pPr>
        <w:spacing w:line="360" w:lineRule="auto"/>
        <w:rPr>
          <w:rFonts w:asciiTheme="minorEastAsia" w:hAnsiTheme="minorEastAsia"/>
          <w:szCs w:val="21"/>
        </w:rPr>
      </w:pPr>
      <w:r w:rsidRPr="00FA78AC">
        <w:rPr>
          <w:rFonts w:asciiTheme="minorEastAsia" w:hAnsiTheme="minorEastAsia" w:hint="eastAsia"/>
          <w:szCs w:val="21"/>
        </w:rPr>
        <w:t xml:space="preserve">6.1 本协议未尽事宜，按双方已经签署的框架采购协议和其他协议的相关条款执行。 </w:t>
      </w:r>
    </w:p>
    <w:p w:rsidR="00FA78AC" w:rsidRDefault="004B3899" w:rsidP="00FA6453">
      <w:pPr>
        <w:spacing w:line="360" w:lineRule="auto"/>
      </w:pPr>
      <w:r w:rsidRPr="00FA78AC">
        <w:rPr>
          <w:rFonts w:asciiTheme="minorEastAsia" w:hAnsiTheme="minorEastAsia" w:hint="eastAsia"/>
          <w:szCs w:val="21"/>
        </w:rPr>
        <w:t xml:space="preserve">6.2 本协议自双方授权代表签字或盖章之日起生效。本协议一式两份，双方各执一份，具有 同等效力。 </w:t>
      </w:r>
    </w:p>
    <w:p w:rsidR="00FA78AC" w:rsidRDefault="00FA78AC" w:rsidP="00FA78AC">
      <w:pPr>
        <w:spacing w:line="400" w:lineRule="exact"/>
      </w:pPr>
    </w:p>
    <w:p w:rsidR="00FA78AC" w:rsidRDefault="00FA78AC" w:rsidP="00FA78AC">
      <w:pPr>
        <w:spacing w:line="400" w:lineRule="exact"/>
      </w:pPr>
    </w:p>
    <w:p w:rsidR="00FA78AC" w:rsidRDefault="004B3899" w:rsidP="00FA6453">
      <w:pPr>
        <w:jc w:val="left"/>
      </w:pPr>
      <w:r>
        <w:rPr>
          <w:rFonts w:hint="eastAsia"/>
        </w:rPr>
        <w:t>甲方：乙方：</w:t>
      </w:r>
    </w:p>
    <w:p w:rsidR="00FA78AC" w:rsidRDefault="00FA78AC" w:rsidP="00FA6453">
      <w:pPr>
        <w:jc w:val="left"/>
      </w:pPr>
    </w:p>
    <w:p w:rsidR="00FA78AC" w:rsidRDefault="004B3899" w:rsidP="00FA6453">
      <w:pPr>
        <w:ind w:firstLineChars="400" w:firstLine="840"/>
        <w:jc w:val="left"/>
      </w:pPr>
      <w:r>
        <w:rPr>
          <w:rFonts w:hint="eastAsia"/>
        </w:rPr>
        <w:t>（盖章）</w:t>
      </w:r>
      <w:r w:rsidR="00FA78AC" w:rsidRPr="00FA78AC">
        <w:rPr>
          <w:rFonts w:hint="eastAsia"/>
        </w:rPr>
        <w:t>（盖章）</w:t>
      </w:r>
    </w:p>
    <w:p w:rsidR="00FA78AC" w:rsidRDefault="00FA78AC" w:rsidP="00FA6453">
      <w:pPr>
        <w:jc w:val="left"/>
      </w:pPr>
    </w:p>
    <w:p w:rsidR="00FA78AC" w:rsidRDefault="004B3899" w:rsidP="00FA6453">
      <w:pPr>
        <w:jc w:val="left"/>
      </w:pPr>
      <w:r>
        <w:rPr>
          <w:rFonts w:hint="eastAsia"/>
        </w:rPr>
        <w:t>授权代表签字：授权代表签字：</w:t>
      </w:r>
    </w:p>
    <w:p w:rsidR="00FA78AC" w:rsidRDefault="00FA78AC" w:rsidP="00FA6453">
      <w:pPr>
        <w:jc w:val="left"/>
      </w:pPr>
    </w:p>
    <w:p w:rsidR="004B3899" w:rsidRDefault="004B3899" w:rsidP="00FA6453">
      <w:pPr>
        <w:jc w:val="left"/>
      </w:pPr>
      <w:r>
        <w:rPr>
          <w:rFonts w:hint="eastAsia"/>
        </w:rPr>
        <w:t>日期：</w:t>
      </w:r>
      <w:r w:rsidR="00FA78AC" w:rsidRPr="00FA78AC">
        <w:rPr>
          <w:rFonts w:hint="eastAsia"/>
        </w:rPr>
        <w:t>日期：</w:t>
      </w:r>
    </w:p>
    <w:sectPr w:rsidR="004B3899" w:rsidSect="00FA645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6F" w:rsidRDefault="00CC7F6F" w:rsidP="004B3899">
      <w:r>
        <w:separator/>
      </w:r>
    </w:p>
  </w:endnote>
  <w:endnote w:type="continuationSeparator" w:id="1">
    <w:p w:rsidR="00CC7F6F" w:rsidRDefault="00CC7F6F" w:rsidP="004B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6F" w:rsidRDefault="00CC7F6F" w:rsidP="004B3899">
      <w:r>
        <w:separator/>
      </w:r>
    </w:p>
  </w:footnote>
  <w:footnote w:type="continuationSeparator" w:id="1">
    <w:p w:rsidR="00CC7F6F" w:rsidRDefault="00CC7F6F" w:rsidP="004B3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D1"/>
    <w:multiLevelType w:val="hybridMultilevel"/>
    <w:tmpl w:val="CA3AB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0D15F5"/>
    <w:multiLevelType w:val="hybridMultilevel"/>
    <w:tmpl w:val="023CFB42"/>
    <w:lvl w:ilvl="0" w:tplc="730299A0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D3552"/>
    <w:multiLevelType w:val="hybridMultilevel"/>
    <w:tmpl w:val="A6105F80"/>
    <w:lvl w:ilvl="0" w:tplc="79BCB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812118"/>
    <w:multiLevelType w:val="hybridMultilevel"/>
    <w:tmpl w:val="40B8561E"/>
    <w:lvl w:ilvl="0" w:tplc="95CEACD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821025"/>
    <w:multiLevelType w:val="hybridMultilevel"/>
    <w:tmpl w:val="F07696C8"/>
    <w:lvl w:ilvl="0" w:tplc="0FBAC37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077E4"/>
    <w:multiLevelType w:val="hybridMultilevel"/>
    <w:tmpl w:val="EA3C82D2"/>
    <w:lvl w:ilvl="0" w:tplc="292A82D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8A342C"/>
    <w:multiLevelType w:val="hybridMultilevel"/>
    <w:tmpl w:val="9A789A88"/>
    <w:lvl w:ilvl="0" w:tplc="B14A06A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80B35"/>
    <w:multiLevelType w:val="hybridMultilevel"/>
    <w:tmpl w:val="5DCCF178"/>
    <w:lvl w:ilvl="0" w:tplc="3DCA013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CD498B"/>
    <w:multiLevelType w:val="hybridMultilevel"/>
    <w:tmpl w:val="78F6EFF4"/>
    <w:lvl w:ilvl="0" w:tplc="D6AE703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E53C8C"/>
    <w:multiLevelType w:val="hybridMultilevel"/>
    <w:tmpl w:val="FD0EA558"/>
    <w:lvl w:ilvl="0" w:tplc="396AE0C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191FB9"/>
    <w:multiLevelType w:val="hybridMultilevel"/>
    <w:tmpl w:val="EA7EA5EA"/>
    <w:lvl w:ilvl="0" w:tplc="2BD4C20C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8E2A6B"/>
    <w:multiLevelType w:val="hybridMultilevel"/>
    <w:tmpl w:val="1C00A1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ABD1599"/>
    <w:multiLevelType w:val="hybridMultilevel"/>
    <w:tmpl w:val="EEAE4E14"/>
    <w:lvl w:ilvl="0" w:tplc="507403B0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C813C5"/>
    <w:multiLevelType w:val="hybridMultilevel"/>
    <w:tmpl w:val="46CEC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2891B87"/>
    <w:multiLevelType w:val="hybridMultilevel"/>
    <w:tmpl w:val="57528026"/>
    <w:lvl w:ilvl="0" w:tplc="A0BCCD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EB204D"/>
    <w:multiLevelType w:val="hybridMultilevel"/>
    <w:tmpl w:val="F214AB26"/>
    <w:lvl w:ilvl="0" w:tplc="004A6F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61554D"/>
    <w:multiLevelType w:val="hybridMultilevel"/>
    <w:tmpl w:val="B50E716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080C2E"/>
    <w:multiLevelType w:val="hybridMultilevel"/>
    <w:tmpl w:val="7E2E3572"/>
    <w:lvl w:ilvl="0" w:tplc="27DEE48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CFC71CF"/>
    <w:multiLevelType w:val="hybridMultilevel"/>
    <w:tmpl w:val="54C6A15C"/>
    <w:lvl w:ilvl="0" w:tplc="F1561C70">
      <w:start w:val="1"/>
      <w:numFmt w:val="lowerLetter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0851D1"/>
    <w:multiLevelType w:val="hybridMultilevel"/>
    <w:tmpl w:val="F976E876"/>
    <w:lvl w:ilvl="0" w:tplc="EFB8135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5B52BA"/>
    <w:multiLevelType w:val="hybridMultilevel"/>
    <w:tmpl w:val="F33A8D2E"/>
    <w:lvl w:ilvl="0" w:tplc="7940F5CA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134638"/>
    <w:multiLevelType w:val="hybridMultilevel"/>
    <w:tmpl w:val="83D4E3BA"/>
    <w:lvl w:ilvl="0" w:tplc="E2289D20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B223C4E"/>
    <w:multiLevelType w:val="hybridMultilevel"/>
    <w:tmpl w:val="DCBEE27A"/>
    <w:lvl w:ilvl="0" w:tplc="E68E72EA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29783C"/>
    <w:multiLevelType w:val="hybridMultilevel"/>
    <w:tmpl w:val="27A8C15E"/>
    <w:lvl w:ilvl="0" w:tplc="1304F6F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ED2326"/>
    <w:multiLevelType w:val="hybridMultilevel"/>
    <w:tmpl w:val="B45E0926"/>
    <w:lvl w:ilvl="0" w:tplc="77D2425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A45268"/>
    <w:multiLevelType w:val="hybridMultilevel"/>
    <w:tmpl w:val="ABD6A014"/>
    <w:lvl w:ilvl="0" w:tplc="E6A4BB6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4C87B4D"/>
    <w:multiLevelType w:val="hybridMultilevel"/>
    <w:tmpl w:val="D8A616D4"/>
    <w:lvl w:ilvl="0" w:tplc="0FA4501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C82D72"/>
    <w:multiLevelType w:val="hybridMultilevel"/>
    <w:tmpl w:val="8A4C1FD2"/>
    <w:lvl w:ilvl="0" w:tplc="0752517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7"/>
  </w:num>
  <w:num w:numId="5">
    <w:abstractNumId w:val="2"/>
  </w:num>
  <w:num w:numId="6">
    <w:abstractNumId w:val="25"/>
  </w:num>
  <w:num w:numId="7">
    <w:abstractNumId w:val="7"/>
  </w:num>
  <w:num w:numId="8">
    <w:abstractNumId w:val="4"/>
  </w:num>
  <w:num w:numId="9">
    <w:abstractNumId w:val="26"/>
  </w:num>
  <w:num w:numId="10">
    <w:abstractNumId w:val="9"/>
  </w:num>
  <w:num w:numId="11">
    <w:abstractNumId w:val="15"/>
  </w:num>
  <w:num w:numId="12">
    <w:abstractNumId w:val="23"/>
  </w:num>
  <w:num w:numId="13">
    <w:abstractNumId w:val="5"/>
  </w:num>
  <w:num w:numId="14">
    <w:abstractNumId w:val="10"/>
  </w:num>
  <w:num w:numId="15">
    <w:abstractNumId w:val="3"/>
  </w:num>
  <w:num w:numId="16">
    <w:abstractNumId w:val="21"/>
  </w:num>
  <w:num w:numId="17">
    <w:abstractNumId w:val="12"/>
  </w:num>
  <w:num w:numId="18">
    <w:abstractNumId w:val="22"/>
  </w:num>
  <w:num w:numId="19">
    <w:abstractNumId w:val="1"/>
  </w:num>
  <w:num w:numId="20">
    <w:abstractNumId w:val="8"/>
  </w:num>
  <w:num w:numId="21">
    <w:abstractNumId w:val="6"/>
  </w:num>
  <w:num w:numId="22">
    <w:abstractNumId w:val="20"/>
  </w:num>
  <w:num w:numId="23">
    <w:abstractNumId w:val="18"/>
  </w:num>
  <w:num w:numId="24">
    <w:abstractNumId w:val="19"/>
  </w:num>
  <w:num w:numId="25">
    <w:abstractNumId w:val="14"/>
  </w:num>
  <w:num w:numId="26">
    <w:abstractNumId w:val="11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48"/>
    <w:rsid w:val="000752F7"/>
    <w:rsid w:val="000D3B39"/>
    <w:rsid w:val="00347548"/>
    <w:rsid w:val="004B3899"/>
    <w:rsid w:val="00771E9B"/>
    <w:rsid w:val="007A6D81"/>
    <w:rsid w:val="00AF7232"/>
    <w:rsid w:val="00B163EB"/>
    <w:rsid w:val="00B41044"/>
    <w:rsid w:val="00CC7F6F"/>
    <w:rsid w:val="00D154D1"/>
    <w:rsid w:val="00D860B7"/>
    <w:rsid w:val="00DF1E4E"/>
    <w:rsid w:val="00E94F7A"/>
    <w:rsid w:val="00F474A2"/>
    <w:rsid w:val="00FA6453"/>
    <w:rsid w:val="00FA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899"/>
    <w:rPr>
      <w:sz w:val="18"/>
      <w:szCs w:val="18"/>
    </w:rPr>
  </w:style>
  <w:style w:type="table" w:styleId="a5">
    <w:name w:val="Table Grid"/>
    <w:basedOn w:val="a1"/>
    <w:uiPriority w:val="59"/>
    <w:rsid w:val="004B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4F7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A78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78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899"/>
    <w:rPr>
      <w:sz w:val="18"/>
      <w:szCs w:val="18"/>
    </w:rPr>
  </w:style>
  <w:style w:type="table" w:styleId="a5">
    <w:name w:val="Table Grid"/>
    <w:basedOn w:val="a1"/>
    <w:uiPriority w:val="59"/>
    <w:rsid w:val="004B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4F7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A78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7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王寅</dc:creator>
  <cp:keywords/>
  <dc:description/>
  <cp:lastModifiedBy>User</cp:lastModifiedBy>
  <cp:revision>7</cp:revision>
  <dcterms:created xsi:type="dcterms:W3CDTF">2015-08-21T07:03:00Z</dcterms:created>
  <dcterms:modified xsi:type="dcterms:W3CDTF">2018-12-07T13:05:00Z</dcterms:modified>
</cp:coreProperties>
</file>