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1"/>
        <w:framePr w:w="12739" w:wrap="around" w:vAnchor="page" w:hAnchor="page" w:y="17346"/>
        <w:rPr>
          <w:rFonts w:ascii="Arial Unicode MS" w:hAnsi="Arial Unicode MS" w:eastAsia="Arial Unicode MS"/>
        </w:rPr>
      </w:pPr>
    </w:p>
    <w:p>
      <w:pPr>
        <w:rPr>
          <w:rFonts w:ascii="Arial Unicode MS" w:hAnsi="Arial Unicode MS" w:eastAsia="Arial Unicode MS" w:cs="Times New Roman"/>
          <w:color w:val="000000"/>
          <w:sz w:val="48"/>
          <w:szCs w:val="48"/>
        </w:rPr>
      </w:pPr>
    </w:p>
    <w:p>
      <w:pPr>
        <w:jc w:val="center"/>
        <w:rPr>
          <w:rFonts w:ascii="Arial Unicode MS" w:hAnsi="Arial Unicode MS" w:eastAsia="Arial Unicode MS" w:cs="Times New Roman"/>
          <w:color w:val="000000"/>
          <w:sz w:val="48"/>
          <w:szCs w:val="48"/>
        </w:rPr>
      </w:pPr>
    </w:p>
    <w:p>
      <w:pPr>
        <w:jc w:val="center"/>
        <w:rPr>
          <w:rFonts w:ascii="Arial Unicode MS" w:hAnsi="Arial Unicode MS" w:eastAsia="Arial Unicode MS" w:cs="Arial Unicode MS"/>
          <w:b/>
          <w:bCs/>
          <w:color w:val="000000"/>
          <w:sz w:val="48"/>
          <w:szCs w:val="48"/>
        </w:rPr>
      </w:pPr>
    </w:p>
    <w:p>
      <w:pPr>
        <w:ind w:firstLine="1446" w:firstLineChars="300"/>
        <w:jc w:val="both"/>
        <w:rPr>
          <w:rFonts w:ascii="Arial Unicode MS" w:hAnsi="Arial Unicode MS" w:eastAsia="Arial Unicode MS" w:cs="Times New Roman"/>
          <w:b/>
          <w:bCs/>
          <w:color w:val="000000"/>
          <w:sz w:val="48"/>
          <w:szCs w:val="48"/>
        </w:rPr>
      </w:pPr>
      <w:r>
        <w:rPr>
          <w:rFonts w:hint="eastAsia" w:ascii="Arial Unicode MS" w:hAnsi="Arial Unicode MS" w:eastAsia="Arial Unicode MS" w:cs="Arial Unicode MS"/>
          <w:b/>
          <w:bCs/>
          <w:color w:val="000000"/>
          <w:sz w:val="48"/>
          <w:szCs w:val="48"/>
          <w:lang w:val="en-US" w:eastAsia="zh-CN"/>
        </w:rPr>
        <w:t>HFP6015-1000</w:t>
      </w:r>
      <w:r>
        <w:rPr>
          <w:rFonts w:hint="eastAsia" w:ascii="Arial Unicode MS" w:hAnsi="Arial Unicode MS" w:eastAsia="Arial Unicode MS" w:cs="Arial Unicode MS"/>
          <w:b/>
          <w:bCs/>
          <w:color w:val="000000"/>
          <w:sz w:val="48"/>
          <w:szCs w:val="48"/>
        </w:rPr>
        <w:t>管材专用激光切割机</w:t>
      </w:r>
    </w:p>
    <w:p>
      <w:pPr>
        <w:jc w:val="center"/>
        <w:rPr>
          <w:rFonts w:ascii="Arial Unicode MS" w:hAnsi="Arial Unicode MS" w:eastAsia="Arial Unicode MS" w:cs="Times New Roman"/>
          <w:color w:val="000000"/>
          <w:sz w:val="32"/>
          <w:szCs w:val="32"/>
          <w:highlight w:val="red"/>
        </w:rPr>
      </w:pPr>
    </w:p>
    <w:p>
      <w:pPr>
        <w:widowControl/>
        <w:jc w:val="center"/>
        <w:rPr>
          <w:rFonts w:ascii="Arial Unicode MS" w:hAnsi="Arial Unicode MS" w:eastAsia="Arial Unicode MS" w:cs="Times New Roman"/>
          <w:b/>
          <w:bCs/>
          <w:color w:val="000000"/>
          <w:sz w:val="48"/>
          <w:szCs w:val="48"/>
        </w:rPr>
      </w:pPr>
      <w:r>
        <w:rPr>
          <w:rFonts w:hint="eastAsia" w:ascii="Arial Unicode MS" w:hAnsi="Arial Unicode MS" w:eastAsia="Arial Unicode MS" w:cs="Arial Unicode MS"/>
          <w:b/>
          <w:bCs/>
          <w:color w:val="000000"/>
          <w:sz w:val="48"/>
          <w:szCs w:val="48"/>
        </w:rPr>
        <w:t>技术方案</w:t>
      </w:r>
    </w:p>
    <w:p>
      <w:pPr>
        <w:widowControl/>
        <w:jc w:val="center"/>
        <w:rPr>
          <w:rFonts w:ascii="Arial Unicode MS" w:hAnsi="Arial Unicode MS" w:eastAsia="Arial Unicode MS" w:cs="Times New Roman"/>
          <w:color w:val="000000"/>
          <w:sz w:val="48"/>
          <w:szCs w:val="48"/>
        </w:rPr>
      </w:pPr>
    </w:p>
    <w:p>
      <w:pPr>
        <w:rPr>
          <w:rFonts w:cs="Times New Roman"/>
          <w:b/>
          <w:bCs/>
          <w:sz w:val="36"/>
          <w:szCs w:val="36"/>
          <w:u w:val="single"/>
        </w:rPr>
      </w:pPr>
      <w:r>
        <w:rPr>
          <w:rFonts w:ascii="Arial Unicode MS" w:hAnsi="Arial Unicode MS" w:eastAsia="Arial Unicode MS" w:cs="Times New Roman"/>
          <w:color w:val="000000"/>
          <w:sz w:val="56"/>
          <w:szCs w:val="56"/>
        </w:rPr>
        <w:tab/>
      </w:r>
      <w:r>
        <w:rPr>
          <w:rFonts w:ascii="Arial Unicode MS" w:hAnsi="Arial Unicode MS" w:eastAsia="Arial Unicode MS" w:cs="Arial Unicode MS"/>
          <w:color w:val="000000"/>
          <w:sz w:val="56"/>
          <w:szCs w:val="56"/>
        </w:rPr>
        <w:t xml:space="preserve">    </w:t>
      </w:r>
      <w:r>
        <w:rPr>
          <w:rFonts w:hint="eastAsia" w:cs="宋体"/>
          <w:b/>
          <w:bCs/>
          <w:sz w:val="36"/>
          <w:szCs w:val="36"/>
        </w:rPr>
        <w:t>设备名称：</w:t>
      </w:r>
      <w:r>
        <w:rPr>
          <w:b/>
          <w:bCs/>
          <w:sz w:val="36"/>
          <w:szCs w:val="36"/>
          <w:u w:val="single"/>
        </w:rPr>
        <w:t xml:space="preserve"> </w:t>
      </w:r>
      <w:r>
        <w:rPr>
          <w:rFonts w:hint="eastAsia"/>
          <w:b/>
          <w:bCs/>
          <w:sz w:val="36"/>
          <w:szCs w:val="36"/>
          <w:u w:val="single"/>
          <w:lang w:val="en-US" w:eastAsia="zh-CN"/>
        </w:rPr>
        <w:t>1000W</w:t>
      </w:r>
      <w:r>
        <w:rPr>
          <w:rFonts w:hint="eastAsia" w:cs="宋体"/>
          <w:b/>
          <w:bCs/>
          <w:sz w:val="36"/>
          <w:szCs w:val="36"/>
          <w:u w:val="single"/>
        </w:rPr>
        <w:t>管材激光切割机</w:t>
      </w:r>
    </w:p>
    <w:p>
      <w:pPr>
        <w:jc w:val="center"/>
        <w:rPr>
          <w:rFonts w:cs="Times New Roman"/>
          <w:b/>
          <w:bCs/>
          <w:sz w:val="36"/>
          <w:szCs w:val="36"/>
          <w:u w:val="single"/>
        </w:rPr>
      </w:pPr>
    </w:p>
    <w:p>
      <w:pPr>
        <w:tabs>
          <w:tab w:val="left" w:pos="3036"/>
          <w:tab w:val="left" w:pos="6996"/>
        </w:tabs>
        <w:jc w:val="left"/>
        <w:rPr>
          <w:rFonts w:cs="Times New Roman"/>
          <w:b/>
          <w:bCs/>
          <w:sz w:val="36"/>
          <w:szCs w:val="36"/>
        </w:rPr>
      </w:pPr>
    </w:p>
    <w:p>
      <w:pPr>
        <w:pStyle w:val="2"/>
        <w:keepNext w:val="0"/>
        <w:keepLines w:val="0"/>
        <w:widowControl/>
        <w:suppressLineNumbers w:val="0"/>
        <w:rPr>
          <w:sz w:val="32"/>
          <w:szCs w:val="32"/>
        </w:rPr>
      </w:pPr>
      <w:r>
        <w:rPr>
          <w:b/>
          <w:bCs/>
          <w:snapToGrid w:val="0"/>
          <w:spacing w:val="-20"/>
          <w:kern w:val="0"/>
          <w:sz w:val="24"/>
          <w:szCs w:val="24"/>
        </w:rPr>
        <w:t xml:space="preserve">                </w:t>
      </w:r>
      <w:r>
        <w:rPr>
          <w:b/>
          <w:bCs/>
          <w:snapToGrid w:val="0"/>
          <w:spacing w:val="-20"/>
          <w:kern w:val="0"/>
          <w:sz w:val="28"/>
          <w:szCs w:val="28"/>
        </w:rPr>
        <w:t xml:space="preserve"> </w:t>
      </w:r>
      <w:r>
        <w:rPr>
          <w:b/>
          <w:bCs/>
          <w:snapToGrid w:val="0"/>
          <w:spacing w:val="-20"/>
          <w:kern w:val="0"/>
          <w:sz w:val="32"/>
          <w:szCs w:val="32"/>
        </w:rPr>
        <w:t xml:space="preserve">       </w:t>
      </w:r>
      <w:r>
        <w:rPr>
          <w:rFonts w:hint="eastAsia"/>
          <w:b/>
          <w:bCs/>
          <w:snapToGrid w:val="0"/>
          <w:spacing w:val="-20"/>
          <w:kern w:val="0"/>
          <w:sz w:val="32"/>
          <w:szCs w:val="32"/>
          <w:lang w:eastAsia="zh-CN"/>
        </w:rPr>
        <w:t>公</w:t>
      </w:r>
      <w:r>
        <w:rPr>
          <w:rFonts w:hint="eastAsia"/>
          <w:b/>
          <w:bCs/>
          <w:snapToGrid w:val="0"/>
          <w:spacing w:val="-2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napToGrid w:val="0"/>
          <w:spacing w:val="-20"/>
          <w:kern w:val="0"/>
          <w:sz w:val="32"/>
          <w:szCs w:val="32"/>
          <w:lang w:eastAsia="zh-CN"/>
        </w:rPr>
        <w:t>司</w:t>
      </w:r>
      <w:r>
        <w:rPr>
          <w:b/>
          <w:bCs/>
          <w:snapToGrid w:val="0"/>
          <w:spacing w:val="-20"/>
          <w:kern w:val="0"/>
          <w:sz w:val="32"/>
          <w:szCs w:val="32"/>
        </w:rPr>
        <w:t xml:space="preserve"> </w:t>
      </w:r>
      <w:r>
        <w:rPr>
          <w:rFonts w:hint="eastAsia" w:cs="宋体"/>
          <w:b/>
          <w:bCs/>
          <w:snapToGrid w:val="0"/>
          <w:spacing w:val="-20"/>
          <w:kern w:val="0"/>
          <w:sz w:val="32"/>
          <w:szCs w:val="32"/>
        </w:rPr>
        <w:t>实</w:t>
      </w:r>
      <w:r>
        <w:rPr>
          <w:b/>
          <w:bCs/>
          <w:snapToGrid w:val="0"/>
          <w:spacing w:val="-20"/>
          <w:kern w:val="0"/>
          <w:sz w:val="32"/>
          <w:szCs w:val="32"/>
        </w:rPr>
        <w:t xml:space="preserve"> </w:t>
      </w:r>
      <w:r>
        <w:rPr>
          <w:rFonts w:hint="eastAsia" w:cs="宋体"/>
          <w:b/>
          <w:bCs/>
          <w:snapToGrid w:val="0"/>
          <w:spacing w:val="-20"/>
          <w:kern w:val="0"/>
          <w:sz w:val="32"/>
          <w:szCs w:val="32"/>
        </w:rPr>
        <w:t>名</w:t>
      </w:r>
      <w:r>
        <w:rPr>
          <w:b/>
          <w:bCs/>
          <w:snapToGrid w:val="0"/>
          <w:spacing w:val="-20"/>
          <w:kern w:val="0"/>
          <w:sz w:val="32"/>
          <w:szCs w:val="32"/>
        </w:rPr>
        <w:t xml:space="preserve"> </w:t>
      </w:r>
      <w:r>
        <w:rPr>
          <w:rFonts w:hint="eastAsia" w:cs="宋体"/>
          <w:b/>
          <w:bCs/>
          <w:snapToGrid w:val="0"/>
          <w:spacing w:val="-20"/>
          <w:kern w:val="0"/>
          <w:sz w:val="32"/>
          <w:szCs w:val="32"/>
        </w:rPr>
        <w:t>：</w:t>
      </w:r>
      <w:r>
        <w:rPr>
          <w:b/>
          <w:bCs/>
          <w:snapToGrid w:val="0"/>
          <w:spacing w:val="-20"/>
          <w:kern w:val="0"/>
          <w:sz w:val="32"/>
          <w:szCs w:val="32"/>
        </w:rPr>
        <w:t xml:space="preserve"> </w:t>
      </w:r>
      <w:r>
        <w:rPr>
          <w:sz w:val="32"/>
          <w:szCs w:val="32"/>
        </w:rPr>
        <w:t>深圳市鸿富鹏科技有限公司</w:t>
      </w:r>
    </w:p>
    <w:p>
      <w:pPr>
        <w:pStyle w:val="2"/>
        <w:keepNext w:val="0"/>
        <w:keepLines w:val="0"/>
        <w:widowControl/>
        <w:suppressLineNumbers w:val="0"/>
        <w:ind w:firstLine="2250" w:firstLineChars="800"/>
        <w:rPr>
          <w:rFonts w:cs="Times New Roman"/>
          <w:b/>
          <w:bCs/>
          <w:snapToGrid w:val="0"/>
          <w:kern w:val="0"/>
          <w:sz w:val="32"/>
          <w:szCs w:val="32"/>
        </w:rPr>
      </w:pPr>
      <w:r>
        <w:rPr>
          <w:rFonts w:hint="eastAsia" w:cs="宋体"/>
          <w:b/>
          <w:bCs/>
          <w:snapToGrid w:val="0"/>
          <w:spacing w:val="-20"/>
          <w:kern w:val="0"/>
          <w:sz w:val="32"/>
          <w:szCs w:val="32"/>
        </w:rPr>
        <w:t>生</w:t>
      </w:r>
      <w:r>
        <w:rPr>
          <w:b/>
          <w:bCs/>
          <w:snapToGrid w:val="0"/>
          <w:spacing w:val="-20"/>
          <w:kern w:val="0"/>
          <w:sz w:val="32"/>
          <w:szCs w:val="32"/>
        </w:rPr>
        <w:t xml:space="preserve"> </w:t>
      </w:r>
      <w:r>
        <w:rPr>
          <w:rFonts w:hint="eastAsia" w:cs="宋体"/>
          <w:b/>
          <w:bCs/>
          <w:snapToGrid w:val="0"/>
          <w:spacing w:val="-20"/>
          <w:kern w:val="0"/>
          <w:sz w:val="32"/>
          <w:szCs w:val="32"/>
        </w:rPr>
        <w:t>产</w:t>
      </w:r>
      <w:r>
        <w:rPr>
          <w:b/>
          <w:bCs/>
          <w:snapToGrid w:val="0"/>
          <w:spacing w:val="-20"/>
          <w:kern w:val="0"/>
          <w:sz w:val="32"/>
          <w:szCs w:val="32"/>
        </w:rPr>
        <w:t xml:space="preserve"> </w:t>
      </w:r>
      <w:r>
        <w:rPr>
          <w:rFonts w:hint="eastAsia" w:cs="宋体"/>
          <w:b/>
          <w:bCs/>
          <w:snapToGrid w:val="0"/>
          <w:spacing w:val="-20"/>
          <w:kern w:val="0"/>
          <w:sz w:val="32"/>
          <w:szCs w:val="32"/>
        </w:rPr>
        <w:t>地址</w:t>
      </w:r>
      <w:r>
        <w:rPr>
          <w:b/>
          <w:bCs/>
          <w:snapToGrid w:val="0"/>
          <w:spacing w:val="-20"/>
          <w:kern w:val="0"/>
          <w:sz w:val="32"/>
          <w:szCs w:val="32"/>
        </w:rPr>
        <w:t xml:space="preserve"> </w:t>
      </w:r>
      <w:r>
        <w:rPr>
          <w:rFonts w:hint="eastAsia" w:cs="宋体"/>
          <w:b/>
          <w:bCs/>
          <w:snapToGrid w:val="0"/>
          <w:spacing w:val="-20"/>
          <w:kern w:val="0"/>
          <w:sz w:val="32"/>
          <w:szCs w:val="32"/>
        </w:rPr>
        <w:t>：</w:t>
      </w:r>
      <w:r>
        <w:rPr>
          <w:rFonts w:ascii="宋体" w:hAnsi="宋体" w:eastAsia="宋体" w:cs="宋体"/>
          <w:sz w:val="32"/>
          <w:szCs w:val="32"/>
        </w:rPr>
        <w:t>龙华大浪南路富联工业区A栋一二楼</w:t>
      </w:r>
    </w:p>
    <w:p>
      <w:pPr>
        <w:jc w:val="center"/>
        <w:rPr>
          <w:rFonts w:cs="Times New Roman"/>
          <w:b/>
          <w:bCs/>
          <w:sz w:val="24"/>
          <w:szCs w:val="24"/>
          <w:u w:val="single"/>
        </w:rPr>
      </w:pPr>
    </w:p>
    <w:p>
      <w:pPr>
        <w:rPr>
          <w:rFonts w:cs="Times New Roman"/>
          <w:b/>
          <w:bCs/>
          <w:sz w:val="24"/>
          <w:szCs w:val="24"/>
          <w:u w:val="single"/>
        </w:rPr>
      </w:pPr>
    </w:p>
    <w:p>
      <w:pPr>
        <w:spacing w:line="360" w:lineRule="auto"/>
        <w:rPr>
          <w:rFonts w:cs="Times New Roman"/>
          <w:b/>
          <w:bCs/>
          <w:snapToGrid w:val="0"/>
          <w:kern w:val="0"/>
          <w:sz w:val="24"/>
          <w:szCs w:val="24"/>
        </w:rPr>
      </w:pPr>
      <w:r>
        <w:rPr>
          <w:b/>
          <w:bCs/>
          <w:snapToGrid w:val="0"/>
          <w:kern w:val="0"/>
          <w:sz w:val="24"/>
          <w:szCs w:val="24"/>
        </w:rPr>
        <w:t xml:space="preserve">         </w:t>
      </w:r>
    </w:p>
    <w:p>
      <w:pPr>
        <w:spacing w:line="360" w:lineRule="auto"/>
        <w:rPr>
          <w:rFonts w:cs="Times New Roman"/>
          <w:snapToGrid w:val="0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"http://file.ihr.zhaopin.com/072/963/072963004/logo/53b1ffd8-e5ad-44c8-8e0b-8cfa4fe31574.jpg"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pict>
          <v:shape id="_x0000_i1025" o:spt="75" alt="IMG_256" type="#_x0000_t75" style="height:220.45pt;width:283.15pt;" filled="f" o:preferrelative="t" stroked="f" coordsize="21600,21600">
            <v:path/>
            <v:fill on="f" focussize="0,0"/>
            <v:stroke on="f"/>
            <v:imagedata r:id="rId5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spacing w:line="360" w:lineRule="auto"/>
        <w:rPr>
          <w:rFonts w:cs="Times New Roman"/>
          <w:snapToGrid w:val="0"/>
          <w:kern w:val="0"/>
          <w:sz w:val="24"/>
          <w:szCs w:val="24"/>
        </w:rPr>
      </w:pPr>
    </w:p>
    <w:p>
      <w:pPr>
        <w:spacing w:line="360" w:lineRule="auto"/>
        <w:rPr>
          <w:rFonts w:cs="Times New Roman"/>
          <w:snapToGrid w:val="0"/>
          <w:kern w:val="0"/>
          <w:sz w:val="24"/>
          <w:szCs w:val="24"/>
        </w:rPr>
      </w:pPr>
    </w:p>
    <w:p>
      <w:pPr>
        <w:spacing w:line="360" w:lineRule="auto"/>
        <w:rPr>
          <w:rFonts w:cs="Times New Roman"/>
          <w:b/>
          <w:bCs/>
          <w:snapToGrid w:val="0"/>
          <w:kern w:val="0"/>
          <w:sz w:val="24"/>
          <w:szCs w:val="24"/>
        </w:rPr>
      </w:pPr>
    </w:p>
    <w:p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公司介绍</w:t>
      </w:r>
    </w:p>
    <w:p>
      <w:pPr>
        <w:pStyle w:val="10"/>
        <w:keepNext w:val="0"/>
        <w:keepLines w:val="0"/>
        <w:widowControl/>
        <w:suppressLineNumbers w:val="0"/>
        <w:rPr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深圳市鸿富鹏科技有限位公司位于深圳市龙华大浪南路富联工业区，成立于2013年，是一家集研发、生产、销售于一体的高科技有限公司。</w:t>
      </w:r>
      <w:r>
        <w:rPr>
          <w:rFonts w:hint="eastAsia" w:ascii="宋体" w:hAnsi="宋体" w:eastAsia="宋体" w:cs="宋体"/>
          <w:b w:val="0"/>
          <w:i w:val="0"/>
          <w:color w:val="333333"/>
          <w:spacing w:val="0"/>
          <w:sz w:val="32"/>
          <w:szCs w:val="32"/>
          <w:shd w:val="clear" w:fill="FFFFFF"/>
        </w:rPr>
        <w:t>公司一直致力于各类非标自动化设备</w:t>
      </w:r>
      <w:r>
        <w:rPr>
          <w:rFonts w:hint="eastAsia" w:ascii="宋体" w:hAnsi="宋体" w:eastAsia="宋体" w:cs="宋体"/>
          <w:sz w:val="32"/>
          <w:szCs w:val="32"/>
        </w:rPr>
        <w:t>、</w:t>
      </w:r>
      <w:r>
        <w:rPr>
          <w:rFonts w:hint="eastAsia" w:ascii="宋体" w:hAnsi="宋体" w:cs="宋体"/>
          <w:b w:val="0"/>
          <w:i w:val="0"/>
          <w:color w:val="333333"/>
          <w:spacing w:val="0"/>
          <w:sz w:val="32"/>
          <w:szCs w:val="32"/>
          <w:shd w:val="clear" w:fill="FFFFFF"/>
          <w:lang w:eastAsia="zh-CN"/>
        </w:rPr>
        <w:t>管道折弯和激光切割设备</w:t>
      </w:r>
      <w:r>
        <w:rPr>
          <w:rFonts w:hint="eastAsia" w:ascii="宋体" w:hAnsi="宋体" w:eastAsia="宋体" w:cs="宋体"/>
          <w:b w:val="0"/>
          <w:i w:val="0"/>
          <w:color w:val="333333"/>
          <w:spacing w:val="0"/>
          <w:sz w:val="32"/>
          <w:szCs w:val="32"/>
          <w:shd w:val="clear" w:fill="FFFFFF"/>
        </w:rPr>
        <w:t>的开发、生产、销售、工程安装和技术服务工作，经过多年的工程实践，不断吸取先进的生产和工艺技术，不断创新，积累了丰富的工程经验</w:t>
      </w:r>
      <w:r>
        <w:rPr>
          <w:rFonts w:hint="eastAsia" w:ascii="宋体" w:hAnsi="宋体" w:cs="宋体"/>
          <w:b w:val="0"/>
          <w:i w:val="0"/>
          <w:color w:val="333333"/>
          <w:spacing w:val="0"/>
          <w:sz w:val="32"/>
          <w:szCs w:val="32"/>
          <w:shd w:val="clear" w:fill="FFFFFF"/>
          <w:lang w:eastAsia="zh-CN"/>
        </w:rPr>
        <w:t>，成功生产出多系列激光专用切管机</w:t>
      </w:r>
      <w:r>
        <w:rPr>
          <w:rFonts w:hint="eastAsia" w:ascii="宋体" w:hAnsi="宋体" w:cs="宋体"/>
          <w:b w:val="0"/>
          <w:i w:val="0"/>
          <w:color w:val="333333"/>
          <w:spacing w:val="0"/>
          <w:sz w:val="32"/>
          <w:szCs w:val="32"/>
          <w:shd w:val="clear" w:fill="FFFFFF"/>
          <w:lang w:val="en-US" w:eastAsia="zh-CN"/>
        </w:rPr>
        <w:t>.</w:t>
      </w: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widowControl/>
        <w:numPr>
          <w:ilvl w:val="0"/>
          <w:numId w:val="1"/>
        </w:numPr>
        <w:jc w:val="left"/>
        <w:rPr>
          <w:rFonts w:ascii="Arial Unicode MS" w:hAnsi="Arial Unicode MS" w:eastAsia="Arial Unicode MS" w:cs="Arial Unicode MS"/>
          <w:color w:val="000000"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  <w:lang w:val="en-US" w:eastAsia="zh-CN"/>
        </w:rPr>
        <w:t>HFP6015-1000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</w:rPr>
        <w:t>光纤激光切管机外型结构图（具体以实物为准）</w:t>
      </w:r>
      <w:r>
        <w:rPr>
          <w:rFonts w:ascii="Arial Unicode MS" w:hAnsi="Arial Unicode MS" w:eastAsia="Arial Unicode MS" w:cs="Arial Unicode MS"/>
          <w:color w:val="000000"/>
          <w:sz w:val="28"/>
          <w:szCs w:val="28"/>
        </w:rPr>
        <w:t xml:space="preserve">  </w:t>
      </w:r>
    </w:p>
    <w:p>
      <w:pPr>
        <w:widowControl/>
        <w:ind w:left="435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widowControl/>
        <w:ind w:left="435"/>
        <w:jc w:val="left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widowControl/>
        <w:ind w:left="435"/>
        <w:jc w:val="left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  <w:r>
        <w:rPr>
          <w:rFonts w:ascii="Arial Unicode MS" w:hAnsi="Arial Unicode MS" w:eastAsia="Arial Unicode MS" w:cs="Times New Roman"/>
          <w:color w:val="000000"/>
          <w:sz w:val="28"/>
          <w:szCs w:val="28"/>
        </w:rPr>
        <w:pict>
          <v:shape id="_x0000_i1026" o:spt="75" alt="C:\Users\Administrator\Desktop\1.png1" type="#_x0000_t75" style="height:203.7pt;width:444.75pt;" filled="f" o:preferrelative="t" stroked="f" coordsize="21600,21600">
            <v:path/>
            <v:fill on="f" focussize="0,0"/>
            <v:stroke on="f"/>
            <v:imagedata r:id="rId6" o:title="1"/>
            <o:lock v:ext="edit" aspectratio="t"/>
            <w10:wrap type="none"/>
            <w10:anchorlock/>
          </v:shape>
        </w:pict>
      </w:r>
      <w:r>
        <w:rPr>
          <w:rFonts w:ascii="Arial Unicode MS" w:hAnsi="Arial Unicode MS" w:eastAsia="Arial Unicode MS" w:cs="Times New Roman"/>
          <w:color w:val="000000"/>
          <w:sz w:val="28"/>
          <w:szCs w:val="28"/>
        </w:rPr>
        <w:pict>
          <v:shape id="_x0000_i1027" o:spt="75" alt="C:\Users\Administrator\Desktop\2.png2" type="#_x0000_t75" style="height:194.25pt;width:446.7pt;" filled="f" o:preferrelative="t" stroked="f" coordsize="21600,21600">
            <v:path/>
            <v:fill on="f" focussize="0,0"/>
            <v:stroke on="f"/>
            <v:imagedata r:id="rId7" o:title="2"/>
            <o:lock v:ext="edit" aspectratio="t"/>
            <w10:wrap type="none"/>
            <w10:anchorlock/>
          </v:shape>
        </w:pict>
      </w:r>
    </w:p>
    <w:p>
      <w:pPr>
        <w:widowControl/>
        <w:ind w:left="435"/>
        <w:jc w:val="left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jc w:val="center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jc w:val="center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  <w:lang w:val="en-US" w:eastAsia="zh-CN"/>
        </w:rPr>
        <w:t>HFP6015-10</w:t>
      </w:r>
      <w:r>
        <w:rPr>
          <w:rFonts w:ascii="Arial Unicode MS" w:hAnsi="Arial Unicode MS" w:eastAsia="Arial Unicode MS" w:cs="Arial Unicode MS"/>
          <w:color w:val="000000"/>
          <w:sz w:val="28"/>
          <w:szCs w:val="28"/>
        </w:rPr>
        <w:t>0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  <w:lang w:val="en-US" w:eastAsia="zh-CN"/>
        </w:rPr>
        <w:t>0</w:t>
      </w:r>
    </w:p>
    <w:p>
      <w:pPr>
        <w:ind w:firstLine="2772" w:firstLineChars="990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  <w:r>
        <w:rPr>
          <w:rFonts w:ascii="Arial Unicode MS" w:hAnsi="Arial Unicode MS" w:eastAsia="Arial Unicode MS" w:cs="Arial Unicode MS"/>
          <w:color w:val="000000"/>
          <w:sz w:val="28"/>
          <w:szCs w:val="28"/>
        </w:rPr>
        <w:t>(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</w:rPr>
        <w:t>物件以实物为准，图片仅供参考）</w:t>
      </w:r>
    </w:p>
    <w:p>
      <w:pPr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jc w:val="both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color w:val="FFFFFF"/>
          <w:sz w:val="28"/>
          <w:szCs w:val="28"/>
          <w:highlight w:val="red"/>
        </w:rPr>
        <w:t>设备加工功能描述</w:t>
      </w:r>
      <w:r>
        <w:rPr>
          <w:rFonts w:ascii="Arial Unicode MS" w:hAnsi="Arial Unicode MS" w:eastAsia="Arial Unicode MS" w:cs="Arial Unicode MS"/>
          <w:color w:val="FFFFFF"/>
          <w:sz w:val="28"/>
          <w:szCs w:val="28"/>
          <w:highlight w:val="red"/>
        </w:rPr>
        <w:t>:</w:t>
      </w:r>
      <w:r>
        <w:rPr>
          <w:rFonts w:ascii="Arial Unicode MS" w:hAnsi="Arial Unicode MS" w:eastAsia="Arial Unicode MS" w:cs="Arial Unicode MS"/>
          <w:color w:val="FFFFFF"/>
          <w:sz w:val="28"/>
          <w:szCs w:val="28"/>
        </w:rPr>
        <w:t xml:space="preserve">  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  <w:lang w:val="en-US" w:eastAsia="zh-CN"/>
        </w:rPr>
        <w:t>HFP6015-10</w:t>
      </w:r>
      <w:r>
        <w:rPr>
          <w:rFonts w:ascii="Arial Unicode MS" w:hAnsi="Arial Unicode MS" w:eastAsia="Arial Unicode MS" w:cs="Arial Unicode MS"/>
          <w:color w:val="000000"/>
          <w:sz w:val="28"/>
          <w:szCs w:val="28"/>
        </w:rPr>
        <w:t>0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  <w:lang w:val="en-US" w:eastAsia="zh-CN"/>
        </w:rPr>
        <w:t>0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</w:rPr>
        <w:t>光纤激光切管机（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  <w:lang w:eastAsia="zh-CN"/>
        </w:rPr>
        <w:t>国产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  <w:lang w:val="en-US" w:eastAsia="zh-CN"/>
        </w:rPr>
        <w:t>100</w:t>
      </w:r>
      <w:r>
        <w:rPr>
          <w:rFonts w:ascii="Arial Unicode MS" w:hAnsi="Arial Unicode MS" w:eastAsia="Arial Unicode MS" w:cs="Arial Unicode MS"/>
          <w:color w:val="000000"/>
          <w:sz w:val="28"/>
          <w:szCs w:val="28"/>
        </w:rPr>
        <w:t>0W</w:t>
      </w:r>
      <w:r>
        <w:rPr>
          <w:rFonts w:hint="eastAsia" w:ascii="Arial Unicode MS" w:hAnsi="Arial Unicode MS" w:eastAsia="Arial Unicode MS" w:cs="Arial Unicode MS"/>
          <w:color w:val="000000"/>
          <w:sz w:val="28"/>
          <w:szCs w:val="28"/>
        </w:rPr>
        <w:t>）</w:t>
      </w:r>
    </w:p>
    <w:p>
      <w:pPr>
        <w:tabs>
          <w:tab w:val="left" w:pos="360"/>
          <w:tab w:val="left" w:pos="900"/>
          <w:tab w:val="left" w:pos="1080"/>
        </w:tabs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numPr>
          <w:ilvl w:val="2"/>
          <w:numId w:val="2"/>
        </w:numPr>
        <w:tabs>
          <w:tab w:val="left" w:pos="360"/>
          <w:tab w:val="left" w:pos="900"/>
        </w:tabs>
        <w:spacing w:line="320" w:lineRule="exact"/>
        <w:ind w:left="720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设备加工功能描述：</w:t>
      </w:r>
    </w:p>
    <w:p>
      <w:pPr>
        <w:spacing w:line="320" w:lineRule="exact"/>
        <w:ind w:left="1798" w:leftChars="285" w:hanging="1200" w:hangingChars="500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加工材料：最大管材切割厚度≤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4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mm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（碳钢）（视材料不同，切割厚度不同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可选择不同激光器），行程可达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6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m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.</w:t>
      </w:r>
    </w:p>
    <w:p>
      <w:pPr>
        <w:spacing w:line="320" w:lineRule="exact"/>
        <w:ind w:firstLine="600" w:firstLineChars="250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加工方法：激光切割</w:t>
      </w:r>
    </w:p>
    <w:p>
      <w:pPr>
        <w:spacing w:line="320" w:lineRule="exact"/>
        <w:ind w:firstLine="600" w:firstLineChars="250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设备功能：</w:t>
      </w:r>
    </w:p>
    <w:p>
      <w:pPr>
        <w:spacing w:line="320" w:lineRule="exact"/>
        <w:ind w:left="839" w:leftChars="228" w:hanging="360" w:hangingChars="150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、在主管上切割多个不同方向、不同直径的图形，满足支管轴线与主管轴线偏心和非偏的垂直相交的条件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</w:p>
    <w:p>
      <w:pPr>
        <w:spacing w:line="320" w:lineRule="exact"/>
        <w:ind w:left="960" w:hanging="960" w:hangingChars="400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  2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、能在支管端部切割圆柱端头，满足支管轴线与主管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轴线偏心和非偏的垂直相交的条件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</w:p>
    <w:p>
      <w:pPr>
        <w:spacing w:line="320" w:lineRule="exact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  3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、能在圆管端部切割斜截端面。</w:t>
      </w:r>
    </w:p>
    <w:p>
      <w:pPr>
        <w:spacing w:line="320" w:lineRule="exac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  4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、能切割与环形主管相交的支管</w:t>
      </w:r>
    </w:p>
    <w:p>
      <w:pPr>
        <w:spacing w:line="320" w:lineRule="exac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  5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、能在圆管上切割方孔，腰圆孔</w:t>
      </w:r>
    </w:p>
    <w:p>
      <w:pPr>
        <w:spacing w:line="320" w:lineRule="exac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  6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、能进行钢管截断</w:t>
      </w:r>
    </w:p>
    <w:p>
      <w:pPr>
        <w:spacing w:line="320" w:lineRule="exac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  7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、能在方管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矩形管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平椭管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eastAsia="zh-CN"/>
        </w:rPr>
        <w:t>角钢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等面切割各种图形。</w:t>
      </w:r>
    </w:p>
    <w:p>
      <w:pPr>
        <w:spacing w:line="320" w:lineRule="exact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设备的特点：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前置式电动卡盘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: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卡盘通过电气控制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将常用的四爪联动卡盘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优化成双动动力卡盘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切割不同管径、形状的管材在行程范围内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(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双边行程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5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0mm),</w:t>
      </w:r>
      <w:r>
        <w:rPr>
          <w:rFonts w:ascii="Arial Unicode MS" w:hAnsi="Arial Unicode MS" w:eastAsia="Arial Unicode MS" w:cs="Arial Unicode MS"/>
          <w:color w:val="000000"/>
          <w:sz w:val="28"/>
          <w:szCs w:val="28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可实现在切割管径Φ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20mm~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Φ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5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0mm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范围内进行任意切割。（切割不同管径、形状的管材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无调整卡爪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轻松装夹并居中，实现不同管径切换，大幅度节约装夹时间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）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ind w:firstLine="420" w:firstLineChars="200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cs="Times New Roman"/>
        </w:rPr>
        <w:pict>
          <v:shape id="_x0000_i1028" o:spt="75" type="#_x0000_t75" style="height:176.25pt;width:165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hint="eastAsia" w:ascii="Arial Unicode MS" w:hAnsi="Arial Unicode MS" w:eastAsia="Arial Unicode MS" w:cs="Arial Unicode MS"/>
          <w:color w:val="000000"/>
          <w:sz w:val="22"/>
          <w:szCs w:val="22"/>
        </w:rPr>
        <w:t>前置卡盘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 </w:t>
      </w:r>
      <w:r>
        <w:rPr>
          <w:rFonts w:cs="Times New Roman"/>
        </w:rPr>
        <w:pict>
          <v:shape id="_x0000_i1029" o:spt="75" type="#_x0000_t75" style="height:174pt;width:155.2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后送</w:t>
      </w:r>
      <w:r>
        <w:rPr>
          <w:rFonts w:hint="eastAsia" w:ascii="Arial Unicode MS" w:hAnsi="Arial Unicode MS" w:eastAsia="Arial Unicode MS" w:cs="Arial Unicode MS"/>
          <w:color w:val="000000"/>
          <w:sz w:val="22"/>
          <w:szCs w:val="22"/>
        </w:rPr>
        <w:t>料卡盘</w:t>
      </w:r>
    </w:p>
    <w:p>
      <w:pPr>
        <w:jc w:val="center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送料电动卡盘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 xml:space="preserve"> :</w:t>
      </w:r>
      <w:r>
        <w:rPr>
          <w:rFonts w:ascii="Arial Unicode MS" w:hAnsi="Arial Unicode MS" w:eastAsia="Arial Unicode MS" w:cs="Arial Unicode MS"/>
          <w:color w:val="000000"/>
          <w:sz w:val="28"/>
          <w:szCs w:val="28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原理同前置式电动卡盘，卡盘通过电气控制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将常用的四爪联动卡盘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优化成双动动力卡盘，双边行程最大为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130mm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。可实现在切割管径Φ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20mm~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Φ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5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0mm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范围内进行任意切割。（切割不同管径、形状的管材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无调整卡爪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轻松装夹并居中，实现不同管径切换，大幅度节约装夹时间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）</w:t>
      </w:r>
    </w:p>
    <w:p>
      <w:pPr>
        <w:ind w:left="600" w:hanging="600" w:hangingChars="250"/>
        <w:rPr>
          <w:rFonts w:ascii="Arial Unicode MS" w:hAnsi="Arial Unicode MS" w:eastAsia="Arial Unicode MS" w:cs="Times New Roman"/>
          <w:color w:val="FFFFFF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加工型材多样化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 xml:space="preserve"> :</w:t>
      </w:r>
    </w:p>
    <w:p>
      <w:pPr>
        <w:ind w:left="598" w:leftChars="285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可加工各种不同管径、样式材料。如：圆管、方管、矩型管、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eastAsia="zh-CN"/>
        </w:rPr>
        <w:t>角钢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等。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控制系统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: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柏楚管材控制系统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 xml:space="preserve"> 1.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自动补偿功能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可根据切割缝隙大小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自动补偿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保证产品的精度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eastAsia="zh-CN"/>
        </w:rPr>
        <w:t>正反面割孔中心误差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0.4mm内。</w:t>
      </w: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 xml:space="preserve"> 2.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变频可调穿孔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可根据软件的控制实现渐进穿孔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避免穿孔爆点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Arial Unicode MS"/>
          <w:color w:val="FFFFFF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 xml:space="preserve"> 3. 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工艺库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>,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分层加工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</w:rPr>
        <w:t xml:space="preserve"> 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可以把加工过的产品数据保存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在你下次加工时不需要做任何调整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通过分层加工工艺可以在需要的图形里任意调整和修改切割路径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变径轮支撑系统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>: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切割不同直径的管材上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通过变径支撑系统能够迅速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准确的找到管材与卡爪的同心度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达到快速上料、托料目的，节省装夹时间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切割时还可以辅助卡盘支撑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减少管材的摆动性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</w:p>
    <w:p>
      <w:pPr>
        <w:jc w:val="center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Times New Roman"/>
          <w:color w:val="FFFFFF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驱动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>,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传动系统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>: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设备传动部分均采用高精度齿轮齿条，精密滚珠丝杠和高精度直线导轨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;</w:t>
      </w: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设备驱动采用安川伺服电机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.Y1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和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Y2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轴配备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2KW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伺服电机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空程速度能达到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50/min ,WI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和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W2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轴分别配备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2KW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或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4KW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伺服电机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最高转速能达到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60/min,X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轴配置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400W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伺服电机，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Z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轴配备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100W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伺服电机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</w:p>
    <w:p>
      <w:pPr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激光光源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: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按照客户需求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设备可以配备光纤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val="en-US" w:eastAsia="zh-CN"/>
        </w:rPr>
        <w:t>1000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W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激光器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光纤激光器在光电转换率上高于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CO2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和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YAG(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省电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);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激光产生无需气体，寿命长光纤激光器的最低的工作时间超过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10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万小时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;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免维护（维护成本低）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;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光束质量好（切割效率高）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开机、关机无停顿时间。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一体化床身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: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设备整长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4.1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米（不含上料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lang w:eastAsia="zh-CN"/>
        </w:rPr>
        <w:t>下料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），加工直径在Φ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20mm~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Φ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130mm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，余废料可以控制在430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mm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以内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,W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轴回转卡盘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,Z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轴切割头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激光器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控制柜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操作台合理的融入一体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可以更好保证设备的同轴度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垂直度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精密度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安装调试高效快捷。整机结构精密紧凑。</w:t>
      </w:r>
    </w:p>
    <w:p>
      <w:pPr>
        <w:rPr>
          <w:rFonts w:ascii="Arial Unicode MS" w:hAnsi="Arial Unicode MS" w:eastAsia="Arial Unicode MS" w:cs="Times New Roman"/>
          <w:color w:val="000000"/>
        </w:rPr>
      </w:pPr>
    </w:p>
    <w:p>
      <w:pPr>
        <w:rPr>
          <w:rFonts w:ascii="Arial Unicode MS" w:hAnsi="Arial Unicode MS" w:eastAsia="Arial Unicode MS" w:cs="Times New Roman"/>
          <w:color w:val="FFFFFF"/>
        </w:rPr>
      </w:pPr>
      <w:r>
        <w:rPr>
          <w:rFonts w:hint="eastAsia" w:ascii="Arial Unicode MS" w:hAnsi="Arial Unicode MS" w:eastAsia="Arial Unicode MS" w:cs="Arial Unicode MS"/>
          <w:b/>
          <w:bCs/>
          <w:color w:val="FFFFFF"/>
          <w:sz w:val="24"/>
          <w:szCs w:val="24"/>
          <w:highlight w:val="red"/>
        </w:rPr>
        <w:t>自动上料机构</w:t>
      </w:r>
    </w:p>
    <w:p>
      <w:pPr>
        <w:numPr>
          <w:ilvl w:val="0"/>
          <w:numId w:val="3"/>
        </w:numPr>
        <w:spacing w:line="360" w:lineRule="auto"/>
        <w:jc w:val="left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激光切管机自动上料机构主体效果图如下：</w:t>
      </w:r>
    </w:p>
    <w:p>
      <w:pPr>
        <w:spacing w:line="360" w:lineRule="auto"/>
        <w:jc w:val="center"/>
        <w:rPr>
          <w:rFonts w:ascii="Arial Unicode MS" w:hAnsi="Arial Unicode MS" w:eastAsia="Arial Unicode MS" w:cs="Times New Roman"/>
          <w:b/>
          <w:bCs/>
          <w:sz w:val="24"/>
          <w:szCs w:val="24"/>
        </w:rPr>
      </w:pPr>
      <w:r>
        <w:rPr>
          <w:rFonts w:cs="Times New Roman"/>
        </w:rPr>
        <w:pict>
          <v:shape id="_x0000_i1030" o:spt="75" type="#_x0000_t75" style="height:183.75pt;width:488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各机构作用说明如图：</w:t>
      </w:r>
    </w:p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pict>
          <v:shape id="_x0000_s1027" o:spid="_x0000_s1027" o:spt="62" type="#_x0000_t62" style="position:absolute;left:0pt;margin-left:103.8pt;margin-top:17.05pt;height:29.5pt;width:71.1pt;z-index:1024;v-text-anchor:middle;mso-width-relative:page;mso-height-relative:page;" fillcolor="#31849B" filled="t" stroked="t" coordsize="21600,21600" adj="18790,70035">
            <v:path/>
            <v:fill on="t" focussize="0,0"/>
            <v:stroke weight="2pt" color="#943634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color w:val="FF0000"/>
                      <w:sz w:val="24"/>
                      <w:szCs w:val="24"/>
                    </w:rPr>
                    <w:t>传送皮带</w:t>
                  </w:r>
                </w:p>
              </w:txbxContent>
            </v:textbox>
          </v:shape>
        </w:pict>
      </w:r>
      <w:r>
        <w:rPr>
          <w:rFonts w:cs="Times New Roman"/>
        </w:rPr>
        <w:pict>
          <v:shape id="_x0000_i1031" o:spt="75" type="#_x0000_t75" style="height:285pt;width:489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s1028" o:spid="_x0000_s1028" o:spt="62" type="#_x0000_t62" style="position:absolute;left:0pt;margin-left:-2.9pt;margin-top:41.2pt;height:26.8pt;width:73.75pt;z-index:1024;v-text-anchor:middle;mso-width-relative:page;mso-height-relative:page;" fillcolor="#31849B" filled="t" stroked="t" coordsize="21600,21600" adj="22845,84022">
            <v:path/>
            <v:fill on="t" focussize="0,0"/>
            <v:stroke weight="2pt" color="#943634" joinstyle="miter"/>
            <v:imagedata o:title=""/>
            <o:lock v:ext="edit"/>
            <v:textbox>
              <w:txbxContent>
                <w:p>
                  <w:pPr>
                    <w:rPr>
                      <w:rFonts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color w:val="FF0000"/>
                      <w:sz w:val="24"/>
                      <w:szCs w:val="24"/>
                    </w:rPr>
                    <w:t>送料卡爪</w:t>
                  </w:r>
                </w:p>
              </w:txbxContent>
            </v:textbox>
          </v:shape>
        </w:pict>
      </w:r>
      <w:r>
        <w:pict>
          <v:shape id="_x0000_s1029" o:spid="_x0000_s1029" o:spt="62" type="#_x0000_t62" style="position:absolute;left:0pt;margin-left:-41.65pt;margin-top:251.4pt;height:41.8pt;width:82.15pt;z-index:1024;v-text-anchor:middle;mso-width-relative:page;mso-height-relative:page;" fillcolor="#31849B" filled="t" stroked="t" coordsize="21600,21600" adj="34339,-20075">
            <v:path/>
            <v:fill on="t" focussize="0,0"/>
            <v:stroke weight="2pt" color="#943634" joinstyle="miter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color w:val="FF0000"/>
                      <w:sz w:val="24"/>
                      <w:szCs w:val="24"/>
                    </w:rPr>
                    <w:t>上料辅助支撑</w:t>
                  </w: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X5</w:t>
                  </w:r>
                </w:p>
              </w:txbxContent>
            </v:textbox>
          </v:shape>
        </w:pict>
      </w:r>
      <w:r>
        <w:pict>
          <v:shape id="_x0000_s1030" o:spid="_x0000_s1030" o:spt="62" type="#_x0000_t62" style="position:absolute;left:0pt;margin-left:388.9pt;margin-top:12.45pt;height:26.8pt;width:48.05pt;z-index:1024;v-text-anchor:middle;mso-width-relative:page;mso-height-relative:page;" fillcolor="#31849B" filled="t" stroked="t" coordsize="21600,21600" adj="-19711,63873">
            <v:path/>
            <v:fill on="t" focussize="0,0"/>
            <v:stroke weight="2pt" color="#943634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color w:val="FF0000"/>
                      <w:sz w:val="24"/>
                      <w:szCs w:val="24"/>
                    </w:rPr>
                    <w:t>料叉</w:t>
                  </w:r>
                </w:p>
              </w:txbxContent>
            </v:textbox>
          </v:shape>
        </w:pict>
      </w:r>
      <w:r>
        <w:pict>
          <v:shape id="_x0000_s1031" o:spid="_x0000_s1031" o:spt="62" type="#_x0000_t62" style="position:absolute;left:0pt;margin-left:424.05pt;margin-top:243.5pt;height:29.5pt;width:71.1pt;z-index:1024;v-text-anchor:middle;mso-width-relative:page;mso-height-relative:page;" fillcolor="#31849B" filled="t" stroked="t" coordsize="21600,21600" adj="6699,-70510">
            <v:path/>
            <v:fill on="t" focussize="0,0"/>
            <v:stroke weight="2pt" color="#943634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 w:cs="宋体"/>
                      <w:b/>
                      <w:bCs/>
                      <w:color w:val="FF0000"/>
                      <w:sz w:val="24"/>
                      <w:szCs w:val="24"/>
                    </w:rPr>
                    <w:t>控制柜</w:t>
                  </w:r>
                </w:p>
              </w:txbxContent>
            </v:textbox>
          </v:shape>
        </w:pict>
      </w:r>
    </w:p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</w:p>
    <w:p>
      <w:pPr>
        <w:numPr>
          <w:ilvl w:val="0"/>
          <w:numId w:val="5"/>
        </w:num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自动上料机构动作顺序：</w:t>
      </w:r>
    </w:p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>A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机器初始化后把准备加工的管材放在送料辅组机构上→</w:t>
      </w:r>
      <w:r>
        <w:rPr>
          <w:rFonts w:ascii="Arial Unicode MS" w:hAnsi="Arial Unicode MS" w:eastAsia="Arial Unicode MS" w:cs="Arial Unicode MS"/>
          <w:sz w:val="24"/>
          <w:szCs w:val="24"/>
        </w:rPr>
        <w:t>B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选择程序后启动开始切割→</w:t>
      </w:r>
      <w:r>
        <w:rPr>
          <w:rFonts w:ascii="Arial Unicode MS" w:hAnsi="Arial Unicode MS" w:eastAsia="Arial Unicode MS" w:cs="Arial Unicode MS"/>
          <w:sz w:val="24"/>
          <w:szCs w:val="24"/>
        </w:rPr>
        <w:t>C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推料倾斜机构开始转动，把管材送到料叉位置后停止转动→</w:t>
      </w:r>
      <w:r>
        <w:rPr>
          <w:rFonts w:ascii="Arial Unicode MS" w:hAnsi="Arial Unicode MS" w:eastAsia="Arial Unicode MS" w:cs="Arial Unicode MS"/>
          <w:sz w:val="24"/>
          <w:szCs w:val="24"/>
        </w:rPr>
        <w:t>D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料叉夹紧管材后上升到一定位置→</w:t>
      </w:r>
      <w:r>
        <w:rPr>
          <w:rFonts w:ascii="Arial Unicode MS" w:hAnsi="Arial Unicode MS" w:eastAsia="Arial Unicode MS" w:cs="Arial Unicode MS"/>
          <w:sz w:val="24"/>
          <w:szCs w:val="24"/>
        </w:rPr>
        <w:t>E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测长机构过来测量长度→</w:t>
      </w:r>
      <w:r>
        <w:rPr>
          <w:rFonts w:ascii="Arial Unicode MS" w:hAnsi="Arial Unicode MS" w:eastAsia="Arial Unicode MS" w:cs="Arial Unicode MS"/>
          <w:sz w:val="24"/>
          <w:szCs w:val="24"/>
        </w:rPr>
        <w:t>F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测量结束后送料横梁送料到主机床上方→</w:t>
      </w:r>
      <w:r>
        <w:rPr>
          <w:rFonts w:ascii="Arial Unicode MS" w:hAnsi="Arial Unicode MS" w:eastAsia="Arial Unicode MS" w:cs="Arial Unicode MS"/>
          <w:sz w:val="24"/>
          <w:szCs w:val="24"/>
        </w:rPr>
        <w:t>G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上料辅助支撑上升托管材→</w:t>
      </w:r>
      <w:r>
        <w:rPr>
          <w:rFonts w:ascii="Arial Unicode MS" w:hAnsi="Arial Unicode MS" w:eastAsia="Arial Unicode MS" w:cs="Arial Unicode MS"/>
          <w:sz w:val="24"/>
          <w:szCs w:val="24"/>
        </w:rPr>
        <w:t>H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两个料叉松开管材且回退到初始化位置上料→</w:t>
      </w:r>
      <w:r>
        <w:rPr>
          <w:rFonts w:ascii="Arial Unicode MS" w:hAnsi="Arial Unicode MS" w:eastAsia="Arial Unicode MS" w:cs="Arial Unicode MS"/>
          <w:sz w:val="24"/>
          <w:szCs w:val="24"/>
        </w:rPr>
        <w:t>I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送料卡盘向前夹管→</w:t>
      </w:r>
      <w:r>
        <w:rPr>
          <w:rFonts w:ascii="Arial Unicode MS" w:hAnsi="Arial Unicode MS" w:eastAsia="Arial Unicode MS" w:cs="Arial Unicode MS"/>
          <w:sz w:val="24"/>
          <w:szCs w:val="24"/>
        </w:rPr>
        <w:t>J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后卡盘继续向前送管到前卡盘→</w:t>
      </w:r>
      <w:r>
        <w:rPr>
          <w:rFonts w:ascii="Arial Unicode MS" w:hAnsi="Arial Unicode MS" w:eastAsia="Arial Unicode MS" w:cs="Arial Unicode MS"/>
          <w:sz w:val="24"/>
          <w:szCs w:val="24"/>
        </w:rPr>
        <w:t>K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前卡盘夹紧管材并开始切割。</w:t>
      </w:r>
    </w:p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在</w:t>
      </w:r>
      <w:r>
        <w:rPr>
          <w:rFonts w:ascii="Arial Unicode MS" w:hAnsi="Arial Unicode MS" w:eastAsia="Arial Unicode MS" w:cs="Arial Unicode MS"/>
          <w:sz w:val="24"/>
          <w:szCs w:val="24"/>
        </w:rPr>
        <w:t>H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步后同时进行的：两料叉和送料横梁回退到初始位置后，继续上料到</w:t>
      </w:r>
      <w:r>
        <w:rPr>
          <w:rFonts w:ascii="Arial Unicode MS" w:hAnsi="Arial Unicode MS" w:eastAsia="Arial Unicode MS" w:cs="Arial Unicode MS"/>
          <w:sz w:val="24"/>
          <w:szCs w:val="24"/>
        </w:rPr>
        <w:t>E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步，然后等待主机加工工作结束后再送料到主机上；依次循环，此过程中无需工作人员进行操作。</w:t>
      </w:r>
    </w:p>
    <w:p>
      <w:pPr>
        <w:numPr>
          <w:ilvl w:val="0"/>
          <w:numId w:val="5"/>
        </w:num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自动上料配置清单：</w:t>
      </w:r>
    </w:p>
    <w:tbl>
      <w:tblPr>
        <w:tblStyle w:val="13"/>
        <w:tblW w:w="608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1687"/>
        <w:gridCol w:w="1217"/>
        <w:gridCol w:w="1217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7" w:type="dxa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687" w:type="dxa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1217" w:type="dxa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1217" w:type="dxa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标准配置</w:t>
            </w:r>
          </w:p>
        </w:tc>
        <w:tc>
          <w:tcPr>
            <w:tcW w:w="1218" w:type="dxa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74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PLC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台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三菱</w:t>
            </w:r>
          </w:p>
        </w:tc>
        <w:tc>
          <w:tcPr>
            <w:tcW w:w="1218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2</w:t>
            </w:r>
          </w:p>
        </w:tc>
        <w:tc>
          <w:tcPr>
            <w:tcW w:w="168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触摸屏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台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维纶</w:t>
            </w:r>
          </w:p>
        </w:tc>
        <w:tc>
          <w:tcPr>
            <w:tcW w:w="1218" w:type="dxa"/>
          </w:tcPr>
          <w:p>
            <w:pPr>
              <w:spacing w:line="360" w:lineRule="auto"/>
              <w:jc w:val="center"/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  <w:t>10寸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74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伺服系统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套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hint="eastAsia" w:ascii="Arial Unicode MS" w:hAnsi="Arial Unicode MS" w:eastAsia="Arial Unicode MS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  <w:lang w:eastAsia="zh-CN"/>
              </w:rPr>
              <w:t>松下</w:t>
            </w:r>
          </w:p>
        </w:tc>
        <w:tc>
          <w:tcPr>
            <w:tcW w:w="1218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4</w:t>
            </w:r>
          </w:p>
        </w:tc>
        <w:tc>
          <w:tcPr>
            <w:tcW w:w="168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变频器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台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台达</w:t>
            </w:r>
          </w:p>
        </w:tc>
        <w:tc>
          <w:tcPr>
            <w:tcW w:w="1218" w:type="dxa"/>
          </w:tcPr>
          <w:p>
            <w:pPr>
              <w:spacing w:line="360" w:lineRule="auto"/>
              <w:jc w:val="center"/>
              <w:rPr>
                <w:rFonts w:hint="eastAsia" w:ascii="Arial Unicode MS" w:hAnsi="Arial Unicode MS" w:eastAsia="Arial Unicode MS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Arial Unicode MS" w:hAnsi="Arial Unicode MS" w:eastAsia="Arial Unicode MS" w:cs="Times New Roman"/>
                <w:sz w:val="24"/>
                <w:szCs w:val="24"/>
                <w:lang w:eastAsia="zh-CN"/>
              </w:rPr>
              <w:t>三相</w:t>
            </w:r>
            <w:r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  <w:t>/1.5kw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变频电机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台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  <w:t>晟邦</w:t>
            </w:r>
          </w:p>
        </w:tc>
        <w:tc>
          <w:tcPr>
            <w:tcW w:w="1218" w:type="dxa"/>
          </w:tcPr>
          <w:p>
            <w:pPr>
              <w:spacing w:line="360" w:lineRule="auto"/>
              <w:jc w:val="center"/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  <w:t>CH1500-30-S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6</w:t>
            </w:r>
          </w:p>
        </w:tc>
        <w:tc>
          <w:tcPr>
            <w:tcW w:w="168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气缸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套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亚德客</w:t>
            </w:r>
          </w:p>
        </w:tc>
        <w:tc>
          <w:tcPr>
            <w:tcW w:w="1218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74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7</w:t>
            </w:r>
          </w:p>
        </w:tc>
        <w:tc>
          <w:tcPr>
            <w:tcW w:w="168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调速电机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6</w:t>
            </w: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套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  <w:t>台松</w:t>
            </w:r>
          </w:p>
        </w:tc>
        <w:tc>
          <w:tcPr>
            <w:tcW w:w="1218" w:type="dxa"/>
          </w:tcPr>
          <w:p>
            <w:pPr>
              <w:spacing w:line="360" w:lineRule="auto"/>
              <w:jc w:val="center"/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Times New Roman"/>
                <w:sz w:val="24"/>
                <w:szCs w:val="24"/>
                <w:lang w:val="en-US" w:eastAsia="zh-CN"/>
              </w:rPr>
              <w:t>51k90gv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4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8</w:t>
            </w:r>
          </w:p>
        </w:tc>
        <w:tc>
          <w:tcPr>
            <w:tcW w:w="168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减速机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7</w:t>
            </w: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套</w:t>
            </w:r>
          </w:p>
        </w:tc>
        <w:tc>
          <w:tcPr>
            <w:tcW w:w="1217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sz w:val="24"/>
                <w:szCs w:val="24"/>
              </w:rPr>
              <w:t>沃尔夫</w:t>
            </w:r>
          </w:p>
        </w:tc>
        <w:tc>
          <w:tcPr>
            <w:tcW w:w="1218" w:type="dxa"/>
          </w:tcPr>
          <w:p>
            <w:pPr>
              <w:spacing w:line="360" w:lineRule="auto"/>
              <w:jc w:val="center"/>
              <w:rPr>
                <w:rFonts w:ascii="Arial Unicode MS" w:hAnsi="Arial Unicode MS" w:eastAsia="Arial Unicode MS" w:cs="Times New Roman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</w:p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>5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、自动上料技术参数：</w:t>
      </w:r>
    </w:p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（</w:t>
      </w:r>
      <w:r>
        <w:rPr>
          <w:rFonts w:ascii="Arial Unicode MS" w:hAnsi="Arial Unicode MS" w:eastAsia="Arial Unicode MS" w:cs="Arial Unicode MS"/>
          <w:sz w:val="24"/>
          <w:szCs w:val="24"/>
        </w:rPr>
        <w:t>1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）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最大上料管材长度：</w:t>
      </w:r>
      <w:r>
        <w:rPr>
          <w:rFonts w:hint="eastAsia" w:ascii="Arial Unicode MS" w:hAnsi="Arial Unicode MS" w:eastAsia="Arial Unicode MS" w:cs="Arial Unicode MS"/>
          <w:sz w:val="24"/>
          <w:szCs w:val="24"/>
          <w:lang w:val="en-US" w:eastAsia="zh-CN"/>
        </w:rPr>
        <w:t>12</w:t>
      </w:r>
      <w:r>
        <w:rPr>
          <w:rFonts w:ascii="Arial Unicode MS" w:hAnsi="Arial Unicode MS" w:eastAsia="Arial Unicode MS" w:cs="Arial Unicode MS"/>
          <w:sz w:val="24"/>
          <w:szCs w:val="24"/>
        </w:rPr>
        <w:t>m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；</w:t>
      </w:r>
    </w:p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（</w:t>
      </w:r>
      <w:r>
        <w:rPr>
          <w:rFonts w:ascii="Arial Unicode MS" w:hAnsi="Arial Unicode MS" w:eastAsia="Arial Unicode MS" w:cs="Arial Unicode MS"/>
          <w:sz w:val="24"/>
          <w:szCs w:val="24"/>
        </w:rPr>
        <w:t>2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）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最大管材直径：Φ</w:t>
      </w:r>
      <w:r>
        <w:rPr>
          <w:rFonts w:ascii="Arial Unicode MS" w:hAnsi="Arial Unicode MS" w:eastAsia="Arial Unicode MS" w:cs="Arial Unicode MS"/>
          <w:sz w:val="24"/>
          <w:szCs w:val="24"/>
        </w:rPr>
        <w:t>1</w:t>
      </w:r>
      <w:r>
        <w:rPr>
          <w:rFonts w:hint="eastAsia" w:ascii="Arial Unicode MS" w:hAnsi="Arial Unicode MS" w:eastAsia="Arial Unicode MS" w:cs="Arial Unicode MS"/>
          <w:sz w:val="24"/>
          <w:szCs w:val="24"/>
          <w:lang w:val="en-US" w:eastAsia="zh-CN"/>
        </w:rPr>
        <w:t>5</w:t>
      </w:r>
      <w:r>
        <w:rPr>
          <w:rFonts w:ascii="Arial Unicode MS" w:hAnsi="Arial Unicode MS" w:eastAsia="Arial Unicode MS" w:cs="Arial Unicode MS"/>
          <w:sz w:val="24"/>
          <w:szCs w:val="24"/>
        </w:rPr>
        <w:t>0mm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；</w:t>
      </w:r>
      <w:r>
        <w:rPr>
          <w:rFonts w:hint="eastAsia" w:ascii="Arial Unicode MS" w:hAnsi="Arial Unicode MS" w:eastAsia="Arial Unicode MS" w:cs="Arial Unicode MS"/>
          <w:sz w:val="24"/>
          <w:szCs w:val="24"/>
          <w:lang w:eastAsia="zh-CN"/>
        </w:rPr>
        <w:t>需满足</w:t>
      </w:r>
      <w:r>
        <w:rPr>
          <w:rFonts w:hint="eastAsia" w:ascii="Arial Unicode MS" w:hAnsi="Arial Unicode MS" w:eastAsia="Arial Unicode MS" w:cs="Arial Unicode MS"/>
          <w:sz w:val="24"/>
          <w:szCs w:val="24"/>
          <w:lang w:val="en-US" w:eastAsia="zh-CN"/>
        </w:rPr>
        <w:t>120X120X5MM，及以内的所有方通，扁通，角钢。</w:t>
      </w:r>
    </w:p>
    <w:p>
      <w:pPr>
        <w:spacing w:line="360" w:lineRule="auto"/>
        <w:rPr>
          <w:rFonts w:ascii="Arial Unicode MS" w:hAnsi="Arial Unicode MS" w:eastAsia="Arial Unicode MS" w:cs="Times New Roman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（</w:t>
      </w:r>
      <w:r>
        <w:rPr>
          <w:rFonts w:ascii="Arial Unicode MS" w:hAnsi="Arial Unicode MS" w:eastAsia="Arial Unicode MS" w:cs="Arial Unicode MS"/>
          <w:sz w:val="24"/>
          <w:szCs w:val="24"/>
        </w:rPr>
        <w:t>3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）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最大承重：180</w:t>
      </w:r>
      <w:r>
        <w:rPr>
          <w:rFonts w:ascii="Arial Unicode MS" w:hAnsi="Arial Unicode MS" w:eastAsia="Arial Unicode MS" w:cs="Arial Unicode MS"/>
          <w:sz w:val="24"/>
          <w:szCs w:val="24"/>
        </w:rPr>
        <w:t>0kg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；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FFFFFF"/>
          <w:sz w:val="28"/>
          <w:szCs w:val="28"/>
          <w:highlight w:val="red"/>
        </w:rPr>
      </w:pPr>
      <w:r>
        <w:rPr>
          <w:rFonts w:hint="eastAsia" w:ascii="Arial Unicode MS" w:hAnsi="Arial Unicode MS" w:eastAsia="Arial Unicode MS" w:cs="Arial Unicode MS"/>
          <w:color w:val="FFFFFF"/>
          <w:sz w:val="28"/>
          <w:szCs w:val="28"/>
          <w:highlight w:val="red"/>
          <w:lang w:eastAsia="zh-CN"/>
        </w:rPr>
        <w:t>二</w:t>
      </w:r>
      <w:r>
        <w:rPr>
          <w:rFonts w:hint="eastAsia" w:ascii="Arial Unicode MS" w:hAnsi="Arial Unicode MS" w:eastAsia="Arial Unicode MS" w:cs="Arial Unicode MS"/>
          <w:color w:val="FFFFFF"/>
          <w:sz w:val="28"/>
          <w:szCs w:val="28"/>
          <w:highlight w:val="red"/>
        </w:rPr>
        <w:t>、光纤激光切割机的优势</w:t>
      </w:r>
      <w:r>
        <w:rPr>
          <w:rFonts w:ascii="Arial Unicode MS" w:hAnsi="Arial Unicode MS" w:eastAsia="Arial Unicode MS" w:cs="Arial Unicode MS"/>
          <w:color w:val="FFFFFF"/>
          <w:sz w:val="28"/>
          <w:szCs w:val="28"/>
          <w:highlight w:val="red"/>
        </w:rPr>
        <w:t xml:space="preserve"> </w:t>
      </w: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激光切割是现今人们所掌握的各种切割技术中最好的切割方法，与传统切割相比，激光切割的优势在于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: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热变形小、切割精度高、噪声小、无污染、易于实现自动切割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、虽然初期投资大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(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劣势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)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，但加工成本比机械加工要少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50%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。激光切割作为一种先进的制造技术，具有应用范围广、工艺灵活、加工精度高、质量好、生产过程清洁以及便于实现自动化、柔性化、智能化和提高产品质量、劳动生产率等优点。</w:t>
      </w:r>
    </w:p>
    <w:p>
      <w:pPr>
        <w:pStyle w:val="21"/>
        <w:spacing w:after="102"/>
        <w:rPr>
          <w:rFonts w:ascii="Arial Unicode MS" w:hAnsi="Arial Unicode MS" w:eastAsia="Arial Unicode MS" w:cs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1</w:t>
      </w:r>
      <w:r>
        <w:rPr>
          <w:rFonts w:hint="eastAsia" w:ascii="Arial Unicode MS" w:hAnsi="Arial Unicode MS" w:eastAsia="Arial Unicode MS" w:cs="Arial Unicode MS"/>
          <w:kern w:val="2"/>
        </w:rPr>
        <w:t>、卓越的光束质量：聚焦光斑更小，切割线条更精细，工作效率更高，加工质量更好；</w:t>
      </w:r>
      <w:r>
        <w:rPr>
          <w:rFonts w:ascii="Arial Unicode MS" w:hAnsi="Arial Unicode MS" w:eastAsia="Arial Unicode MS" w:cs="Arial Unicode MS"/>
          <w:kern w:val="2"/>
        </w:rPr>
        <w:t xml:space="preserve"> </w:t>
      </w:r>
    </w:p>
    <w:p>
      <w:pPr>
        <w:pStyle w:val="21"/>
        <w:spacing w:after="102"/>
        <w:rPr>
          <w:rFonts w:ascii="Arial Unicode MS" w:hAnsi="Arial Unicode MS" w:eastAsia="Arial Unicode MS" w:cs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2</w:t>
      </w:r>
      <w:r>
        <w:rPr>
          <w:rFonts w:hint="eastAsia" w:ascii="Arial Unicode MS" w:hAnsi="Arial Unicode MS" w:eastAsia="Arial Unicode MS" w:cs="Arial Unicode MS"/>
          <w:kern w:val="2"/>
        </w:rPr>
        <w:t>、极高的切割速度：是同等功率</w:t>
      </w:r>
      <w:r>
        <w:rPr>
          <w:rFonts w:ascii="Arial Unicode MS" w:hAnsi="Arial Unicode MS" w:eastAsia="Arial Unicode MS" w:cs="Arial Unicode MS"/>
          <w:kern w:val="2"/>
        </w:rPr>
        <w:t>CO2</w:t>
      </w:r>
      <w:r>
        <w:rPr>
          <w:rFonts w:hint="eastAsia" w:ascii="Arial Unicode MS" w:hAnsi="Arial Unicode MS" w:eastAsia="Arial Unicode MS" w:cs="Arial Unicode MS"/>
          <w:kern w:val="2"/>
        </w:rPr>
        <w:t>激光切割机的</w:t>
      </w:r>
      <w:r>
        <w:rPr>
          <w:rFonts w:ascii="Arial Unicode MS" w:hAnsi="Arial Unicode MS" w:eastAsia="Arial Unicode MS" w:cs="Arial Unicode MS"/>
          <w:kern w:val="2"/>
        </w:rPr>
        <w:t>2</w:t>
      </w:r>
      <w:r>
        <w:rPr>
          <w:rFonts w:hint="eastAsia" w:ascii="Arial Unicode MS" w:hAnsi="Arial Unicode MS" w:eastAsia="Arial Unicode MS" w:cs="Arial Unicode MS"/>
          <w:kern w:val="2"/>
        </w:rPr>
        <w:t>至</w:t>
      </w:r>
      <w:r>
        <w:rPr>
          <w:rFonts w:ascii="Arial Unicode MS" w:hAnsi="Arial Unicode MS" w:eastAsia="Arial Unicode MS" w:cs="Arial Unicode MS"/>
          <w:kern w:val="2"/>
        </w:rPr>
        <w:t>3</w:t>
      </w:r>
      <w:r>
        <w:rPr>
          <w:rFonts w:hint="eastAsia" w:ascii="Arial Unicode MS" w:hAnsi="Arial Unicode MS" w:eastAsia="Arial Unicode MS" w:cs="Arial Unicode MS"/>
          <w:kern w:val="2"/>
        </w:rPr>
        <w:t>倍；</w:t>
      </w:r>
      <w:r>
        <w:rPr>
          <w:rFonts w:ascii="Arial Unicode MS" w:hAnsi="Arial Unicode MS" w:eastAsia="Arial Unicode MS" w:cs="Arial Unicode MS"/>
          <w:kern w:val="2"/>
        </w:rPr>
        <w:t xml:space="preserve"> </w:t>
      </w:r>
    </w:p>
    <w:p>
      <w:pPr>
        <w:pStyle w:val="21"/>
        <w:spacing w:after="102"/>
        <w:ind w:left="360" w:hanging="360" w:hangingChars="150"/>
        <w:rPr>
          <w:rFonts w:ascii="Arial Unicode MS" w:hAnsi="Arial Unicode MS" w:eastAsia="Arial Unicode MS" w:cs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3</w:t>
      </w:r>
      <w:r>
        <w:rPr>
          <w:rFonts w:hint="eastAsia" w:ascii="Arial Unicode MS" w:hAnsi="Arial Unicode MS" w:eastAsia="Arial Unicode MS" w:cs="Arial Unicode MS"/>
          <w:kern w:val="2"/>
        </w:rPr>
        <w:t>、极高的稳定性：采用世界顶级的进口光纤激光器，性能稳定，关键部件使用寿命可达</w:t>
      </w:r>
      <w:r>
        <w:rPr>
          <w:rFonts w:ascii="Arial Unicode MS" w:hAnsi="Arial Unicode MS" w:eastAsia="Arial Unicode MS" w:cs="Arial Unicode MS"/>
          <w:kern w:val="2"/>
        </w:rPr>
        <w:t>10</w:t>
      </w:r>
      <w:r>
        <w:rPr>
          <w:rFonts w:hint="eastAsia" w:ascii="Arial Unicode MS" w:hAnsi="Arial Unicode MS" w:eastAsia="Arial Unicode MS" w:cs="Arial Unicode MS"/>
          <w:kern w:val="2"/>
        </w:rPr>
        <w:t>万小时；</w:t>
      </w:r>
      <w:r>
        <w:rPr>
          <w:rFonts w:ascii="Arial Unicode MS" w:hAnsi="Arial Unicode MS" w:eastAsia="Arial Unicode MS" w:cs="Arial Unicode MS"/>
          <w:kern w:val="2"/>
        </w:rPr>
        <w:t xml:space="preserve"> </w:t>
      </w:r>
    </w:p>
    <w:p>
      <w:pPr>
        <w:pStyle w:val="21"/>
        <w:spacing w:after="102"/>
        <w:rPr>
          <w:rFonts w:ascii="Arial Unicode MS" w:hAnsi="Arial Unicode MS" w:eastAsia="Arial Unicode MS" w:cs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4</w:t>
      </w:r>
      <w:r>
        <w:rPr>
          <w:rFonts w:hint="eastAsia" w:ascii="Arial Unicode MS" w:hAnsi="Arial Unicode MS" w:eastAsia="Arial Unicode MS" w:cs="Arial Unicode MS"/>
          <w:kern w:val="2"/>
        </w:rPr>
        <w:t>、极高的电光转换效率：光纤激光切割机比</w:t>
      </w:r>
      <w:r>
        <w:rPr>
          <w:rFonts w:ascii="Arial Unicode MS" w:hAnsi="Arial Unicode MS" w:eastAsia="Arial Unicode MS" w:cs="Arial Unicode MS"/>
          <w:kern w:val="2"/>
        </w:rPr>
        <w:t>CO2</w:t>
      </w:r>
      <w:r>
        <w:rPr>
          <w:rFonts w:hint="eastAsia" w:ascii="Arial Unicode MS" w:hAnsi="Arial Unicode MS" w:eastAsia="Arial Unicode MS" w:cs="Arial Unicode MS"/>
          <w:kern w:val="2"/>
        </w:rPr>
        <w:t>激光切割机电光转换效率高</w:t>
      </w:r>
      <w:r>
        <w:rPr>
          <w:rFonts w:ascii="Arial Unicode MS" w:hAnsi="Arial Unicode MS" w:eastAsia="Arial Unicode MS" w:cs="Arial Unicode MS"/>
          <w:kern w:val="2"/>
        </w:rPr>
        <w:t>3</w:t>
      </w:r>
      <w:r>
        <w:rPr>
          <w:rFonts w:hint="eastAsia" w:ascii="Arial Unicode MS" w:hAnsi="Arial Unicode MS" w:eastAsia="Arial Unicode MS" w:cs="Arial Unicode MS"/>
          <w:kern w:val="2"/>
        </w:rPr>
        <w:t>倍，节能环保；</w:t>
      </w:r>
      <w:r>
        <w:rPr>
          <w:rFonts w:ascii="Arial Unicode MS" w:hAnsi="Arial Unicode MS" w:eastAsia="Arial Unicode MS" w:cs="Arial Unicode MS"/>
          <w:kern w:val="2"/>
        </w:rPr>
        <w:t xml:space="preserve"> </w:t>
      </w:r>
    </w:p>
    <w:p>
      <w:pPr>
        <w:pStyle w:val="21"/>
        <w:spacing w:after="102"/>
        <w:rPr>
          <w:rFonts w:ascii="Arial Unicode MS" w:hAnsi="Arial Unicode MS" w:eastAsia="Arial Unicode MS" w:cs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5</w:t>
      </w:r>
      <w:r>
        <w:rPr>
          <w:rFonts w:hint="eastAsia" w:ascii="Arial Unicode MS" w:hAnsi="Arial Unicode MS" w:eastAsia="Arial Unicode MS" w:cs="Arial Unicode MS"/>
          <w:kern w:val="2"/>
        </w:rPr>
        <w:t>、极低的使用成本：整机耗电量仅为同类</w:t>
      </w:r>
      <w:r>
        <w:rPr>
          <w:rFonts w:ascii="Arial Unicode MS" w:hAnsi="Arial Unicode MS" w:eastAsia="Arial Unicode MS" w:cs="Arial Unicode MS"/>
          <w:kern w:val="2"/>
        </w:rPr>
        <w:t>CO2</w:t>
      </w:r>
      <w:r>
        <w:rPr>
          <w:rFonts w:hint="eastAsia" w:ascii="Arial Unicode MS" w:hAnsi="Arial Unicode MS" w:eastAsia="Arial Unicode MS" w:cs="Arial Unicode MS"/>
          <w:kern w:val="2"/>
        </w:rPr>
        <w:t>激光切割机的</w:t>
      </w:r>
      <w:r>
        <w:rPr>
          <w:rFonts w:ascii="Arial Unicode MS" w:hAnsi="Arial Unicode MS" w:eastAsia="Arial Unicode MS" w:cs="Arial Unicode MS"/>
          <w:kern w:val="2"/>
        </w:rPr>
        <w:t>20-30%</w:t>
      </w:r>
      <w:r>
        <w:rPr>
          <w:rFonts w:hint="eastAsia" w:ascii="Arial Unicode MS" w:hAnsi="Arial Unicode MS" w:eastAsia="Arial Unicode MS" w:cs="Arial Unicode MS"/>
          <w:kern w:val="2"/>
        </w:rPr>
        <w:t>；</w:t>
      </w:r>
      <w:r>
        <w:rPr>
          <w:rFonts w:ascii="Arial Unicode MS" w:hAnsi="Arial Unicode MS" w:eastAsia="Arial Unicode MS" w:cs="Arial Unicode MS"/>
          <w:kern w:val="2"/>
        </w:rPr>
        <w:t xml:space="preserve"> </w:t>
      </w:r>
    </w:p>
    <w:p>
      <w:pPr>
        <w:pStyle w:val="21"/>
        <w:spacing w:after="102"/>
        <w:rPr>
          <w:rFonts w:ascii="Arial Unicode MS" w:hAnsi="Arial Unicode MS" w:eastAsia="Arial Unicode MS" w:cs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6</w:t>
      </w:r>
      <w:r>
        <w:rPr>
          <w:rFonts w:hint="eastAsia" w:ascii="Arial Unicode MS" w:hAnsi="Arial Unicode MS" w:eastAsia="Arial Unicode MS" w:cs="Arial Unicode MS"/>
          <w:kern w:val="2"/>
        </w:rPr>
        <w:t>、极低的维护成本：无激光器工作气体；光纤传输，无需反射镜片；可节约大量维护成本；</w:t>
      </w:r>
      <w:r>
        <w:rPr>
          <w:rFonts w:ascii="Arial Unicode MS" w:hAnsi="Arial Unicode MS" w:eastAsia="Arial Unicode MS" w:cs="Arial Unicode MS"/>
          <w:kern w:val="2"/>
        </w:rPr>
        <w:t xml:space="preserve"> </w:t>
      </w:r>
    </w:p>
    <w:p>
      <w:pPr>
        <w:pStyle w:val="21"/>
        <w:spacing w:after="102"/>
        <w:rPr>
          <w:rFonts w:ascii="Arial Unicode MS" w:hAnsi="Arial Unicode MS" w:eastAsia="Arial Unicode MS" w:cs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7</w:t>
      </w:r>
      <w:r>
        <w:rPr>
          <w:rFonts w:hint="eastAsia" w:ascii="Arial Unicode MS" w:hAnsi="Arial Unicode MS" w:eastAsia="Arial Unicode MS" w:cs="Arial Unicode MS"/>
          <w:kern w:val="2"/>
        </w:rPr>
        <w:t>、产品操作维护方便：光纤传输，无需调整光路；</w:t>
      </w:r>
      <w:r>
        <w:rPr>
          <w:rFonts w:ascii="Arial Unicode MS" w:hAnsi="Arial Unicode MS" w:eastAsia="Arial Unicode MS" w:cs="Arial Unicode MS"/>
          <w:kern w:val="2"/>
        </w:rPr>
        <w:t xml:space="preserve"> </w:t>
      </w:r>
    </w:p>
    <w:p>
      <w:pPr>
        <w:pStyle w:val="21"/>
        <w:rPr>
          <w:rFonts w:ascii="Arial Unicode MS" w:hAnsi="Arial Unicode MS" w:eastAsia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8</w:t>
      </w:r>
      <w:r>
        <w:rPr>
          <w:rFonts w:hint="eastAsia" w:ascii="Arial Unicode MS" w:hAnsi="Arial Unicode MS" w:eastAsia="Arial Unicode MS" w:cs="Arial Unicode MS"/>
          <w:kern w:val="2"/>
        </w:rPr>
        <w:t>、超强的柔性导光效果：体积小巧，结构紧凑，易于柔性加工要求。</w:t>
      </w:r>
    </w:p>
    <w:p>
      <w:pPr>
        <w:pStyle w:val="21"/>
        <w:rPr>
          <w:rFonts w:ascii="Arial Unicode MS" w:hAnsi="Arial Unicode MS" w:eastAsia="Arial Unicode MS" w:cs="Arial Unicode MS"/>
          <w:kern w:val="2"/>
          <w:sz w:val="28"/>
          <w:szCs w:val="28"/>
        </w:rPr>
      </w:pPr>
      <w:r>
        <w:rPr>
          <w:rFonts w:ascii="Arial Unicode MS" w:hAnsi="Arial Unicode MS" w:eastAsia="Arial Unicode MS" w:cs="Arial Unicode MS"/>
          <w:kern w:val="2"/>
          <w:sz w:val="28"/>
          <w:szCs w:val="28"/>
        </w:rPr>
        <w:t xml:space="preserve"> </w:t>
      </w:r>
    </w:p>
    <w:p>
      <w:pPr>
        <w:pStyle w:val="21"/>
        <w:rPr>
          <w:rFonts w:ascii="Arial Unicode MS" w:hAnsi="Arial Unicode MS" w:eastAsia="Arial Unicode MS"/>
          <w:color w:val="FFFFFF"/>
          <w:kern w:val="2"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  <w:lang w:eastAsia="zh-CN"/>
        </w:rPr>
        <w:t>三</w:t>
      </w: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</w:rPr>
        <w:t>、适用材料范围</w:t>
      </w:r>
      <w:r>
        <w:rPr>
          <w:rFonts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</w:rPr>
        <w:t xml:space="preserve"> </w:t>
      </w:r>
    </w:p>
    <w:p>
      <w:pPr>
        <w:pStyle w:val="21"/>
        <w:rPr>
          <w:rFonts w:ascii="Arial Unicode MS" w:hAnsi="Arial Unicode MS" w:eastAsia="Arial Unicode MS"/>
          <w:kern w:val="2"/>
        </w:rPr>
      </w:pPr>
      <w:r>
        <w:rPr>
          <w:rFonts w:hint="eastAsia" w:ascii="Arial Unicode MS" w:hAnsi="Arial Unicode MS" w:eastAsia="Arial Unicode MS" w:cs="Arial Unicode MS"/>
        </w:rPr>
        <w:t>应用领域</w:t>
      </w:r>
    </w:p>
    <w:p>
      <w:pPr>
        <w:pStyle w:val="21"/>
        <w:rPr>
          <w:rFonts w:ascii="Arial Unicode MS" w:hAnsi="Arial Unicode MS" w:eastAsia="Arial Unicode MS"/>
          <w:kern w:val="2"/>
        </w:rPr>
      </w:pPr>
      <w:r>
        <w:rPr>
          <w:rFonts w:hint="eastAsia" w:ascii="Arial Unicode MS" w:hAnsi="Arial Unicode MS" w:eastAsia="Arial Unicode MS" w:cs="Arial Unicode MS"/>
        </w:rPr>
        <w:t>可切割多种金属板材、管材（切管另加切管装置即可）、主要适用于不锈钢、碳钢、镀锌板、电解板、黄铜板、铝板、锰钢、各种合金板、稀有金属等材质的快速切割；</w:t>
      </w:r>
      <w:r>
        <w:rPr>
          <w:rFonts w:ascii="Arial Unicode MS" w:hAnsi="Arial Unicode MS" w:eastAsia="Arial Unicode MS"/>
        </w:rPr>
        <w:br w:type="textWrapping"/>
      </w:r>
      <w:r>
        <w:rPr>
          <w:rFonts w:hint="eastAsia" w:ascii="Arial Unicode MS" w:hAnsi="Arial Unicode MS" w:eastAsia="Arial Unicode MS" w:cs="Arial Unicode MS"/>
        </w:rPr>
        <w:t>广泛应用于：</w:t>
      </w:r>
      <w:r>
        <w:rPr>
          <w:rFonts w:ascii="Arial Unicode MS" w:hAnsi="Arial Unicode MS" w:eastAsia="Arial Unicode MS"/>
        </w:rPr>
        <w:br w:type="textWrapping"/>
      </w:r>
      <w:r>
        <w:rPr>
          <w:rFonts w:hint="eastAsia" w:ascii="Arial Unicode MS" w:hAnsi="Arial Unicode MS" w:eastAsia="Arial Unicode MS" w:cs="Arial Unicode MS"/>
        </w:rPr>
        <w:t>电力电气、汽车制造、机械设备、电器设备、酒店厨房设备、电梯设备、广告标识、汽车装饰、钣金制作、灯饰五金、展示器材、精密零件、五金制品等行业</w:t>
      </w:r>
      <w:r>
        <w:rPr>
          <w:rFonts w:hint="eastAsia" w:ascii="Arial Unicode MS" w:hAnsi="Arial Unicode MS" w:eastAsia="Arial Unicode MS" w:cs="Arial Unicode MS"/>
          <w:kern w:val="2"/>
        </w:rPr>
        <w:t>。</w:t>
      </w:r>
    </w:p>
    <w:p>
      <w:pPr>
        <w:pStyle w:val="21"/>
        <w:rPr>
          <w:rFonts w:ascii="Arial Unicode MS" w:hAnsi="Arial Unicode MS" w:eastAsia="Arial Unicode MS"/>
          <w:kern w:val="2"/>
        </w:rPr>
      </w:pPr>
    </w:p>
    <w:p>
      <w:pPr>
        <w:pStyle w:val="21"/>
        <w:rPr>
          <w:rFonts w:ascii="Arial Unicode MS" w:hAnsi="Arial Unicode MS" w:eastAsia="Arial Unicode MS"/>
          <w:color w:val="FFFFFF"/>
          <w:kern w:val="2"/>
          <w:sz w:val="28"/>
          <w:szCs w:val="28"/>
          <w:highlight w:val="red"/>
        </w:rPr>
      </w:pP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  <w:lang w:eastAsia="zh-CN"/>
        </w:rPr>
        <w:t>四</w:t>
      </w: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</w:rPr>
        <w:t>、光纤激光切管机的特点及技术优势</w:t>
      </w:r>
    </w:p>
    <w:p>
      <w:pPr>
        <w:pStyle w:val="21"/>
        <w:rPr>
          <w:rFonts w:ascii="Arial Unicode MS" w:hAnsi="Arial Unicode MS" w:eastAsia="Arial Unicode MS"/>
          <w:kern w:val="2"/>
          <w:sz w:val="28"/>
          <w:szCs w:val="28"/>
          <w:highlight w:val="red"/>
        </w:rPr>
      </w:pPr>
    </w:p>
    <w:p>
      <w:pPr>
        <w:pStyle w:val="21"/>
        <w:jc w:val="both"/>
        <w:rPr>
          <w:rFonts w:ascii="Arial Unicode MS" w:hAnsi="Arial Unicode MS" w:eastAsia="Arial Unicode MS" w:cs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1</w:t>
      </w:r>
      <w:r>
        <w:rPr>
          <w:rFonts w:hint="eastAsia" w:ascii="Arial Unicode MS" w:hAnsi="Arial Unicode MS" w:eastAsia="Arial Unicode MS" w:cs="Arial Unicode MS"/>
          <w:kern w:val="2"/>
        </w:rPr>
        <w:t>、采用世界顶级的光纤激光器，光斑模式好。其性能稳定、产品整体质量得到安全保障。</w:t>
      </w:r>
      <w:r>
        <w:rPr>
          <w:rFonts w:ascii="Arial Unicode MS" w:hAnsi="Arial Unicode MS" w:eastAsia="Arial Unicode MS" w:cs="Arial Unicode MS"/>
          <w:kern w:val="2"/>
        </w:rPr>
        <w:t xml:space="preserve"> </w:t>
      </w:r>
    </w:p>
    <w:p>
      <w:pPr>
        <w:pStyle w:val="21"/>
        <w:jc w:val="both"/>
        <w:rPr>
          <w:rFonts w:ascii="Arial Unicode MS" w:hAnsi="Arial Unicode MS" w:eastAsia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2</w:t>
      </w:r>
      <w:r>
        <w:rPr>
          <w:rFonts w:hint="eastAsia" w:ascii="Arial Unicode MS" w:hAnsi="Arial Unicode MS" w:eastAsia="Arial Unicode MS" w:cs="Arial Unicode MS"/>
          <w:kern w:val="2"/>
          <w:sz w:val="22"/>
          <w:szCs w:val="22"/>
        </w:rPr>
        <w:t>、</w:t>
      </w:r>
      <w:r>
        <w:rPr>
          <w:rFonts w:hint="eastAsia" w:ascii="Arial Unicode MS" w:hAnsi="Arial Unicode MS" w:eastAsia="Arial Unicode MS" w:cs="Arial Unicode MS"/>
        </w:rPr>
        <w:t>光纤激光器电光转化效率高，转换效率达</w:t>
      </w:r>
      <w:r>
        <w:rPr>
          <w:rFonts w:ascii="Arial Unicode MS" w:hAnsi="Arial Unicode MS" w:eastAsia="Arial Unicode MS" w:cs="Arial Unicode MS"/>
        </w:rPr>
        <w:t>30%</w:t>
      </w:r>
      <w:r>
        <w:rPr>
          <w:rFonts w:hint="eastAsia" w:ascii="Arial Unicode MS" w:hAnsi="Arial Unicode MS" w:eastAsia="Arial Unicode MS" w:cs="Arial Unicode MS"/>
        </w:rPr>
        <w:t>，可大幅度节约工作时的耗电，运行成本极低</w:t>
      </w:r>
    </w:p>
    <w:p>
      <w:pPr>
        <w:pStyle w:val="21"/>
        <w:ind w:left="360" w:hanging="360" w:hangingChars="150"/>
        <w:rPr>
          <w:rFonts w:ascii="Arial Unicode MS" w:hAnsi="Arial Unicode MS" w:eastAsia="Arial Unicode MS"/>
          <w:kern w:val="2"/>
        </w:rPr>
      </w:pPr>
      <w:r>
        <w:rPr>
          <w:rFonts w:ascii="Arial Unicode MS" w:hAnsi="Arial Unicode MS" w:eastAsia="Arial Unicode MS" w:cs="Arial Unicode MS"/>
          <w:kern w:val="2"/>
        </w:rPr>
        <w:t>3</w:t>
      </w:r>
      <w:r>
        <w:rPr>
          <w:rFonts w:hint="eastAsia" w:ascii="Arial Unicode MS" w:hAnsi="Arial Unicode MS" w:eastAsia="Arial Unicode MS" w:cs="Arial Unicode MS"/>
          <w:kern w:val="2"/>
        </w:rPr>
        <w:t>、</w:t>
      </w:r>
      <w:r>
        <w:rPr>
          <w:rFonts w:hint="eastAsia" w:ascii="Arial Unicode MS" w:hAnsi="Arial Unicode MS" w:eastAsia="Arial Unicode MS" w:cs="Arial Unicode MS"/>
        </w:rPr>
        <w:t>高刚性的机床床身，高温数控电炉标准退火工艺退火处理，能保障机床精度，长时间稳定不变形</w:t>
      </w:r>
    </w:p>
    <w:p>
      <w:pPr>
        <w:pStyle w:val="21"/>
        <w:jc w:val="both"/>
        <w:rPr>
          <w:rFonts w:ascii="Arial Unicode MS" w:hAnsi="Arial Unicode MS" w:eastAsia="Arial Unicode MS"/>
        </w:rPr>
      </w:pPr>
      <w:r>
        <w:rPr>
          <w:rFonts w:ascii="Arial Unicode MS" w:hAnsi="Arial Unicode MS" w:eastAsia="Arial Unicode MS" w:cs="Arial Unicode MS"/>
        </w:rPr>
        <w:t>4</w:t>
      </w:r>
      <w:r>
        <w:rPr>
          <w:rFonts w:hint="eastAsia" w:ascii="Arial Unicode MS" w:hAnsi="Arial Unicode MS" w:eastAsia="Arial Unicode MS" w:cs="Arial Unicode MS"/>
        </w:rPr>
        <w:t>、采用进口导向传动原件和伺服电机，高精度，高速度，大大提高切割速度和精度。</w:t>
      </w:r>
    </w:p>
    <w:p>
      <w:pPr>
        <w:pStyle w:val="21"/>
        <w:ind w:left="360" w:hanging="360" w:hangingChars="150"/>
        <w:jc w:val="both"/>
        <w:rPr>
          <w:rFonts w:ascii="Arial Unicode MS" w:hAnsi="Arial Unicode MS" w:eastAsia="Arial Unicode MS"/>
        </w:rPr>
      </w:pPr>
      <w:r>
        <w:rPr>
          <w:rFonts w:ascii="Arial Unicode MS" w:hAnsi="Arial Unicode MS" w:eastAsia="Arial Unicode MS" w:cs="Arial Unicode MS"/>
        </w:rPr>
        <w:t>5</w:t>
      </w:r>
      <w:r>
        <w:rPr>
          <w:rFonts w:hint="eastAsia" w:ascii="Arial Unicode MS" w:hAnsi="Arial Unicode MS" w:eastAsia="Arial Unicode MS" w:cs="Arial Unicode MS"/>
        </w:rPr>
        <w:t>、低能耗，节能环保，耗电量极低，整机耗电量是同功率</w:t>
      </w:r>
      <w:r>
        <w:rPr>
          <w:rFonts w:ascii="Arial Unicode MS" w:hAnsi="Arial Unicode MS" w:eastAsia="Arial Unicode MS" w:cs="Arial Unicode MS"/>
        </w:rPr>
        <w:t>YAG</w:t>
      </w:r>
      <w:r>
        <w:rPr>
          <w:rFonts w:hint="eastAsia" w:ascii="Arial Unicode MS" w:hAnsi="Arial Unicode MS" w:eastAsia="Arial Unicode MS" w:cs="Arial Unicode MS"/>
        </w:rPr>
        <w:t>耗电量的</w:t>
      </w:r>
      <w:r>
        <w:rPr>
          <w:rFonts w:ascii="Arial Unicode MS" w:hAnsi="Arial Unicode MS" w:eastAsia="Arial Unicode MS" w:cs="Arial Unicode MS"/>
        </w:rPr>
        <w:t>1/3-1/5</w:t>
      </w:r>
      <w:r>
        <w:rPr>
          <w:rFonts w:hint="eastAsia" w:ascii="Arial Unicode MS" w:hAnsi="Arial Unicode MS" w:eastAsia="Arial Unicode MS" w:cs="Arial Unicode MS"/>
        </w:rPr>
        <w:t>，薄板切割速度是</w:t>
      </w:r>
      <w:r>
        <w:rPr>
          <w:rFonts w:ascii="Arial Unicode MS" w:hAnsi="Arial Unicode MS" w:eastAsia="Arial Unicode MS" w:cs="Arial Unicode MS"/>
        </w:rPr>
        <w:t>YAG</w:t>
      </w:r>
      <w:r>
        <w:rPr>
          <w:rFonts w:hint="eastAsia" w:ascii="Arial Unicode MS" w:hAnsi="Arial Unicode MS" w:eastAsia="Arial Unicode MS" w:cs="Arial Unicode MS"/>
        </w:rPr>
        <w:t>的三倍以上</w:t>
      </w:r>
    </w:p>
    <w:p>
      <w:pPr>
        <w:pStyle w:val="21"/>
        <w:jc w:val="both"/>
        <w:rPr>
          <w:rFonts w:ascii="Arial Unicode MS" w:hAnsi="Arial Unicode MS" w:eastAsia="Arial Unicode MS"/>
        </w:rPr>
      </w:pPr>
      <w:r>
        <w:rPr>
          <w:rFonts w:ascii="Arial Unicode MS" w:hAnsi="Arial Unicode MS" w:eastAsia="Arial Unicode MS" w:cs="Arial Unicode MS"/>
        </w:rPr>
        <w:t>6</w:t>
      </w:r>
      <w:r>
        <w:rPr>
          <w:rFonts w:hint="eastAsia" w:ascii="Arial Unicode MS" w:hAnsi="Arial Unicode MS" w:eastAsia="Arial Unicode MS" w:cs="Arial Unicode MS"/>
        </w:rPr>
        <w:t>、超过</w:t>
      </w:r>
      <w:r>
        <w:rPr>
          <w:rFonts w:hint="eastAsia" w:ascii="Arial Unicode MS" w:hAnsi="Arial Unicode MS" w:eastAsia="Arial Unicode MS" w:cs="Arial Unicode MS"/>
          <w:lang w:val="en-US" w:eastAsia="zh-CN"/>
        </w:rPr>
        <w:t>10</w:t>
      </w:r>
      <w:r>
        <w:rPr>
          <w:rFonts w:hint="eastAsia" w:ascii="Arial Unicode MS" w:hAnsi="Arial Unicode MS" w:eastAsia="Arial Unicode MS" w:cs="Arial Unicode MS"/>
        </w:rPr>
        <w:t>万小时的泵浦源寿命，免维护运行。</w:t>
      </w:r>
    </w:p>
    <w:p>
      <w:pPr>
        <w:pStyle w:val="21"/>
        <w:jc w:val="both"/>
        <w:rPr>
          <w:rFonts w:ascii="Arial Unicode MS" w:hAnsi="Arial Unicode MS" w:eastAsia="Arial Unicode MS"/>
        </w:rPr>
      </w:pPr>
      <w:r>
        <w:rPr>
          <w:rFonts w:ascii="Arial Unicode MS" w:hAnsi="Arial Unicode MS" w:eastAsia="Arial Unicode MS" w:cs="Arial Unicode MS"/>
        </w:rPr>
        <w:t>7</w:t>
      </w:r>
      <w:r>
        <w:rPr>
          <w:rFonts w:hint="eastAsia" w:ascii="Arial Unicode MS" w:hAnsi="Arial Unicode MS" w:eastAsia="Arial Unicode MS" w:cs="Arial Unicode MS"/>
        </w:rPr>
        <w:t>、自动互换台能减少机床上下料时机床等待时间，提高效率</w:t>
      </w:r>
    </w:p>
    <w:p>
      <w:pPr>
        <w:pStyle w:val="21"/>
        <w:rPr>
          <w:rFonts w:hint="eastAsia"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</w:rPr>
        <w:t>8</w:t>
      </w:r>
      <w:r>
        <w:rPr>
          <w:rFonts w:hint="eastAsia" w:ascii="Arial Unicode MS" w:hAnsi="Arial Unicode MS" w:eastAsia="Arial Unicode MS" w:cs="Arial Unicode MS"/>
        </w:rPr>
        <w:t>、可随意设计各种图形或文字即时切割，操作简单、灵活、方便</w:t>
      </w:r>
    </w:p>
    <w:p>
      <w:pPr>
        <w:pStyle w:val="21"/>
        <w:rPr>
          <w:rFonts w:hint="eastAsia" w:ascii="Arial Unicode MS" w:hAnsi="Arial Unicode MS" w:eastAsia="Arial Unicode MS" w:cs="Arial Unicode MS"/>
        </w:rPr>
      </w:pPr>
    </w:p>
    <w:p>
      <w:pPr>
        <w:pStyle w:val="21"/>
        <w:numPr>
          <w:numId w:val="0"/>
        </w:numP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  <w:lang w:eastAsia="zh-CN"/>
        </w:rPr>
      </w:pP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  <w:lang w:eastAsia="zh-CN"/>
        </w:rPr>
        <w:t>五</w:t>
      </w: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</w:rPr>
        <w:t>、</w:t>
      </w: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  <w:lang w:eastAsia="zh-CN"/>
        </w:rPr>
        <w:t>切割样品</w:t>
      </w:r>
    </w:p>
    <w:p>
      <w:pPr>
        <w:pStyle w:val="21"/>
        <w:numPr>
          <w:numId w:val="0"/>
        </w:numPr>
        <w:rPr>
          <w:rFonts w:hint="eastAsia"/>
          <w:b/>
          <w:sz w:val="28"/>
          <w:szCs w:val="28"/>
        </w:rPr>
      </w:pPr>
    </w:p>
    <w:p>
      <w:pPr>
        <w:pStyle w:val="21"/>
        <w:numPr>
          <w:numId w:val="0"/>
        </w:numPr>
        <w:rPr>
          <w:rFonts w:hint="eastAsia"/>
          <w:b/>
          <w:sz w:val="28"/>
          <w:szCs w:val="28"/>
        </w:rPr>
      </w:pPr>
      <w:bookmarkStart w:id="0" w:name="_GoBack"/>
      <w:bookmarkEnd w:id="0"/>
    </w:p>
    <w:p>
      <w:pPr>
        <w:pStyle w:val="21"/>
        <w:numPr>
          <w:numId w:val="0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 xml:space="preserve">  </w:t>
      </w:r>
      <w:r>
        <w:rPr>
          <w:rFonts w:hint="eastAsia"/>
          <w:b/>
          <w:sz w:val="28"/>
          <w:szCs w:val="28"/>
        </w:rPr>
        <w:pict>
          <v:shape id="_x0000_i1032" o:spt="75" type="#_x0000_t75" style="height:188.2pt;width:415.1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21"/>
        <w:rPr>
          <w:rFonts w:hint="eastAsia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  <w:lang w:eastAsia="zh-CN"/>
        </w:rPr>
        <w:t>六</w:t>
      </w: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</w:rPr>
        <w:t>、</w:t>
      </w:r>
      <w:r>
        <w:rPr>
          <w:rFonts w:hint="eastAsia" w:ascii="Arial Unicode MS" w:hAnsi="Arial Unicode MS" w:eastAsia="Arial Unicode MS" w:cs="Arial Unicode MS"/>
          <w:color w:val="FFFFFF"/>
          <w:kern w:val="2"/>
          <w:sz w:val="28"/>
          <w:szCs w:val="28"/>
          <w:highlight w:val="red"/>
          <w:lang w:eastAsia="zh-CN"/>
        </w:rPr>
        <w:t>行业应用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 w:ascii="微软雅黑" w:hAnsi="微软雅黑" w:eastAsia="微软雅黑"/>
          <w:color w:val="414141"/>
          <w:sz w:val="24"/>
          <w:szCs w:val="24"/>
        </w:rPr>
        <w:t>应用于体育健身器材、服装道具展示架、医疗器械、钢制家具、门窗厨卫、钢制家具行业等。</w:t>
      </w:r>
    </w:p>
    <w:p>
      <w:pPr>
        <w:pStyle w:val="21"/>
        <w:numPr>
          <w:numId w:val="0"/>
        </w:numPr>
        <w:rPr>
          <w:rFonts w:hint="eastAsia" w:ascii="Arial Unicode MS" w:hAnsi="Arial Unicode MS" w:eastAsia="Arial Unicode MS" w:cs="Arial Unicode MS"/>
          <w:color w:val="FFFFFF"/>
          <w:kern w:val="2"/>
          <w:highlight w:val="red"/>
          <w:lang w:eastAsia="zh-CN"/>
        </w:rPr>
      </w:pPr>
    </w:p>
    <w:p>
      <w:pPr>
        <w:pStyle w:val="21"/>
        <w:numPr>
          <w:numId w:val="0"/>
        </w:numPr>
        <w:rPr>
          <w:rFonts w:hint="eastAsia"/>
          <w:b/>
          <w:sz w:val="24"/>
          <w:szCs w:val="24"/>
          <w:lang w:eastAsia="zh-CN"/>
        </w:rPr>
      </w:pPr>
    </w:p>
    <w:p>
      <w:pPr>
        <w:pStyle w:val="21"/>
        <w:rPr>
          <w:rFonts w:ascii="Arial Unicode MS" w:hAnsi="Arial Unicode MS" w:eastAsia="Arial Unicode MS"/>
        </w:rPr>
      </w:pPr>
    </w:p>
    <w:p>
      <w:pPr>
        <w:pStyle w:val="21"/>
        <w:rPr>
          <w:rFonts w:ascii="Arial Unicode MS" w:hAnsi="Arial Unicode MS" w:eastAsia="Arial Unicode MS"/>
          <w:color w:val="FFFFFF"/>
        </w:rPr>
      </w:pPr>
      <w:r>
        <w:rPr>
          <w:rFonts w:hint="eastAsia" w:ascii="Arial Unicode MS" w:hAnsi="Arial Unicode MS" w:eastAsia="Arial Unicode MS" w:cs="Arial Unicode MS"/>
          <w:color w:val="FFFFFF"/>
          <w:highlight w:val="red"/>
        </w:rPr>
        <w:t>激光切割功率对切割质量的影响说明</w:t>
      </w:r>
    </w:p>
    <w:p>
      <w:pPr>
        <w:pStyle w:val="21"/>
        <w:rPr>
          <w:rFonts w:ascii="Arial Unicode MS" w:hAnsi="Arial Unicode MS" w:eastAsia="Arial Unicode MS"/>
          <w:sz w:val="28"/>
          <w:szCs w:val="28"/>
        </w:rPr>
      </w:pP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、激光切割时，激光功率大小的选择对切割品质也有一定影响，切割功率需根据切割板材的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2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、材质及板材的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厚度来确定，功率过大或过小都无法得到良好的切割断面。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3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、激光切割时，激光功率过小，将造成无法切割。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4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、激光功率设定过大时，整个切割面熔化，切缝过大，得不到良好的切割质量。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5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、激光功率设定不足时，会产生切割熔渍，切割断面上产生瘤疤。</w:t>
      </w:r>
    </w:p>
    <w:p>
      <w:pPr>
        <w:ind w:left="360" w:hanging="360" w:hangingChars="150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6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、所以设定适当激光功率的，配合适当的切割气体和压力，能得到良好的切割质量，无熔渍产生。</w:t>
      </w:r>
    </w:p>
    <w:p>
      <w:pPr>
        <w:ind w:left="360" w:hanging="360" w:hangingChars="150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tabs>
          <w:tab w:val="left" w:pos="360"/>
          <w:tab w:val="left" w:pos="425"/>
        </w:tabs>
        <w:jc w:val="left"/>
        <w:rPr>
          <w:rFonts w:ascii="Arial Unicode MS" w:hAnsi="Arial Unicode MS" w:eastAsia="Arial Unicode MS" w:cs="Times New Roman"/>
          <w:color w:val="FFFFFF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  <w:lang w:val="en-US" w:eastAsia="zh-CN"/>
        </w:rPr>
        <w:t>HFP6015-1000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管材专用激光切割机主要技术参数表：</w:t>
      </w:r>
    </w:p>
    <w:p>
      <w:pPr>
        <w:tabs>
          <w:tab w:val="left" w:pos="360"/>
          <w:tab w:val="left" w:pos="425"/>
        </w:tabs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tbl>
      <w:tblPr>
        <w:tblStyle w:val="13"/>
        <w:tblW w:w="9360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3"/>
        <w:gridCol w:w="1799"/>
        <w:gridCol w:w="720"/>
        <w:gridCol w:w="540"/>
        <w:gridCol w:w="899"/>
        <w:gridCol w:w="540"/>
        <w:gridCol w:w="1259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exact"/>
        </w:trPr>
        <w:tc>
          <w:tcPr>
            <w:tcW w:w="9360" w:type="dxa"/>
            <w:gridSpan w:val="8"/>
            <w:vAlign w:val="center"/>
          </w:tcPr>
          <w:p>
            <w:pPr>
              <w:spacing w:line="312" w:lineRule="auto"/>
              <w:ind w:firstLine="674" w:firstLineChars="321"/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管材专用切割机技术参数表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(Parameters For Pipe Cutting)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360" w:type="dxa"/>
            <w:gridSpan w:val="8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设备总体参数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占地面积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 Working Area)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约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4100*1400*2000mm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（不含上料系统）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12100*2600*2200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（含上料）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允许材料长度、直径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(L &amp; Dia)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6000mm  20-1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5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工作台操作高度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 H for Wokring table</w:t>
            </w:r>
          </w:p>
        </w:tc>
        <w:tc>
          <w:tcPr>
            <w:tcW w:w="1799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900mm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噪音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(Noise)</w:t>
            </w:r>
          </w:p>
        </w:tc>
        <w:tc>
          <w:tcPr>
            <w:tcW w:w="3598" w:type="dxa"/>
            <w:gridSpan w:val="4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&lt;65 Db)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供电电源要求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(Request for power supply)</w:t>
            </w:r>
          </w:p>
        </w:tc>
        <w:tc>
          <w:tcPr>
            <w:tcW w:w="1799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AC380V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5%   50HZ/60HZ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总功率</w:t>
            </w:r>
          </w:p>
        </w:tc>
        <w:tc>
          <w:tcPr>
            <w:tcW w:w="3598" w:type="dxa"/>
            <w:gridSpan w:val="4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22KW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（含上料）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环境要求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Environment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spacing w:before="240"/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温度使用范围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(Temperature of working)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：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5—35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℃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  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湿度范围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(Humidity rang)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：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40—85%</w:t>
            </w:r>
          </w:p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海拔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1000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米以下，使用环境中无易燃、易爆、强磁、强震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9360" w:type="dxa"/>
            <w:gridSpan w:val="8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激光器主要参数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 Fiber source parameter)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激光器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类型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1000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光纤激光器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激光器工作方式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(Method for Working )</w:t>
            </w:r>
          </w:p>
        </w:tc>
        <w:tc>
          <w:tcPr>
            <w:tcW w:w="2519" w:type="dxa"/>
            <w:gridSpan w:val="2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连续型</w:t>
            </w:r>
          </w:p>
        </w:tc>
        <w:tc>
          <w:tcPr>
            <w:tcW w:w="1979" w:type="dxa"/>
            <w:gridSpan w:val="3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激光功率</w:t>
            </w:r>
          </w:p>
        </w:tc>
        <w:tc>
          <w:tcPr>
            <w:tcW w:w="2159" w:type="dxa"/>
            <w:gridSpan w:val="2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100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光斑质量（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m</w:t>
            </w:r>
            <w:r>
              <w:rPr>
                <w:rFonts w:ascii="Arial Unicode MS" w:hAnsi="Arial Unicode MS" w:eastAsia="Arial Unicode MS" w:cs="Arial Unicode MS"/>
                <w:color w:val="000000"/>
                <w:vertAlign w:val="superscript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）</w:t>
            </w:r>
          </w:p>
        </w:tc>
        <w:tc>
          <w:tcPr>
            <w:tcW w:w="2519" w:type="dxa"/>
            <w:gridSpan w:val="2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≤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3</w:t>
            </w:r>
          </w:p>
        </w:tc>
        <w:tc>
          <w:tcPr>
            <w:tcW w:w="1979" w:type="dxa"/>
            <w:gridSpan w:val="3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激光波长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Weave Len</w:t>
            </w:r>
          </w:p>
        </w:tc>
        <w:tc>
          <w:tcPr>
            <w:tcW w:w="2159" w:type="dxa"/>
            <w:gridSpan w:val="2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1070nm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激光器理论寿命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(Life of Fiber source)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10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0000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小时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(Hours)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360" w:type="dxa"/>
            <w:gridSpan w:val="8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highlight w:val="yellow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设备运动系统参数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Parameter for Motion system)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驱动系统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Driving System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伺服电机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Servo Motor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传动系统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( Motion System)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高精度直线导轨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+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高精度滚珠丝杠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运控系统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 Control System)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专业切管控制软件图形直导入无需后台编程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360" w:type="dxa"/>
            <w:gridSpan w:val="8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辅助系统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Additional 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冷却系统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Water Chiller)</w:t>
            </w:r>
          </w:p>
        </w:tc>
        <w:tc>
          <w:tcPr>
            <w:tcW w:w="3958" w:type="dxa"/>
            <w:gridSpan w:val="4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激光机专用恒温控制冷水机（外接）</w:t>
            </w:r>
          </w:p>
        </w:tc>
        <w:tc>
          <w:tcPr>
            <w:tcW w:w="1799" w:type="dxa"/>
            <w:gridSpan w:val="2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冷水机水性质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PH=3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电路及防护系统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(Circuit protection)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按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CE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标准设计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CE Standard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360" w:type="dxa"/>
            <w:gridSpan w:val="8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软件系统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软件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Software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Professional Software System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支持文件格式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 xml:space="preserve"> Format for Operation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ind w:firstLine="117" w:firstLineChars="49"/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Style w:val="26"/>
                <w:rFonts w:hint="default"/>
                <w:sz w:val="24"/>
                <w:szCs w:val="24"/>
              </w:rPr>
              <w:t xml:space="preserve">Solidworks、Pro/e、UG等 </w:t>
            </w:r>
            <w:r>
              <w:rPr>
                <w:rStyle w:val="27"/>
                <w:rFonts w:hint="default"/>
                <w:sz w:val="24"/>
                <w:szCs w:val="24"/>
              </w:rPr>
              <w:t>igs格式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电力配置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ind w:firstLine="102" w:firstLineChars="49"/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380V/50Hz/50A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激光输出功率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ind w:firstLine="102" w:firstLineChars="49"/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100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连续工作时间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ind w:firstLine="102" w:firstLineChars="49"/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24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设备总重量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ind w:firstLine="102" w:firstLineChars="49"/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6.5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2703" w:type="dxa"/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总价</w:t>
            </w:r>
          </w:p>
        </w:tc>
        <w:tc>
          <w:tcPr>
            <w:tcW w:w="6657" w:type="dxa"/>
            <w:gridSpan w:val="7"/>
            <w:vAlign w:val="center"/>
          </w:tcPr>
          <w:p>
            <w:pPr>
              <w:ind w:firstLine="102" w:firstLineChars="49"/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</w:p>
        </w:tc>
      </w:tr>
    </w:tbl>
    <w:p>
      <w:pPr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rPr>
          <w:rFonts w:ascii="Arial Unicode MS" w:hAnsi="Arial Unicode MS" w:eastAsia="Arial Unicode MS" w:cs="Times New Roman"/>
          <w:color w:val="FFFFFF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主要元器件清单：</w:t>
      </w:r>
    </w:p>
    <w:tbl>
      <w:tblPr>
        <w:tblStyle w:val="13"/>
        <w:tblpPr w:leftFromText="180" w:rightFromText="180" w:vertAnchor="text" w:horzAnchor="margin" w:tblpXSpec="center" w:tblpY="98"/>
        <w:tblOverlap w:val="never"/>
        <w:tblW w:w="9956" w:type="dxa"/>
        <w:tblCellSpacing w:w="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6"/>
        <w:gridCol w:w="1521"/>
        <w:gridCol w:w="2483"/>
        <w:gridCol w:w="791"/>
        <w:gridCol w:w="2315"/>
        <w:gridCol w:w="231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序号</w:t>
            </w:r>
          </w:p>
        </w:tc>
        <w:tc>
          <w:tcPr>
            <w:tcW w:w="152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型号</w:t>
            </w:r>
          </w:p>
        </w:tc>
        <w:tc>
          <w:tcPr>
            <w:tcW w:w="2483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名称</w:t>
            </w:r>
          </w:p>
        </w:tc>
        <w:tc>
          <w:tcPr>
            <w:tcW w:w="79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数量</w:t>
            </w:r>
          </w:p>
        </w:tc>
        <w:tc>
          <w:tcPr>
            <w:tcW w:w="2315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备注</w:t>
            </w:r>
          </w:p>
        </w:tc>
        <w:tc>
          <w:tcPr>
            <w:tcW w:w="231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eastAsia="zh-CN"/>
              </w:rPr>
              <w:t>型号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  <w:lang w:val="en-US" w:eastAsia="zh-CN"/>
              </w:rPr>
              <w:t>HFP6015-10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0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  <w:lang w:val="en-US" w:eastAsia="zh-CN"/>
              </w:rPr>
              <w:t>0</w:t>
            </w:r>
          </w:p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光纤激光数控切管机机床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  <w:t>鸿富鹏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2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100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0W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激光器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台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IPG（自选）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3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标配（可选配）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激光切割头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台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eastAsia="zh-CN"/>
              </w:rPr>
              <w:t>嘉强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4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伺服电机及驱动器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5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 xml:space="preserve"> 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ind w:firstLine="840" w:firstLineChars="400"/>
              <w:jc w:val="both"/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</w:pPr>
            <w:r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  <w:t>松下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5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Times New Roman"/>
                <w:color w:val="000000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Times New Roman"/>
                <w:color w:val="000000"/>
                <w:lang w:val="en-US" w:eastAsia="zh-CN"/>
              </w:rPr>
              <w:t>步进电机+驱动器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</w:pPr>
            <w:r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  <w:t>研控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6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专业控制系统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上海博楚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Bcs100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7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套料软件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</w:pPr>
            <w:r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  <w:t>鸿富鹏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8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直线导轨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台湾上银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9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精密滚珠丝杆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台湾上银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10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双温双泵</w:t>
            </w:r>
          </w:p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带净化冷水机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台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eastAsia="zh-CN"/>
              </w:rPr>
              <w:t>卓冷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CR0200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11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接料装置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Times New Roman"/>
                <w:color w:val="000000"/>
                <w:lang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eastAsia="zh-CN"/>
              </w:rPr>
              <w:t>鸿富鹏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12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升降气缸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个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台湾亚德客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13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电动卡盘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个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eastAsia="zh-CN"/>
              </w:rPr>
              <w:t>鸿富鹏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DK4S-160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14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比例阀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个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日本</w:t>
            </w:r>
            <w:r>
              <w:rPr>
                <w:rFonts w:ascii="Arial Unicode MS" w:hAnsi="Arial Unicode MS" w:eastAsia="Arial Unicode MS" w:cs="Arial Unicode MS"/>
                <w:color w:val="000000"/>
              </w:rPr>
              <w:t>SMC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15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标配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多翼式离心风机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风臣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val="en-US" w:eastAsia="zh-CN"/>
              </w:rPr>
              <w:t>YTF2A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16</w:t>
            </w: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选配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自动上料系统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</w:rPr>
              <w:t>套</w:t>
            </w:r>
          </w:p>
        </w:tc>
        <w:tc>
          <w:tcPr>
            <w:tcW w:w="2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lang w:eastAsia="zh-CN"/>
              </w:rPr>
              <w:t>鸿富鹏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Arial Unicode MS" w:hAnsi="Arial Unicode MS" w:eastAsia="Arial Unicode MS" w:cs="Arial Unicode MS"/>
                <w:color w:val="000000"/>
              </w:rPr>
            </w:pPr>
          </w:p>
        </w:tc>
      </w:tr>
    </w:tbl>
    <w:p>
      <w:pPr>
        <w:widowControl/>
        <w:wordWrap w:val="0"/>
        <w:spacing w:beforeLines="30" w:afterLines="30" w:line="312" w:lineRule="auto"/>
        <w:rPr>
          <w:rFonts w:ascii="Arial Unicode MS" w:hAnsi="Arial Unicode MS" w:eastAsia="Arial Unicode MS" w:cs="Times New Roman"/>
          <w:color w:val="FFFFFF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kern w:val="0"/>
          <w:sz w:val="24"/>
          <w:szCs w:val="24"/>
          <w:highlight w:val="red"/>
        </w:rPr>
        <w:t>设备切割参数</w:t>
      </w:r>
      <w:r>
        <w:rPr>
          <w:rFonts w:ascii="Arial Unicode MS" w:hAnsi="Arial Unicode MS" w:eastAsia="Arial Unicode MS" w:cs="Arial Unicode MS"/>
          <w:color w:val="FFFFFF"/>
          <w:kern w:val="0"/>
          <w:sz w:val="24"/>
          <w:szCs w:val="24"/>
          <w:highlight w:val="red"/>
        </w:rPr>
        <w:t>:</w:t>
      </w:r>
      <w:r>
        <w:rPr>
          <w:rFonts w:ascii="Arial Unicode MS" w:hAnsi="Arial Unicode MS" w:eastAsia="Arial Unicode MS" w:cs="Arial Unicode MS"/>
          <w:color w:val="FFFFFF"/>
          <w:kern w:val="0"/>
          <w:sz w:val="24"/>
          <w:szCs w:val="24"/>
        </w:rPr>
        <w:t xml:space="preserve">  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激光器：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 xml:space="preserve"> 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  <w:lang w:val="en-US" w:eastAsia="zh-CN"/>
        </w:rPr>
        <w:t>100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>0W</w:t>
      </w:r>
    </w:p>
    <w:tbl>
      <w:tblPr>
        <w:tblStyle w:val="13"/>
        <w:tblW w:w="70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180"/>
        <w:gridCol w:w="3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</w:rPr>
              <w:t>材料名称</w:t>
            </w: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</w:rPr>
              <w:t>厚度（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</w:rPr>
              <w:t>mm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</w:rPr>
              <w:t>）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切割速度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(m/min)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restart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碳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钢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 xml:space="preserve">       O2</w:t>
            </w: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10.0-16.0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5.0-6.0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3.0-4.8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2.8-3.5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2.2-3.0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1.8-2.5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1.2-1.8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1.1-1.3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0.9-1.2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restart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不锈钢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 xml:space="preserve">    N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5.0-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.0-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0"/>
                <w:szCs w:val="20"/>
                <w:lang w:val="en-US" w:eastAsia="zh-CN"/>
              </w:rPr>
              <w:t>18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7.0-13.0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3.5-6.0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3.0-4.5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1.8-2.5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1.2-1.8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10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  <w:lang w:val="en-US" w:eastAsia="zh-CN"/>
              </w:rPr>
              <w:t>.8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restart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铝合金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 xml:space="preserve">     N2</w:t>
            </w: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9.0-12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5.0-3.8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1.2-1.8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40" w:type="dxa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3160" w:type="dxa"/>
            <w:vAlign w:val="center"/>
          </w:tcPr>
          <w:p>
            <w:pPr>
              <w:widowControl/>
              <w:jc w:val="center"/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0"/>
                <w:szCs w:val="20"/>
                <w:lang w:val="en-US" w:eastAsia="zh-CN"/>
              </w:rPr>
              <w:t>0.8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0"/>
                <w:szCs w:val="20"/>
                <w:lang w:val="en-US" w:eastAsia="zh-CN"/>
              </w:rPr>
              <w:t>0.5</w:t>
            </w:r>
          </w:p>
        </w:tc>
      </w:tr>
    </w:tbl>
    <w:p>
      <w:pPr>
        <w:spacing w:beforeLines="50" w:afterLines="50" w:line="360" w:lineRule="exact"/>
        <w:rPr>
          <w:rFonts w:ascii="Arial Unicode MS" w:hAnsi="Arial Unicode MS" w:eastAsia="Arial Unicode MS" w:cs="Times New Roman"/>
          <w:color w:val="000000"/>
          <w:sz w:val="28"/>
          <w:szCs w:val="28"/>
        </w:rPr>
      </w:pPr>
    </w:p>
    <w:p>
      <w:pPr>
        <w:rPr>
          <w:rFonts w:ascii="Arial Unicode MS" w:hAnsi="Arial Unicode MS" w:eastAsia="Arial Unicode MS" w:cs="Times New Roman"/>
          <w:color w:val="FFFFFF"/>
          <w:sz w:val="24"/>
          <w:szCs w:val="24"/>
          <w:highlight w:val="red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机器运行成本分析设备主要耗材：（使用有效时间和价格）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  <w:highlight w:val="red"/>
        </w:rPr>
      </w:pPr>
    </w:p>
    <w:tbl>
      <w:tblPr>
        <w:tblStyle w:val="13"/>
        <w:tblW w:w="9923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2268"/>
        <w:gridCol w:w="1134"/>
        <w:gridCol w:w="1701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货物名称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单位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单价（元）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备注</w:t>
            </w:r>
          </w:p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（以连续切割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1mm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碳钢为例）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喷嘴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可使用1600H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聚焦镜片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片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可使用3000H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 xml:space="preserve"> 聚焦镜保护镜片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片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可使用500H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ind w:firstLine="360" w:firstLineChars="150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陶瓷环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片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可使用6000H</w:t>
            </w:r>
          </w:p>
        </w:tc>
      </w:tr>
    </w:tbl>
    <w:p>
      <w:pPr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rPr>
          <w:rFonts w:ascii="Arial Unicode MS" w:hAnsi="Arial Unicode MS" w:eastAsia="Arial Unicode MS" w:cs="Times New Roman"/>
          <w:color w:val="FFFFFF"/>
          <w:sz w:val="24"/>
          <w:szCs w:val="24"/>
          <w:highlight w:val="red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切割工艺参数及耗材成本分析（仅供参考）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  <w:highlight w:val="red"/>
        </w:rPr>
      </w:pPr>
    </w:p>
    <w:tbl>
      <w:tblPr>
        <w:tblStyle w:val="13"/>
        <w:tblW w:w="9897" w:type="dxa"/>
        <w:jc w:val="center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2"/>
        <w:gridCol w:w="1260"/>
        <w:gridCol w:w="948"/>
        <w:gridCol w:w="1155"/>
        <w:gridCol w:w="40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2462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设备项目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耗电量（</w:t>
            </w:r>
            <w:r>
              <w:rPr>
                <w:rFonts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kw/h</w:t>
            </w: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）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总功率</w:t>
            </w:r>
            <w:r>
              <w:rPr>
                <w:rFonts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(kVA)</w:t>
            </w:r>
          </w:p>
        </w:tc>
        <w:tc>
          <w:tcPr>
            <w:tcW w:w="115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总耗</w:t>
            </w:r>
          </w:p>
          <w:p>
            <w:pPr>
              <w:jc w:val="center"/>
              <w:rPr>
                <w:rFonts w:ascii="Arial Unicode MS" w:hAnsi="Arial Unicode MS" w:eastAsia="Arial Unicode MS" w:cs="Times New Roman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电量</w:t>
            </w:r>
          </w:p>
        </w:tc>
        <w:tc>
          <w:tcPr>
            <w:tcW w:w="407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aps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每小时消耗</w:t>
            </w:r>
          </w:p>
          <w:p>
            <w:pPr>
              <w:jc w:val="center"/>
              <w:rPr>
                <w:rFonts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(</w:t>
            </w: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以每度电</w:t>
            </w:r>
            <w:r>
              <w:rPr>
                <w:rFonts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元为例</w:t>
            </w:r>
            <w:r>
              <w:rPr>
                <w:rFonts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6" w:hRule="atLeast"/>
          <w:jc w:val="center"/>
        </w:trPr>
        <w:tc>
          <w:tcPr>
            <w:tcW w:w="2462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激光输入功率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8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ap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5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20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度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/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小时</w:t>
            </w:r>
          </w:p>
        </w:tc>
        <w:tc>
          <w:tcPr>
            <w:tcW w:w="4072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ind w:left="960" w:hanging="960"/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总电耗：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20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×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0.6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×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＝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12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元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/H</w:t>
            </w:r>
          </w:p>
          <w:p>
            <w:pPr>
              <w:spacing w:line="400" w:lineRule="exact"/>
              <w:ind w:left="960" w:hanging="960"/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功率因子：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0.6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7" w:hRule="atLeast"/>
          <w:jc w:val="center"/>
        </w:trPr>
        <w:tc>
          <w:tcPr>
            <w:tcW w:w="2462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机床电机功率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948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" w:hRule="atLeast"/>
          <w:jc w:val="center"/>
        </w:trPr>
        <w:tc>
          <w:tcPr>
            <w:tcW w:w="2462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冷水机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948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" w:hRule="atLeast"/>
          <w:jc w:val="center"/>
        </w:trPr>
        <w:tc>
          <w:tcPr>
            <w:tcW w:w="2462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排尘设备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948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autoSpaceDE w:val="0"/>
        <w:autoSpaceDN w:val="0"/>
        <w:adjustRightInd w:val="0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Arial Unicode MS" w:hAnsi="Arial Unicode MS" w:eastAsia="Arial Unicode MS" w:cs="Times New Roman"/>
          <w:color w:val="FFFFFF"/>
          <w:sz w:val="24"/>
          <w:szCs w:val="24"/>
          <w:highlight w:val="red"/>
        </w:rPr>
      </w:pPr>
    </w:p>
    <w:p>
      <w:pPr>
        <w:autoSpaceDE w:val="0"/>
        <w:autoSpaceDN w:val="0"/>
        <w:adjustRightInd w:val="0"/>
        <w:jc w:val="left"/>
        <w:rPr>
          <w:rFonts w:ascii="Arial Unicode MS" w:hAnsi="Arial Unicode MS" w:eastAsia="Arial Unicode MS" w:cs="Times New Roman"/>
          <w:color w:val="FFFFFF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设备运行辅助气体成本（以切割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  <w:highlight w:val="red"/>
        </w:rPr>
        <w:t>1mm</w:t>
      </w:r>
      <w:r>
        <w:rPr>
          <w:rFonts w:hint="eastAsia" w:ascii="Arial Unicode MS" w:hAnsi="Arial Unicode MS" w:eastAsia="Arial Unicode MS" w:cs="Arial Unicode MS"/>
          <w:color w:val="FFFFFF"/>
          <w:sz w:val="24"/>
          <w:szCs w:val="24"/>
          <w:highlight w:val="red"/>
        </w:rPr>
        <w:t>碳钢为例）</w:t>
      </w:r>
    </w:p>
    <w:p>
      <w:pPr>
        <w:autoSpaceDE w:val="0"/>
        <w:autoSpaceDN w:val="0"/>
        <w:adjustRightInd w:val="0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tbl>
      <w:tblPr>
        <w:tblStyle w:val="13"/>
        <w:tblW w:w="9146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0"/>
        <w:gridCol w:w="3159"/>
        <w:gridCol w:w="2120"/>
        <w:gridCol w:w="20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辅助气体类型</w:t>
            </w:r>
          </w:p>
        </w:tc>
        <w:tc>
          <w:tcPr>
            <w:tcW w:w="3159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要求</w:t>
            </w:r>
          </w:p>
        </w:tc>
        <w:tc>
          <w:tcPr>
            <w:tcW w:w="212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切割板材</w:t>
            </w:r>
          </w:p>
        </w:tc>
        <w:tc>
          <w:tcPr>
            <w:tcW w:w="2077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 Unicode MS" w:hAnsi="Arial Unicode MS" w:eastAsia="Arial Unicode MS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  <w:szCs w:val="24"/>
              </w:rPr>
              <w:t>每小时用气成本（元）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空气</w:t>
            </w:r>
          </w:p>
        </w:tc>
        <w:tc>
          <w:tcPr>
            <w:tcW w:w="3159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压缩空气</w:t>
            </w:r>
          </w:p>
        </w:tc>
        <w:tc>
          <w:tcPr>
            <w:tcW w:w="212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3MM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以下不锈钢、碳钢</w:t>
            </w:r>
          </w:p>
        </w:tc>
        <w:tc>
          <w:tcPr>
            <w:tcW w:w="2077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-----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氧气</w:t>
            </w:r>
          </w:p>
        </w:tc>
        <w:tc>
          <w:tcPr>
            <w:tcW w:w="3159" w:type="dxa"/>
          </w:tcPr>
          <w:p>
            <w:pPr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推荐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99.9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％最低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99.5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％</w:t>
            </w:r>
          </w:p>
        </w:tc>
        <w:tc>
          <w:tcPr>
            <w:tcW w:w="212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不锈钢、碳钢</w:t>
            </w:r>
          </w:p>
        </w:tc>
        <w:tc>
          <w:tcPr>
            <w:tcW w:w="2077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约35元</w:t>
            </w: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氮气</w:t>
            </w:r>
          </w:p>
        </w:tc>
        <w:tc>
          <w:tcPr>
            <w:tcW w:w="3159" w:type="dxa"/>
          </w:tcPr>
          <w:p>
            <w:pPr>
              <w:jc w:val="center"/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sz w:val="24"/>
                <w:szCs w:val="24"/>
              </w:rPr>
              <w:t>99.99%</w:t>
            </w:r>
          </w:p>
        </w:tc>
        <w:tc>
          <w:tcPr>
            <w:tcW w:w="2120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不锈钢</w:t>
            </w:r>
          </w:p>
        </w:tc>
        <w:tc>
          <w:tcPr>
            <w:tcW w:w="2077" w:type="dxa"/>
            <w:vAlign w:val="center"/>
          </w:tcPr>
          <w:p>
            <w:pPr>
              <w:jc w:val="center"/>
              <w:rPr>
                <w:rFonts w:ascii="Arial Unicode MS" w:hAnsi="Arial Unicode MS" w:eastAsia="Arial Unicode MS" w:cs="Times New Roman"/>
                <w:color w:val="000000"/>
                <w:sz w:val="24"/>
                <w:szCs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 w:val="24"/>
                <w:szCs w:val="24"/>
              </w:rPr>
              <w:t>约40元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numPr>
          <w:ilvl w:val="0"/>
          <w:numId w:val="6"/>
        </w:numPr>
        <w:spacing w:beforeLines="50" w:afterLines="50" w:line="360" w:lineRule="exac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结构非常简洁紧凑，事实上可以免维护</w:t>
      </w:r>
    </w:p>
    <w:p>
      <w:pPr>
        <w:numPr>
          <w:ilvl w:val="0"/>
          <w:numId w:val="6"/>
        </w:numPr>
        <w:spacing w:beforeLines="50" w:afterLines="50" w:line="360" w:lineRule="exac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激光功率损失非常低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;</w:t>
      </w:r>
    </w:p>
    <w:p>
      <w:pPr>
        <w:numPr>
          <w:ilvl w:val="0"/>
          <w:numId w:val="6"/>
        </w:numPr>
        <w:spacing w:beforeLines="50" w:afterLines="50" w:line="360" w:lineRule="exac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运行及维护成本低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;</w:t>
      </w:r>
    </w:p>
    <w:p>
      <w:pPr>
        <w:numPr>
          <w:ilvl w:val="0"/>
          <w:numId w:val="6"/>
        </w:numPr>
        <w:spacing w:beforeLines="50" w:afterLines="50" w:line="360" w:lineRule="exac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没有气体流动，因而没有谐振腔内光学元件的污染问题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;</w:t>
      </w:r>
    </w:p>
    <w:p>
      <w:pPr>
        <w:numPr>
          <w:ilvl w:val="0"/>
          <w:numId w:val="6"/>
        </w:numPr>
        <w:spacing w:beforeLines="50" w:afterLines="50" w:line="360" w:lineRule="exact"/>
        <w:rPr>
          <w:rFonts w:ascii="Arial Unicode MS" w:hAnsi="Arial Unicode MS" w:eastAsia="Arial Unicode MS" w:cs="Arial Unicode MS"/>
          <w:color w:val="000000"/>
          <w:sz w:val="24"/>
          <w:szCs w:val="24"/>
          <w:shd w:val="clear" w:color="auto" w:fill="FFFFFF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无需预热时间，开机即可使用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;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  <w:shd w:val="clear" w:color="auto" w:fill="FFFFFF"/>
        </w:rPr>
        <w:t xml:space="preserve"> </w:t>
      </w:r>
    </w:p>
    <w:p>
      <w:pPr>
        <w:rPr>
          <w:rFonts w:ascii="Arial Unicode MS" w:hAnsi="Arial Unicode MS" w:eastAsia="Arial Unicode MS" w:cs="Times New Roman"/>
          <w:color w:val="000000"/>
          <w:sz w:val="24"/>
          <w:szCs w:val="24"/>
          <w:shd w:val="clear" w:color="auto" w:fill="FFFFFF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shd w:val="clear" w:color="auto" w:fill="FFFFFF"/>
        </w:rPr>
        <w:t>注：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  <w:shd w:val="clear" w:color="auto" w:fill="FFFFFF"/>
        </w:rPr>
        <w:t>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shd w:val="clear" w:color="auto" w:fill="FFFFFF"/>
        </w:rPr>
        <w:t>、以上列表中的电价和气价以深圳地区价格为参考，各地区价格会有不同。</w:t>
      </w:r>
    </w:p>
    <w:p>
      <w:pPr>
        <w:spacing w:beforeLines="50"/>
        <w:ind w:firstLine="480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2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3mm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以下管材，空气切割成本更低。</w:t>
      </w:r>
    </w:p>
    <w:p>
      <w:pPr>
        <w:spacing w:beforeLines="50"/>
        <w:ind w:left="141" w:leftChars="67" w:firstLine="240" w:firstLineChars="100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3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、如果有大量管材切割，建议客户使用液态罐装气体，400元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/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罐的液氮，大概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465KG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左右气体，以切割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毫米碳钢为例，每小时用气量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11KG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，一罐液氮约可使用10小时，每小时使用气体的成本约40元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/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小时。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(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连续切割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)</w:t>
      </w:r>
    </w:p>
    <w:p>
      <w:pPr>
        <w:spacing w:beforeLines="50"/>
        <w:ind w:left="141" w:leftChars="67" w:firstLine="240" w:firstLineChars="100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Arial Unicode MS"/>
          <w:color w:val="FFFFFF"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color w:val="FFFFFF"/>
          <w:sz w:val="28"/>
          <w:szCs w:val="28"/>
          <w:highlight w:val="red"/>
        </w:rPr>
        <w:t>十三、激光售后服务</w:t>
      </w:r>
      <w:r>
        <w:rPr>
          <w:rFonts w:ascii="Arial Unicode MS" w:hAnsi="Arial Unicode MS" w:eastAsia="Arial Unicode MS" w:cs="Arial Unicode MS"/>
          <w:color w:val="FFFFFF"/>
          <w:sz w:val="28"/>
          <w:szCs w:val="28"/>
        </w:rPr>
        <w:t xml:space="preserve"> 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FFFFFF"/>
          <w:sz w:val="28"/>
          <w:szCs w:val="28"/>
        </w:rPr>
      </w:pPr>
    </w:p>
    <w:p>
      <w:pPr>
        <w:widowControl/>
        <w:ind w:firstLine="480" w:firstLineChars="200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建有健全的客户档案、完善的质量监督体系、高素质的技术队伍、统一规范的服务行为和通畅快捷的信息沟通渠道，确保了售前、售中和售后服务的及时性、完整性、细节化和高品质。</w:t>
      </w:r>
    </w:p>
    <w:p>
      <w:pPr>
        <w:widowControl/>
        <w:ind w:firstLine="480" w:firstLineChars="200"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服务承诺：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坚持以客户为中心，为客户提供完善的安装、调试、培训、维修等售前和售后服务。</w:t>
      </w:r>
    </w:p>
    <w:p>
      <w:pPr>
        <w:widowControl/>
        <w:ind w:firstLine="480" w:firstLineChars="200"/>
        <w:jc w:val="lef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售前服务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：签订合同前，公司为客户提供各种生产工艺方案，提供激光设备的技术咨询、样品试样，设备选型、技术及价格方面的咨询等服务。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我公司诚挚欢迎客户莅临我公司现场考察，公司配备专门的接待人员。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2.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售中服务：我公司依据合同，免费在规定的时间内将设备安全运往用户指定的安装地点，并派技术服务工程师现场安装。在用户安装调试条件基本具备的情况下，技术服务工程师将在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1-2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天时间内把机器安装调试完毕供用户使用，保证安装调试现场环境整齐、干净、有序。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我公司提供免费技术培训，安装调试完毕后，在买方现场对买方操作人员进行不少于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3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天的技术培训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直至操作人员达到基本正常使用该设备为止，主要的培训内容如下：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开关机操作规程培训；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面板及控制参数的意义，参数选择范围的培训；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切割控制软件操作培训；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机器的基本清洁处理和保养；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常见硬件故障处理；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操作中应注意的问题；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除此之外还为用户提供其所生产产品的相关技术支持。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3.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售后服务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为客户提供全方面的售后服务工作。</w:t>
      </w: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 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我公司承诺：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highlight w:val="yellow"/>
        </w:rPr>
        <w:t>整机保修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highlight w:val="yellow"/>
          <w:lang w:eastAsia="zh-CN"/>
        </w:rPr>
        <w:t>壹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  <w:highlight w:val="yellow"/>
        </w:rPr>
        <w:t>年（含激光器两年）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；</w:t>
      </w: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FFFFFF"/>
          <w:sz w:val="28"/>
          <w:szCs w:val="28"/>
          <w:highlight w:val="red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FFFFFF"/>
          <w:sz w:val="28"/>
          <w:szCs w:val="28"/>
          <w:highlight w:val="red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FFFFFF"/>
          <w:sz w:val="28"/>
          <w:szCs w:val="28"/>
          <w:highlight w:val="red"/>
        </w:rPr>
      </w:pPr>
    </w:p>
    <w:p>
      <w:pPr>
        <w:widowControl/>
        <w:jc w:val="left"/>
        <w:rPr>
          <w:rFonts w:ascii="Arial Unicode MS" w:hAnsi="Arial Unicode MS" w:eastAsia="Arial Unicode MS" w:cs="Arial Unicode MS"/>
          <w:color w:val="FFFFFF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FFFF"/>
          <w:sz w:val="28"/>
          <w:szCs w:val="28"/>
          <w:highlight w:val="red"/>
        </w:rPr>
        <w:t>全国联保，终身维护。</w:t>
      </w:r>
      <w:r>
        <w:rPr>
          <w:rFonts w:ascii="Arial Unicode MS" w:hAnsi="Arial Unicode MS" w:eastAsia="Arial Unicode MS" w:cs="Arial Unicode MS"/>
          <w:color w:val="FFFFFF"/>
          <w:sz w:val="24"/>
          <w:szCs w:val="24"/>
        </w:rPr>
        <w:t xml:space="preserve"> 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FFFFFF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客户服务的响应时间在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24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小时之内。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当设备保修期满后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>,</w:t>
      </w: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终身提供维修服务。</w:t>
      </w:r>
      <w:r>
        <w:rPr>
          <w:rFonts w:ascii="Arial Unicode MS" w:hAnsi="Arial Unicode MS" w:eastAsia="Arial Unicode MS" w:cs="Arial Unicode MS"/>
          <w:color w:val="000000"/>
          <w:sz w:val="24"/>
          <w:szCs w:val="24"/>
        </w:rPr>
        <w:t xml:space="preserve"> </w:t>
      </w: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000000"/>
          <w:sz w:val="24"/>
          <w:szCs w:val="24"/>
        </w:rPr>
        <w:t>保修期满后仍提供广泛的软硬件支持，软件终身享受免费升级服务。</w:t>
      </w: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Times New Roman"/>
          <w:color w:val="000000"/>
          <w:sz w:val="24"/>
          <w:szCs w:val="24"/>
        </w:rPr>
      </w:pPr>
    </w:p>
    <w:sectPr>
      <w:headerReference r:id="rId3" w:type="first"/>
      <w:pgSz w:w="11906" w:h="16838"/>
      <w:pgMar w:top="1021" w:right="1021" w:bottom="1021" w:left="1021" w:header="454" w:footer="170" w:gutter="0"/>
      <w:pgNumType w:start="0"/>
      <w:cols w:space="720" w:num="1"/>
      <w:titlePg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06502"/>
    <w:multiLevelType w:val="multilevel"/>
    <w:tmpl w:val="3F206502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 w:cs="Wingdings"/>
      </w:rPr>
    </w:lvl>
    <w:lvl w:ilvl="1" w:tentative="0">
      <w:start w:val="172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</w:rPr>
    </w:lvl>
  </w:abstractNum>
  <w:abstractNum w:abstractNumId="1">
    <w:nsid w:val="58589378"/>
    <w:multiLevelType w:val="singleLevel"/>
    <w:tmpl w:val="58589378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858964E"/>
    <w:multiLevelType w:val="singleLevel"/>
    <w:tmpl w:val="5858964E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586C52F4"/>
    <w:multiLevelType w:val="singleLevel"/>
    <w:tmpl w:val="586C52F4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707C24AD"/>
    <w:multiLevelType w:val="multilevel"/>
    <w:tmpl w:val="707C24AD"/>
    <w:lvl w:ilvl="0" w:tentative="0">
      <w:start w:val="1"/>
      <w:numFmt w:val="japaneseCounting"/>
      <w:lvlText w:val="第%1章"/>
      <w:lvlJc w:val="left"/>
      <w:pPr>
        <w:tabs>
          <w:tab w:val="left" w:pos="3630"/>
        </w:tabs>
        <w:ind w:left="3630" w:hanging="1290"/>
      </w:pPr>
      <w:rPr>
        <w:rFonts w:hint="default"/>
      </w:rPr>
    </w:lvl>
    <w:lvl w:ilvl="1" w:tentative="0">
      <w:start w:val="1"/>
      <w:numFmt w:val="bullet"/>
      <w:lvlText w:val=""/>
      <w:lvlJc w:val="left"/>
      <w:pPr>
        <w:tabs>
          <w:tab w:val="left" w:pos="1140"/>
        </w:tabs>
        <w:ind w:left="1140" w:hanging="420"/>
      </w:pPr>
      <w:rPr>
        <w:rFonts w:hint="default" w:ascii="Wingdings" w:hAnsi="Wingdings" w:cs="Wingdings"/>
      </w:rPr>
    </w:lvl>
    <w:lvl w:ilvl="2" w:tentative="0">
      <w:start w:val="1"/>
      <w:numFmt w:val="japaneseCounting"/>
      <w:lvlText w:val="%3、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3" w:tentative="0">
      <w:start w:val="1"/>
      <w:numFmt w:val="upperLetter"/>
      <w:lvlText w:val="%4.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70A824A6"/>
    <w:multiLevelType w:val="multilevel"/>
    <w:tmpl w:val="70A824A6"/>
    <w:lvl w:ilvl="0" w:tentative="0">
      <w:start w:val="1"/>
      <w:numFmt w:val="decimal"/>
      <w:lvlText w:val="%1、"/>
      <w:lvlJc w:val="left"/>
      <w:pPr>
        <w:ind w:left="435" w:hanging="435"/>
      </w:pPr>
      <w:rPr>
        <w:rFonts w:hint="default" w:ascii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isplayBackgroundShape w:val="1"/>
  <w:embedSystemFonts/>
  <w:bordersDoNotSurroundHeader w:val="0"/>
  <w:bordersDoNotSurroundFooter w:val="0"/>
  <w:doNotTrackMoves/>
  <w:documentProtection w:enforcement="0"/>
  <w:defaultTabStop w:val="720"/>
  <w:doNotHyphenateCaps/>
  <w:drawingGridHorizontalSpacing w:val="105"/>
  <w:drawingGridVerticalSpacing w:val="120"/>
  <w:displayHorizontalDrawingGridEvery w:val="1"/>
  <w:displayVerticalDrawingGridEvery w:val="1"/>
  <w:doNotShadeFormData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26CC"/>
    <w:rsid w:val="000104E3"/>
    <w:rsid w:val="00010AD1"/>
    <w:rsid w:val="00011049"/>
    <w:rsid w:val="00020E6E"/>
    <w:rsid w:val="0003049F"/>
    <w:rsid w:val="000321CD"/>
    <w:rsid w:val="00032D9F"/>
    <w:rsid w:val="000376ED"/>
    <w:rsid w:val="0004150B"/>
    <w:rsid w:val="00044F4C"/>
    <w:rsid w:val="000508C3"/>
    <w:rsid w:val="00051CC0"/>
    <w:rsid w:val="00062401"/>
    <w:rsid w:val="00063276"/>
    <w:rsid w:val="00074533"/>
    <w:rsid w:val="00077434"/>
    <w:rsid w:val="000837D8"/>
    <w:rsid w:val="000854ED"/>
    <w:rsid w:val="00085AE8"/>
    <w:rsid w:val="000919E8"/>
    <w:rsid w:val="0009217C"/>
    <w:rsid w:val="0009229E"/>
    <w:rsid w:val="000962CB"/>
    <w:rsid w:val="000A2B12"/>
    <w:rsid w:val="000A3508"/>
    <w:rsid w:val="000A51AF"/>
    <w:rsid w:val="000A73E3"/>
    <w:rsid w:val="000C1202"/>
    <w:rsid w:val="000C5CD9"/>
    <w:rsid w:val="000E1F63"/>
    <w:rsid w:val="000E3CC4"/>
    <w:rsid w:val="000E6B69"/>
    <w:rsid w:val="000F1F0B"/>
    <w:rsid w:val="00102A85"/>
    <w:rsid w:val="00102F02"/>
    <w:rsid w:val="001066B6"/>
    <w:rsid w:val="001072FF"/>
    <w:rsid w:val="001121E3"/>
    <w:rsid w:val="00113CEE"/>
    <w:rsid w:val="0011430B"/>
    <w:rsid w:val="00122752"/>
    <w:rsid w:val="00123BC1"/>
    <w:rsid w:val="001259EB"/>
    <w:rsid w:val="00126EF2"/>
    <w:rsid w:val="001322EE"/>
    <w:rsid w:val="00140659"/>
    <w:rsid w:val="00141A36"/>
    <w:rsid w:val="00142CD5"/>
    <w:rsid w:val="00144E59"/>
    <w:rsid w:val="00150014"/>
    <w:rsid w:val="00154386"/>
    <w:rsid w:val="001674B2"/>
    <w:rsid w:val="00172BC6"/>
    <w:rsid w:val="00176BD3"/>
    <w:rsid w:val="00177576"/>
    <w:rsid w:val="00180EA4"/>
    <w:rsid w:val="00185F39"/>
    <w:rsid w:val="0018701F"/>
    <w:rsid w:val="00192429"/>
    <w:rsid w:val="001952AF"/>
    <w:rsid w:val="001A04EF"/>
    <w:rsid w:val="001A5882"/>
    <w:rsid w:val="001A6CB1"/>
    <w:rsid w:val="001B61FF"/>
    <w:rsid w:val="001C22E9"/>
    <w:rsid w:val="001C4B33"/>
    <w:rsid w:val="001C6041"/>
    <w:rsid w:val="001D04D4"/>
    <w:rsid w:val="001D1F6C"/>
    <w:rsid w:val="001E0EB1"/>
    <w:rsid w:val="001E1781"/>
    <w:rsid w:val="001E24B7"/>
    <w:rsid w:val="001E2F0C"/>
    <w:rsid w:val="001E720C"/>
    <w:rsid w:val="001F1944"/>
    <w:rsid w:val="001F3655"/>
    <w:rsid w:val="00200C51"/>
    <w:rsid w:val="002037F9"/>
    <w:rsid w:val="00205919"/>
    <w:rsid w:val="00207F4C"/>
    <w:rsid w:val="00210949"/>
    <w:rsid w:val="002152C0"/>
    <w:rsid w:val="00215B1F"/>
    <w:rsid w:val="00224C2E"/>
    <w:rsid w:val="00226A2F"/>
    <w:rsid w:val="00234867"/>
    <w:rsid w:val="00246E6E"/>
    <w:rsid w:val="00261617"/>
    <w:rsid w:val="00263104"/>
    <w:rsid w:val="00263D84"/>
    <w:rsid w:val="00271450"/>
    <w:rsid w:val="00273227"/>
    <w:rsid w:val="00274FEA"/>
    <w:rsid w:val="00275D02"/>
    <w:rsid w:val="00283043"/>
    <w:rsid w:val="00284FB6"/>
    <w:rsid w:val="00285FF7"/>
    <w:rsid w:val="00286A70"/>
    <w:rsid w:val="00287176"/>
    <w:rsid w:val="00287C89"/>
    <w:rsid w:val="00292959"/>
    <w:rsid w:val="00295475"/>
    <w:rsid w:val="0029643E"/>
    <w:rsid w:val="002A1A22"/>
    <w:rsid w:val="002A2440"/>
    <w:rsid w:val="002B08A0"/>
    <w:rsid w:val="002B31C6"/>
    <w:rsid w:val="002B449A"/>
    <w:rsid w:val="002B4F14"/>
    <w:rsid w:val="002C411E"/>
    <w:rsid w:val="002C7E4E"/>
    <w:rsid w:val="002D39B1"/>
    <w:rsid w:val="002E39E4"/>
    <w:rsid w:val="002E6337"/>
    <w:rsid w:val="002F37EA"/>
    <w:rsid w:val="002F68E5"/>
    <w:rsid w:val="0030134E"/>
    <w:rsid w:val="00301690"/>
    <w:rsid w:val="00305DE9"/>
    <w:rsid w:val="00315C14"/>
    <w:rsid w:val="0032063D"/>
    <w:rsid w:val="003208AE"/>
    <w:rsid w:val="0032566B"/>
    <w:rsid w:val="00325E60"/>
    <w:rsid w:val="00344B8F"/>
    <w:rsid w:val="003451BA"/>
    <w:rsid w:val="00346107"/>
    <w:rsid w:val="00352787"/>
    <w:rsid w:val="00352796"/>
    <w:rsid w:val="00355251"/>
    <w:rsid w:val="0035708A"/>
    <w:rsid w:val="0035717B"/>
    <w:rsid w:val="00363A4A"/>
    <w:rsid w:val="00364FEA"/>
    <w:rsid w:val="0036546D"/>
    <w:rsid w:val="00370106"/>
    <w:rsid w:val="00370B2E"/>
    <w:rsid w:val="003741F7"/>
    <w:rsid w:val="00376084"/>
    <w:rsid w:val="00377ADB"/>
    <w:rsid w:val="00380592"/>
    <w:rsid w:val="0038324C"/>
    <w:rsid w:val="00383489"/>
    <w:rsid w:val="0038478A"/>
    <w:rsid w:val="0038480F"/>
    <w:rsid w:val="00385A06"/>
    <w:rsid w:val="00394220"/>
    <w:rsid w:val="003A041E"/>
    <w:rsid w:val="003A1985"/>
    <w:rsid w:val="003A21AC"/>
    <w:rsid w:val="003A4B88"/>
    <w:rsid w:val="003B59C6"/>
    <w:rsid w:val="003C0F8F"/>
    <w:rsid w:val="003C593F"/>
    <w:rsid w:val="003C69F0"/>
    <w:rsid w:val="003D3E69"/>
    <w:rsid w:val="003D4394"/>
    <w:rsid w:val="003E1731"/>
    <w:rsid w:val="003E3CD5"/>
    <w:rsid w:val="003F04C1"/>
    <w:rsid w:val="003F2261"/>
    <w:rsid w:val="003F411A"/>
    <w:rsid w:val="0040171E"/>
    <w:rsid w:val="00406B98"/>
    <w:rsid w:val="00415654"/>
    <w:rsid w:val="004233E7"/>
    <w:rsid w:val="004419C3"/>
    <w:rsid w:val="00443028"/>
    <w:rsid w:val="00447CD3"/>
    <w:rsid w:val="00453E68"/>
    <w:rsid w:val="004544A2"/>
    <w:rsid w:val="00463093"/>
    <w:rsid w:val="00465ED7"/>
    <w:rsid w:val="0046616C"/>
    <w:rsid w:val="004674BE"/>
    <w:rsid w:val="004678DA"/>
    <w:rsid w:val="00484414"/>
    <w:rsid w:val="0048510A"/>
    <w:rsid w:val="00486115"/>
    <w:rsid w:val="004906CD"/>
    <w:rsid w:val="004A02E8"/>
    <w:rsid w:val="004A0850"/>
    <w:rsid w:val="004A2F52"/>
    <w:rsid w:val="004A5BBC"/>
    <w:rsid w:val="004A5D1E"/>
    <w:rsid w:val="004B3489"/>
    <w:rsid w:val="004B486C"/>
    <w:rsid w:val="004B6FB0"/>
    <w:rsid w:val="004C2FDF"/>
    <w:rsid w:val="004C303B"/>
    <w:rsid w:val="004D1EAD"/>
    <w:rsid w:val="004D220B"/>
    <w:rsid w:val="004D3155"/>
    <w:rsid w:val="004D68FF"/>
    <w:rsid w:val="004E1D7F"/>
    <w:rsid w:val="004E2110"/>
    <w:rsid w:val="004E5878"/>
    <w:rsid w:val="004E79B1"/>
    <w:rsid w:val="004F30CF"/>
    <w:rsid w:val="004F6646"/>
    <w:rsid w:val="00511619"/>
    <w:rsid w:val="005211F5"/>
    <w:rsid w:val="005251AA"/>
    <w:rsid w:val="00555B6D"/>
    <w:rsid w:val="005567BC"/>
    <w:rsid w:val="00560950"/>
    <w:rsid w:val="00562F02"/>
    <w:rsid w:val="00574EAB"/>
    <w:rsid w:val="00581110"/>
    <w:rsid w:val="005B15E9"/>
    <w:rsid w:val="005B4D23"/>
    <w:rsid w:val="005C0FB1"/>
    <w:rsid w:val="005C408B"/>
    <w:rsid w:val="005C69A9"/>
    <w:rsid w:val="005C6FE5"/>
    <w:rsid w:val="005C7221"/>
    <w:rsid w:val="005E710E"/>
    <w:rsid w:val="005E7D5A"/>
    <w:rsid w:val="005F542C"/>
    <w:rsid w:val="006010BD"/>
    <w:rsid w:val="00601B5B"/>
    <w:rsid w:val="00603198"/>
    <w:rsid w:val="006043FD"/>
    <w:rsid w:val="0060638A"/>
    <w:rsid w:val="00613F0D"/>
    <w:rsid w:val="006152BB"/>
    <w:rsid w:val="0061677B"/>
    <w:rsid w:val="006173BE"/>
    <w:rsid w:val="00622D74"/>
    <w:rsid w:val="00624F43"/>
    <w:rsid w:val="00625F22"/>
    <w:rsid w:val="00631AE2"/>
    <w:rsid w:val="0063238B"/>
    <w:rsid w:val="00635871"/>
    <w:rsid w:val="00636AD8"/>
    <w:rsid w:val="00637785"/>
    <w:rsid w:val="00646E6D"/>
    <w:rsid w:val="0065050A"/>
    <w:rsid w:val="006519F7"/>
    <w:rsid w:val="00651B0F"/>
    <w:rsid w:val="0065405B"/>
    <w:rsid w:val="00660846"/>
    <w:rsid w:val="00666D03"/>
    <w:rsid w:val="00681971"/>
    <w:rsid w:val="00693C8B"/>
    <w:rsid w:val="00695062"/>
    <w:rsid w:val="006A3125"/>
    <w:rsid w:val="006A382A"/>
    <w:rsid w:val="006B0314"/>
    <w:rsid w:val="006B0D0A"/>
    <w:rsid w:val="006B0DEB"/>
    <w:rsid w:val="006B39EC"/>
    <w:rsid w:val="006B41F4"/>
    <w:rsid w:val="006C2950"/>
    <w:rsid w:val="006C2F2C"/>
    <w:rsid w:val="006C3384"/>
    <w:rsid w:val="006C7699"/>
    <w:rsid w:val="006F1192"/>
    <w:rsid w:val="006F6047"/>
    <w:rsid w:val="00703867"/>
    <w:rsid w:val="00706454"/>
    <w:rsid w:val="00711AC2"/>
    <w:rsid w:val="00712010"/>
    <w:rsid w:val="00712631"/>
    <w:rsid w:val="00721238"/>
    <w:rsid w:val="00723D19"/>
    <w:rsid w:val="00724863"/>
    <w:rsid w:val="00732133"/>
    <w:rsid w:val="007367C9"/>
    <w:rsid w:val="00737C52"/>
    <w:rsid w:val="00740C8F"/>
    <w:rsid w:val="007443FA"/>
    <w:rsid w:val="00744746"/>
    <w:rsid w:val="00745DE5"/>
    <w:rsid w:val="00750E37"/>
    <w:rsid w:val="00753747"/>
    <w:rsid w:val="007544F2"/>
    <w:rsid w:val="007648D2"/>
    <w:rsid w:val="00771F56"/>
    <w:rsid w:val="00772D26"/>
    <w:rsid w:val="0077553B"/>
    <w:rsid w:val="0078003B"/>
    <w:rsid w:val="00780D26"/>
    <w:rsid w:val="00783D10"/>
    <w:rsid w:val="00785A5F"/>
    <w:rsid w:val="00792DCB"/>
    <w:rsid w:val="00796917"/>
    <w:rsid w:val="007A2062"/>
    <w:rsid w:val="007B31C2"/>
    <w:rsid w:val="007B68DD"/>
    <w:rsid w:val="007B70DD"/>
    <w:rsid w:val="007C2A9A"/>
    <w:rsid w:val="007C6DCE"/>
    <w:rsid w:val="007F57B6"/>
    <w:rsid w:val="007F6817"/>
    <w:rsid w:val="00800E86"/>
    <w:rsid w:val="008032F1"/>
    <w:rsid w:val="0081016D"/>
    <w:rsid w:val="00813AA7"/>
    <w:rsid w:val="00814F96"/>
    <w:rsid w:val="00815D95"/>
    <w:rsid w:val="0081610E"/>
    <w:rsid w:val="0082574F"/>
    <w:rsid w:val="008358BF"/>
    <w:rsid w:val="008369AA"/>
    <w:rsid w:val="00841C22"/>
    <w:rsid w:val="0084695D"/>
    <w:rsid w:val="00861102"/>
    <w:rsid w:val="00867B2F"/>
    <w:rsid w:val="008707F8"/>
    <w:rsid w:val="00880670"/>
    <w:rsid w:val="00887880"/>
    <w:rsid w:val="0089130E"/>
    <w:rsid w:val="00891B67"/>
    <w:rsid w:val="0089302C"/>
    <w:rsid w:val="008935E4"/>
    <w:rsid w:val="00893DB6"/>
    <w:rsid w:val="00895864"/>
    <w:rsid w:val="0089639B"/>
    <w:rsid w:val="008A13CE"/>
    <w:rsid w:val="008B11C6"/>
    <w:rsid w:val="008B2EDC"/>
    <w:rsid w:val="008B3EB2"/>
    <w:rsid w:val="008B7BC0"/>
    <w:rsid w:val="008C45A8"/>
    <w:rsid w:val="008C5D6A"/>
    <w:rsid w:val="008D1904"/>
    <w:rsid w:val="008D3CF5"/>
    <w:rsid w:val="008D4A14"/>
    <w:rsid w:val="008D50F9"/>
    <w:rsid w:val="008D56E8"/>
    <w:rsid w:val="008E1661"/>
    <w:rsid w:val="008E17C1"/>
    <w:rsid w:val="008E4DAA"/>
    <w:rsid w:val="0090361F"/>
    <w:rsid w:val="009047B4"/>
    <w:rsid w:val="00905980"/>
    <w:rsid w:val="00906B71"/>
    <w:rsid w:val="00910F74"/>
    <w:rsid w:val="0091292C"/>
    <w:rsid w:val="00913EFC"/>
    <w:rsid w:val="0091728A"/>
    <w:rsid w:val="00920B7B"/>
    <w:rsid w:val="00920C1E"/>
    <w:rsid w:val="00930501"/>
    <w:rsid w:val="00934477"/>
    <w:rsid w:val="009371C1"/>
    <w:rsid w:val="00950E04"/>
    <w:rsid w:val="00952036"/>
    <w:rsid w:val="0095400D"/>
    <w:rsid w:val="009551D4"/>
    <w:rsid w:val="00956C72"/>
    <w:rsid w:val="009607AA"/>
    <w:rsid w:val="009626B2"/>
    <w:rsid w:val="00964DF6"/>
    <w:rsid w:val="0097007F"/>
    <w:rsid w:val="009708AB"/>
    <w:rsid w:val="009732B8"/>
    <w:rsid w:val="0098424E"/>
    <w:rsid w:val="00984437"/>
    <w:rsid w:val="00985780"/>
    <w:rsid w:val="009857FE"/>
    <w:rsid w:val="00986010"/>
    <w:rsid w:val="0099141C"/>
    <w:rsid w:val="00991976"/>
    <w:rsid w:val="0099369B"/>
    <w:rsid w:val="00996587"/>
    <w:rsid w:val="00996F26"/>
    <w:rsid w:val="009A55D7"/>
    <w:rsid w:val="009A7BC9"/>
    <w:rsid w:val="009B02D9"/>
    <w:rsid w:val="009B3AE0"/>
    <w:rsid w:val="009B5790"/>
    <w:rsid w:val="009B6659"/>
    <w:rsid w:val="009D0C00"/>
    <w:rsid w:val="009D39CE"/>
    <w:rsid w:val="009D3C8E"/>
    <w:rsid w:val="009E5A8F"/>
    <w:rsid w:val="009E65B3"/>
    <w:rsid w:val="009F50FC"/>
    <w:rsid w:val="00A10BA3"/>
    <w:rsid w:val="00A1428D"/>
    <w:rsid w:val="00A169AC"/>
    <w:rsid w:val="00A2506F"/>
    <w:rsid w:val="00A30060"/>
    <w:rsid w:val="00A447D7"/>
    <w:rsid w:val="00A44D60"/>
    <w:rsid w:val="00A46FAB"/>
    <w:rsid w:val="00A4769B"/>
    <w:rsid w:val="00A511C0"/>
    <w:rsid w:val="00A5674D"/>
    <w:rsid w:val="00A6196B"/>
    <w:rsid w:val="00A779A7"/>
    <w:rsid w:val="00A852C6"/>
    <w:rsid w:val="00A87D46"/>
    <w:rsid w:val="00A90C9E"/>
    <w:rsid w:val="00A92F1B"/>
    <w:rsid w:val="00A94D73"/>
    <w:rsid w:val="00AA7DFD"/>
    <w:rsid w:val="00AB2D60"/>
    <w:rsid w:val="00AB67EB"/>
    <w:rsid w:val="00AC21D1"/>
    <w:rsid w:val="00AC5DD9"/>
    <w:rsid w:val="00AD1345"/>
    <w:rsid w:val="00AD572A"/>
    <w:rsid w:val="00B06B0F"/>
    <w:rsid w:val="00B128CC"/>
    <w:rsid w:val="00B13512"/>
    <w:rsid w:val="00B14235"/>
    <w:rsid w:val="00B26AB9"/>
    <w:rsid w:val="00B26D90"/>
    <w:rsid w:val="00B306E1"/>
    <w:rsid w:val="00B313A4"/>
    <w:rsid w:val="00B372F4"/>
    <w:rsid w:val="00B411C0"/>
    <w:rsid w:val="00B4725F"/>
    <w:rsid w:val="00B537AC"/>
    <w:rsid w:val="00B54AE9"/>
    <w:rsid w:val="00B63D4B"/>
    <w:rsid w:val="00B669BB"/>
    <w:rsid w:val="00B70900"/>
    <w:rsid w:val="00B72E97"/>
    <w:rsid w:val="00B739B2"/>
    <w:rsid w:val="00B806DB"/>
    <w:rsid w:val="00B851D0"/>
    <w:rsid w:val="00B85337"/>
    <w:rsid w:val="00B91398"/>
    <w:rsid w:val="00B92639"/>
    <w:rsid w:val="00B93141"/>
    <w:rsid w:val="00BA6331"/>
    <w:rsid w:val="00BB3095"/>
    <w:rsid w:val="00BC0CAA"/>
    <w:rsid w:val="00BC4785"/>
    <w:rsid w:val="00BD2DFD"/>
    <w:rsid w:val="00BD5A4B"/>
    <w:rsid w:val="00BD7C5D"/>
    <w:rsid w:val="00BE001D"/>
    <w:rsid w:val="00BE17D3"/>
    <w:rsid w:val="00BE664D"/>
    <w:rsid w:val="00BF252D"/>
    <w:rsid w:val="00BF37B2"/>
    <w:rsid w:val="00BF6EE6"/>
    <w:rsid w:val="00C11B9A"/>
    <w:rsid w:val="00C12DF5"/>
    <w:rsid w:val="00C152E0"/>
    <w:rsid w:val="00C16B66"/>
    <w:rsid w:val="00C21BE0"/>
    <w:rsid w:val="00C31A9C"/>
    <w:rsid w:val="00C31D66"/>
    <w:rsid w:val="00C332F0"/>
    <w:rsid w:val="00C333DE"/>
    <w:rsid w:val="00C343CE"/>
    <w:rsid w:val="00C37217"/>
    <w:rsid w:val="00C40175"/>
    <w:rsid w:val="00C42803"/>
    <w:rsid w:val="00C548B4"/>
    <w:rsid w:val="00C6290B"/>
    <w:rsid w:val="00C64471"/>
    <w:rsid w:val="00C64857"/>
    <w:rsid w:val="00C665AB"/>
    <w:rsid w:val="00C667FE"/>
    <w:rsid w:val="00C71EFF"/>
    <w:rsid w:val="00C77FAE"/>
    <w:rsid w:val="00C800D1"/>
    <w:rsid w:val="00C80440"/>
    <w:rsid w:val="00C87EE3"/>
    <w:rsid w:val="00C916E8"/>
    <w:rsid w:val="00CA4C7F"/>
    <w:rsid w:val="00CA678E"/>
    <w:rsid w:val="00CB0D08"/>
    <w:rsid w:val="00CB41DC"/>
    <w:rsid w:val="00CC11DA"/>
    <w:rsid w:val="00CC1C0C"/>
    <w:rsid w:val="00CC5019"/>
    <w:rsid w:val="00CD190C"/>
    <w:rsid w:val="00CD26B6"/>
    <w:rsid w:val="00CD60A3"/>
    <w:rsid w:val="00CE127A"/>
    <w:rsid w:val="00CE1740"/>
    <w:rsid w:val="00CE2355"/>
    <w:rsid w:val="00CE514A"/>
    <w:rsid w:val="00CE6523"/>
    <w:rsid w:val="00CE7343"/>
    <w:rsid w:val="00CF14FF"/>
    <w:rsid w:val="00CF1D38"/>
    <w:rsid w:val="00CF57FE"/>
    <w:rsid w:val="00CF5B59"/>
    <w:rsid w:val="00D112AD"/>
    <w:rsid w:val="00D11CFD"/>
    <w:rsid w:val="00D13A5A"/>
    <w:rsid w:val="00D22225"/>
    <w:rsid w:val="00D226CC"/>
    <w:rsid w:val="00D23A73"/>
    <w:rsid w:val="00D340B3"/>
    <w:rsid w:val="00D35AE8"/>
    <w:rsid w:val="00D40E9C"/>
    <w:rsid w:val="00D42F4C"/>
    <w:rsid w:val="00D463F0"/>
    <w:rsid w:val="00D509EB"/>
    <w:rsid w:val="00D55F23"/>
    <w:rsid w:val="00D55F2F"/>
    <w:rsid w:val="00D571D5"/>
    <w:rsid w:val="00D6049C"/>
    <w:rsid w:val="00D6082E"/>
    <w:rsid w:val="00D627E7"/>
    <w:rsid w:val="00D62B92"/>
    <w:rsid w:val="00D63848"/>
    <w:rsid w:val="00D64656"/>
    <w:rsid w:val="00D71902"/>
    <w:rsid w:val="00D71E34"/>
    <w:rsid w:val="00D73307"/>
    <w:rsid w:val="00D7630C"/>
    <w:rsid w:val="00D774D0"/>
    <w:rsid w:val="00D80240"/>
    <w:rsid w:val="00D81A50"/>
    <w:rsid w:val="00D82F8E"/>
    <w:rsid w:val="00D93435"/>
    <w:rsid w:val="00D95C5C"/>
    <w:rsid w:val="00DA3A13"/>
    <w:rsid w:val="00DA6153"/>
    <w:rsid w:val="00DB0A25"/>
    <w:rsid w:val="00DB0BF7"/>
    <w:rsid w:val="00DB1C76"/>
    <w:rsid w:val="00DC5072"/>
    <w:rsid w:val="00DC62FE"/>
    <w:rsid w:val="00DD5679"/>
    <w:rsid w:val="00DD5814"/>
    <w:rsid w:val="00DE0C0E"/>
    <w:rsid w:val="00DF4EB2"/>
    <w:rsid w:val="00DF7DE8"/>
    <w:rsid w:val="00E0338A"/>
    <w:rsid w:val="00E10D07"/>
    <w:rsid w:val="00E1355C"/>
    <w:rsid w:val="00E13AC2"/>
    <w:rsid w:val="00E15D4B"/>
    <w:rsid w:val="00E17862"/>
    <w:rsid w:val="00E222E7"/>
    <w:rsid w:val="00E22DA9"/>
    <w:rsid w:val="00E2417C"/>
    <w:rsid w:val="00E24DAD"/>
    <w:rsid w:val="00E251F2"/>
    <w:rsid w:val="00E262AE"/>
    <w:rsid w:val="00E302D2"/>
    <w:rsid w:val="00E31E85"/>
    <w:rsid w:val="00E32E4B"/>
    <w:rsid w:val="00E3447B"/>
    <w:rsid w:val="00E34D29"/>
    <w:rsid w:val="00E40FF4"/>
    <w:rsid w:val="00E43F75"/>
    <w:rsid w:val="00E53FDE"/>
    <w:rsid w:val="00E60DA9"/>
    <w:rsid w:val="00E645E9"/>
    <w:rsid w:val="00E64F7B"/>
    <w:rsid w:val="00E7212D"/>
    <w:rsid w:val="00E76070"/>
    <w:rsid w:val="00E76827"/>
    <w:rsid w:val="00E832EE"/>
    <w:rsid w:val="00E84A48"/>
    <w:rsid w:val="00E87E90"/>
    <w:rsid w:val="00E9373A"/>
    <w:rsid w:val="00E966B8"/>
    <w:rsid w:val="00E97F9B"/>
    <w:rsid w:val="00EA612E"/>
    <w:rsid w:val="00EB06FF"/>
    <w:rsid w:val="00EB0EEF"/>
    <w:rsid w:val="00EB41BA"/>
    <w:rsid w:val="00EB680F"/>
    <w:rsid w:val="00EB6BF6"/>
    <w:rsid w:val="00EC07C7"/>
    <w:rsid w:val="00EC0889"/>
    <w:rsid w:val="00EC2313"/>
    <w:rsid w:val="00EC2C0E"/>
    <w:rsid w:val="00ED0BA0"/>
    <w:rsid w:val="00ED4AA9"/>
    <w:rsid w:val="00ED68FA"/>
    <w:rsid w:val="00EE2D43"/>
    <w:rsid w:val="00EE55FE"/>
    <w:rsid w:val="00EE74E8"/>
    <w:rsid w:val="00EF172A"/>
    <w:rsid w:val="00EF1752"/>
    <w:rsid w:val="00EF52C0"/>
    <w:rsid w:val="00EF7CE0"/>
    <w:rsid w:val="00F07890"/>
    <w:rsid w:val="00F25952"/>
    <w:rsid w:val="00F27BD2"/>
    <w:rsid w:val="00F320DA"/>
    <w:rsid w:val="00F32569"/>
    <w:rsid w:val="00F32AF5"/>
    <w:rsid w:val="00F36329"/>
    <w:rsid w:val="00F36CBB"/>
    <w:rsid w:val="00F36D05"/>
    <w:rsid w:val="00F373DD"/>
    <w:rsid w:val="00F46987"/>
    <w:rsid w:val="00F574F2"/>
    <w:rsid w:val="00F617CC"/>
    <w:rsid w:val="00F6782D"/>
    <w:rsid w:val="00F703A4"/>
    <w:rsid w:val="00F709ED"/>
    <w:rsid w:val="00F70B03"/>
    <w:rsid w:val="00F71955"/>
    <w:rsid w:val="00F75E56"/>
    <w:rsid w:val="00F85CB9"/>
    <w:rsid w:val="00FA2677"/>
    <w:rsid w:val="00FA51B2"/>
    <w:rsid w:val="00FB149F"/>
    <w:rsid w:val="00FB4124"/>
    <w:rsid w:val="00FC7DC8"/>
    <w:rsid w:val="00FD313F"/>
    <w:rsid w:val="00FD4947"/>
    <w:rsid w:val="00FE13A0"/>
    <w:rsid w:val="00FE4C4A"/>
    <w:rsid w:val="00FE4D0F"/>
    <w:rsid w:val="00FE6EB6"/>
    <w:rsid w:val="013803D1"/>
    <w:rsid w:val="01F06670"/>
    <w:rsid w:val="02DC705B"/>
    <w:rsid w:val="04D0231A"/>
    <w:rsid w:val="05EC1CFE"/>
    <w:rsid w:val="08005FC9"/>
    <w:rsid w:val="094539EC"/>
    <w:rsid w:val="0CB057CA"/>
    <w:rsid w:val="0E13452D"/>
    <w:rsid w:val="0E1A52E2"/>
    <w:rsid w:val="0EB41ABD"/>
    <w:rsid w:val="106A256B"/>
    <w:rsid w:val="13400074"/>
    <w:rsid w:val="137E16F3"/>
    <w:rsid w:val="13DD25A1"/>
    <w:rsid w:val="160839D6"/>
    <w:rsid w:val="1638070D"/>
    <w:rsid w:val="167D1993"/>
    <w:rsid w:val="1A557E24"/>
    <w:rsid w:val="1B7F2B40"/>
    <w:rsid w:val="1D6003E2"/>
    <w:rsid w:val="1DD53691"/>
    <w:rsid w:val="21682B74"/>
    <w:rsid w:val="22CB694D"/>
    <w:rsid w:val="230F108D"/>
    <w:rsid w:val="23CD385B"/>
    <w:rsid w:val="23EE5FA8"/>
    <w:rsid w:val="24084B3C"/>
    <w:rsid w:val="24A85815"/>
    <w:rsid w:val="25733233"/>
    <w:rsid w:val="264264AF"/>
    <w:rsid w:val="269708F6"/>
    <w:rsid w:val="279662A9"/>
    <w:rsid w:val="27BB0DF6"/>
    <w:rsid w:val="285062E1"/>
    <w:rsid w:val="2A0B41B5"/>
    <w:rsid w:val="2A9B7717"/>
    <w:rsid w:val="2B1C453A"/>
    <w:rsid w:val="2E965E30"/>
    <w:rsid w:val="2F0B2F98"/>
    <w:rsid w:val="30A30360"/>
    <w:rsid w:val="33257919"/>
    <w:rsid w:val="33BB7E6B"/>
    <w:rsid w:val="38306511"/>
    <w:rsid w:val="38F939A9"/>
    <w:rsid w:val="39780579"/>
    <w:rsid w:val="3AC30728"/>
    <w:rsid w:val="3B9E365C"/>
    <w:rsid w:val="3C251AAE"/>
    <w:rsid w:val="3DD2043B"/>
    <w:rsid w:val="3E1B7926"/>
    <w:rsid w:val="3F8A60A8"/>
    <w:rsid w:val="41203062"/>
    <w:rsid w:val="41BC5888"/>
    <w:rsid w:val="434371D9"/>
    <w:rsid w:val="45165FA9"/>
    <w:rsid w:val="452507F8"/>
    <w:rsid w:val="456A0769"/>
    <w:rsid w:val="457100D3"/>
    <w:rsid w:val="468A303A"/>
    <w:rsid w:val="46B160A4"/>
    <w:rsid w:val="4713790E"/>
    <w:rsid w:val="479C1425"/>
    <w:rsid w:val="47B96D20"/>
    <w:rsid w:val="4A003F54"/>
    <w:rsid w:val="4B9A3E7C"/>
    <w:rsid w:val="4C7878AB"/>
    <w:rsid w:val="4D5D7A21"/>
    <w:rsid w:val="4EDB5968"/>
    <w:rsid w:val="50DE33AE"/>
    <w:rsid w:val="51CD302E"/>
    <w:rsid w:val="52D95509"/>
    <w:rsid w:val="55BA2616"/>
    <w:rsid w:val="566B4957"/>
    <w:rsid w:val="5813419A"/>
    <w:rsid w:val="590E5680"/>
    <w:rsid w:val="5B045E8B"/>
    <w:rsid w:val="5D76017B"/>
    <w:rsid w:val="5DBB7FD9"/>
    <w:rsid w:val="5DE411B9"/>
    <w:rsid w:val="63F55E4E"/>
    <w:rsid w:val="6481499B"/>
    <w:rsid w:val="653C3187"/>
    <w:rsid w:val="65471B25"/>
    <w:rsid w:val="67572D4F"/>
    <w:rsid w:val="682C74AE"/>
    <w:rsid w:val="68BB2068"/>
    <w:rsid w:val="6D1E604D"/>
    <w:rsid w:val="6DB25FD3"/>
    <w:rsid w:val="6DBD54CC"/>
    <w:rsid w:val="70300528"/>
    <w:rsid w:val="777F58C9"/>
    <w:rsid w:val="785233A5"/>
    <w:rsid w:val="7BBD21EC"/>
    <w:rsid w:val="7CA4313E"/>
    <w:rsid w:val="7EBD3B17"/>
    <w:rsid w:val="7F4D4CCD"/>
    <w:rsid w:val="7F51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5"/>
    <w:qFormat/>
    <w:locked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link w:val="16"/>
    <w:qFormat/>
    <w:locked/>
    <w:uiPriority w:val="99"/>
    <w:pPr>
      <w:keepNext/>
      <w:outlineLvl w:val="2"/>
    </w:pPr>
    <w:rPr>
      <w:rFonts w:ascii="Arial" w:hAnsi="Arial" w:cs="Arial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ind w:firstLine="420" w:firstLineChars="200"/>
    </w:pPr>
    <w:rPr>
      <w:rFonts w:ascii="Times New Roman" w:hAnsi="Times New Roman" w:cs="Times New Roman"/>
    </w:rPr>
  </w:style>
  <w:style w:type="paragraph" w:styleId="6">
    <w:name w:val="Body Text Indent"/>
    <w:basedOn w:val="1"/>
    <w:link w:val="17"/>
    <w:qFormat/>
    <w:uiPriority w:val="99"/>
    <w:pPr>
      <w:ind w:firstLine="420" w:firstLineChars="200"/>
    </w:pPr>
    <w:rPr>
      <w:rFonts w:ascii="Arial" w:hAnsi="Arial" w:cs="Arial"/>
    </w:rPr>
  </w:style>
  <w:style w:type="paragraph" w:styleId="7">
    <w:name w:val="Balloon Text"/>
    <w:basedOn w:val="1"/>
    <w:link w:val="18"/>
    <w:semiHidden/>
    <w:qFormat/>
    <w:uiPriority w:val="99"/>
    <w:rPr>
      <w:sz w:val="18"/>
      <w:szCs w:val="18"/>
    </w:rPr>
  </w:style>
  <w:style w:type="paragraph" w:styleId="8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table" w:styleId="14">
    <w:name w:val="Table Grid"/>
    <w:basedOn w:val="13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标题 1 Char"/>
    <w:basedOn w:val="11"/>
    <w:link w:val="2"/>
    <w:qFormat/>
    <w:locked/>
    <w:uiPriority w:val="99"/>
    <w:rPr>
      <w:rFonts w:ascii="Times New Roman" w:hAnsi="Times New Roman" w:cs="Times New Roman"/>
      <w:b/>
      <w:bCs/>
      <w:kern w:val="44"/>
      <w:sz w:val="44"/>
      <w:szCs w:val="44"/>
    </w:rPr>
  </w:style>
  <w:style w:type="character" w:customStyle="1" w:styleId="16">
    <w:name w:val="标题 3 Char"/>
    <w:basedOn w:val="11"/>
    <w:link w:val="4"/>
    <w:qFormat/>
    <w:locked/>
    <w:uiPriority w:val="99"/>
    <w:rPr>
      <w:rFonts w:ascii="Arial" w:hAnsi="Arial" w:cs="Arial"/>
      <w:kern w:val="2"/>
      <w:sz w:val="24"/>
      <w:szCs w:val="24"/>
    </w:rPr>
  </w:style>
  <w:style w:type="character" w:customStyle="1" w:styleId="17">
    <w:name w:val="正文文本缩进 Char"/>
    <w:basedOn w:val="11"/>
    <w:link w:val="6"/>
    <w:qFormat/>
    <w:locked/>
    <w:uiPriority w:val="99"/>
    <w:rPr>
      <w:rFonts w:ascii="Arial" w:hAnsi="Arial" w:cs="Arial"/>
      <w:kern w:val="2"/>
      <w:sz w:val="24"/>
      <w:szCs w:val="24"/>
    </w:rPr>
  </w:style>
  <w:style w:type="character" w:customStyle="1" w:styleId="18">
    <w:name w:val="批注框文本 Char"/>
    <w:basedOn w:val="11"/>
    <w:link w:val="7"/>
    <w:semiHidden/>
    <w:qFormat/>
    <w:locked/>
    <w:uiPriority w:val="99"/>
    <w:rPr>
      <w:sz w:val="18"/>
      <w:szCs w:val="18"/>
    </w:rPr>
  </w:style>
  <w:style w:type="character" w:customStyle="1" w:styleId="19">
    <w:name w:val="页脚 Char"/>
    <w:basedOn w:val="11"/>
    <w:link w:val="8"/>
    <w:qFormat/>
    <w:locked/>
    <w:uiPriority w:val="99"/>
    <w:rPr>
      <w:sz w:val="18"/>
      <w:szCs w:val="18"/>
    </w:rPr>
  </w:style>
  <w:style w:type="character" w:customStyle="1" w:styleId="20">
    <w:name w:val="页眉 Char"/>
    <w:basedOn w:val="11"/>
    <w:link w:val="9"/>
    <w:qFormat/>
    <w:locked/>
    <w:uiPriority w:val="99"/>
    <w:rPr>
      <w:sz w:val="18"/>
      <w:szCs w:val="18"/>
    </w:rPr>
  </w:style>
  <w:style w:type="paragraph" w:customStyle="1" w:styleId="21">
    <w:name w:val="Default"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2">
    <w:name w:val="Char1"/>
    <w:basedOn w:val="1"/>
    <w:qFormat/>
    <w:uiPriority w:val="99"/>
    <w:pPr>
      <w:widowControl/>
      <w:spacing w:beforeLines="50" w:afterLines="50" w:line="360" w:lineRule="auto"/>
    </w:pPr>
    <w:rPr>
      <w:rFonts w:ascii="宋体" w:hAnsi="宋体" w:cs="宋体"/>
      <w:kern w:val="0"/>
      <w:sz w:val="28"/>
      <w:szCs w:val="28"/>
      <w:lang w:eastAsia="en-US"/>
    </w:rPr>
  </w:style>
  <w:style w:type="paragraph" w:customStyle="1" w:styleId="23">
    <w:name w:val="List Paragraph1"/>
    <w:basedOn w:val="1"/>
    <w:qFormat/>
    <w:uiPriority w:val="99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 w:cs="Tahoma"/>
      <w:kern w:val="0"/>
      <w:sz w:val="22"/>
      <w:szCs w:val="22"/>
    </w:rPr>
  </w:style>
  <w:style w:type="paragraph" w:customStyle="1" w:styleId="24">
    <w:name w:val="列出段落1"/>
    <w:basedOn w:val="1"/>
    <w:qFormat/>
    <w:uiPriority w:val="99"/>
    <w:pPr>
      <w:ind w:firstLine="420" w:firstLineChars="200"/>
    </w:pPr>
  </w:style>
  <w:style w:type="paragraph" w:customStyle="1" w:styleId="25">
    <w:name w:val="List Paragraph2"/>
    <w:basedOn w:val="1"/>
    <w:qFormat/>
    <w:uiPriority w:val="99"/>
    <w:pPr>
      <w:ind w:firstLine="420" w:firstLineChars="200"/>
    </w:pPr>
  </w:style>
  <w:style w:type="character" w:customStyle="1" w:styleId="26">
    <w:name w:val="font21"/>
    <w:basedOn w:val="11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font11"/>
    <w:basedOn w:val="11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1101</Words>
  <Characters>6279</Characters>
  <Lines>52</Lines>
  <Paragraphs>14</Paragraphs>
  <ScaleCrop>false</ScaleCrop>
  <LinksUpToDate>false</LinksUpToDate>
  <CharactersWithSpaces>7366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2016-12-19T01:37:00Z</dcterms:created>
  <dc:creator>微软用户</dc:creator>
  <cp:lastModifiedBy>houge</cp:lastModifiedBy>
  <cp:lastPrinted>2018-03-07T03:06:00Z</cp:lastPrinted>
  <dcterms:modified xsi:type="dcterms:W3CDTF">2018-04-11T02:41:33Z</dcterms:modified>
  <dc:title>LM3015-500W激光切割机方案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