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before="156" w:beforeLines="50" w:after="156" w:afterLines="50" w:line="44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“联合利华饮食策划杯”</w:t>
      </w:r>
    </w:p>
    <w:p>
      <w:pPr>
        <w:spacing w:before="156" w:beforeLines="50" w:after="156" w:afterLines="50" w:line="44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第八届全国烹饪技能竞赛团餐专项赛报名表</w:t>
      </w:r>
    </w:p>
    <w:p>
      <w:pPr>
        <w:pStyle w:val="2"/>
        <w:spacing w:line="600" w:lineRule="atLeas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hAnsi="仿宋_GB2312" w:cs="仿宋_GB2312"/>
          <w:color w:val="000000"/>
          <w:spacing w:val="0"/>
          <w:sz w:val="28"/>
          <w:szCs w:val="28"/>
        </w:rPr>
        <w:t xml:space="preserve">参赛项目：                  </w:t>
      </w:r>
      <w:r>
        <w:rPr>
          <w:rFonts w:hint="eastAsia" w:ascii="仿宋" w:hAnsi="仿宋" w:eastAsia="仿宋" w:cs="Arial"/>
          <w:kern w:val="0"/>
          <w:sz w:val="28"/>
          <w:szCs w:val="28"/>
        </w:rPr>
        <w:t>单位名称：</w:t>
      </w:r>
    </w:p>
    <w:tbl>
      <w:tblPr>
        <w:tblStyle w:val="4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53"/>
        <w:gridCol w:w="997"/>
        <w:gridCol w:w="7"/>
        <w:gridCol w:w="828"/>
        <w:gridCol w:w="821"/>
        <w:gridCol w:w="30"/>
        <w:gridCol w:w="850"/>
        <w:gridCol w:w="37"/>
        <w:gridCol w:w="814"/>
        <w:gridCol w:w="472"/>
        <w:gridCol w:w="378"/>
        <w:gridCol w:w="711"/>
        <w:gridCol w:w="294"/>
        <w:gridCol w:w="838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职务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手 机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25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姓 名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职 称</w:t>
            </w: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作品(套餐)名称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衣服尺码</w:t>
            </w:r>
          </w:p>
        </w:tc>
        <w:tc>
          <w:tcPr>
            <w:tcW w:w="7165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设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原料名称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单位（克）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规格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（克）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成本（元）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调料名称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单位（克）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规格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（克）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成本（元）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成本合计：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析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制  作  方  法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成   品   特   色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成品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>照片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b/>
          <w:kern w:val="0"/>
          <w:sz w:val="22"/>
          <w:szCs w:val="21"/>
        </w:rPr>
        <w:t>备</w:t>
      </w:r>
      <w:r>
        <w:rPr>
          <w:rFonts w:hint="eastAsia" w:ascii="仿宋_GB2312" w:hAnsi="宋体" w:eastAsia="仿宋_GB2312" w:cs="宋体"/>
          <w:b/>
          <w:kern w:val="0"/>
          <w:sz w:val="24"/>
          <w:szCs w:val="21"/>
        </w:rPr>
        <w:t>注：衣服尺码请填写：150、155、160、165、170、175、180、185、190、195</w:t>
      </w: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before="40" w:line="500" w:lineRule="atLeast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before="40" w:line="500" w:lineRule="atLeast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before="40" w:line="500" w:lineRule="atLeast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before="40" w:line="500" w:lineRule="atLeas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before="40" w:line="500" w:lineRule="atLeas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“联合利华饮食策划杯”</w:t>
      </w:r>
    </w:p>
    <w:p>
      <w:pPr>
        <w:spacing w:before="40" w:line="500" w:lineRule="atLeas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第八届全国烹饪技能竞赛个人赛报名表</w:t>
      </w:r>
    </w:p>
    <w:p>
      <w:pPr>
        <w:pStyle w:val="2"/>
        <w:spacing w:line="600" w:lineRule="atLeast"/>
        <w:rPr>
          <w:spacing w:val="0"/>
        </w:rPr>
      </w:pPr>
    </w:p>
    <w:p>
      <w:pPr>
        <w:pStyle w:val="2"/>
        <w:spacing w:line="600" w:lineRule="atLeast"/>
        <w:rPr>
          <w:spacing w:val="0"/>
        </w:rPr>
      </w:pPr>
      <w:r>
        <w:rPr>
          <w:rFonts w:hint="eastAsia"/>
          <w:spacing w:val="0"/>
        </w:rPr>
        <w:t>赛区：                       参赛项目：</w:t>
      </w:r>
    </w:p>
    <w:tbl>
      <w:tblPr>
        <w:tblStyle w:val="4"/>
        <w:tblW w:w="94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18"/>
        <w:gridCol w:w="520"/>
        <w:gridCol w:w="880"/>
        <w:gridCol w:w="18"/>
        <w:gridCol w:w="856"/>
        <w:gridCol w:w="820"/>
        <w:gridCol w:w="742"/>
        <w:gridCol w:w="141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文化程度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485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职业（工种）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技术职称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专业工龄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51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6"/>
                <w:sz w:val="30"/>
                <w:szCs w:val="30"/>
              </w:rPr>
              <w:t>通信地址</w:t>
            </w:r>
          </w:p>
        </w:tc>
        <w:tc>
          <w:tcPr>
            <w:tcW w:w="485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8"/>
                <w:sz w:val="30"/>
                <w:szCs w:val="30"/>
              </w:rPr>
              <w:t>邮政编码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衣服尺码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0" w:hRule="atLeast"/>
          <w:jc w:val="center"/>
        </w:trPr>
        <w:tc>
          <w:tcPr>
            <w:tcW w:w="17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6"/>
                <w:sz w:val="30"/>
                <w:szCs w:val="30"/>
              </w:rPr>
              <w:t>参赛作品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6"/>
                <w:sz w:val="30"/>
                <w:szCs w:val="30"/>
              </w:rPr>
              <w:t>简介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</w:p>
        </w:tc>
        <w:tc>
          <w:tcPr>
            <w:tcW w:w="761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2"/>
          <w:szCs w:val="21"/>
        </w:rPr>
        <w:t>备</w:t>
      </w:r>
      <w:r>
        <w:rPr>
          <w:rFonts w:hint="eastAsia" w:ascii="仿宋_GB2312" w:hAnsi="宋体" w:eastAsia="仿宋_GB2312" w:cs="宋体"/>
          <w:b/>
          <w:kern w:val="0"/>
          <w:sz w:val="24"/>
          <w:szCs w:val="21"/>
        </w:rPr>
        <w:t>注：衣服尺码请填写：150、155、160、165、170、175、180、185、190、195</w:t>
      </w:r>
    </w:p>
    <w:p>
      <w:pPr>
        <w:rPr>
          <w:color w:val="000000"/>
        </w:rPr>
      </w:pPr>
    </w:p>
    <w:p>
      <w:pPr>
        <w:spacing w:line="540" w:lineRule="exact"/>
        <w:ind w:right="-64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附件3：    </w:t>
      </w:r>
    </w:p>
    <w:p>
      <w:pPr>
        <w:spacing w:line="540" w:lineRule="exact"/>
        <w:ind w:right="-64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“联合利华饮食策划杯”第八届全国烹饪技能竞赛团餐赛项规程与评判细则</w:t>
      </w:r>
    </w:p>
    <w:p>
      <w:pPr>
        <w:spacing w:line="440" w:lineRule="exact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</w:p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一、团队组成及说明</w:t>
      </w:r>
    </w:p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（一）团队组成</w:t>
      </w:r>
    </w:p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1.团餐团体赛为专业组比赛。</w:t>
      </w:r>
    </w:p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2.团队由1名领队、3名厨师组成。领队需具备营养师资质或营养专业学历。</w:t>
      </w:r>
    </w:p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（二）团队说明</w:t>
      </w:r>
    </w:p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1.比赛过程每队只能由3名厨师进行烹调工作。</w:t>
      </w:r>
    </w:p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.由领队提交餐单设计并完成现场答辩。</w:t>
      </w:r>
    </w:p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二、赛项内容</w:t>
      </w:r>
    </w:p>
    <w:p>
      <w:pPr>
        <w:spacing w:line="44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团队现场制作任意两组营养套餐各</w:t>
      </w:r>
      <w:r>
        <w:rPr>
          <w:rFonts w:ascii="仿宋_GB2312" w:hAnsi="仿宋" w:eastAsia="仿宋_GB2312" w:cs="仿宋"/>
          <w:color w:val="000000"/>
          <w:sz w:val="32"/>
          <w:szCs w:val="32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套，时间为</w:t>
      </w:r>
      <w:r>
        <w:rPr>
          <w:rFonts w:ascii="仿宋_GB2312" w:hAnsi="仿宋" w:eastAsia="仿宋_GB2312" w:cs="仿宋"/>
          <w:color w:val="000000"/>
          <w:sz w:val="32"/>
          <w:szCs w:val="32"/>
        </w:rPr>
        <w:t>130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分钟。分为小学生营养餐、院校营养餐、成人商务套餐三类。</w:t>
      </w:r>
    </w:p>
    <w:tbl>
      <w:tblPr>
        <w:tblStyle w:val="4"/>
        <w:tblW w:w="9073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1559"/>
        <w:gridCol w:w="5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团餐类别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销售单价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套餐标准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小学生午餐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（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-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年级）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1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元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1主荤、1副荤、1蔬菜、1主食（米或面）、（汤或牛奶）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大专院校午餐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1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元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1主荤、2副荤、1蔬菜、1主食（米或面）、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 xml:space="preserve"> (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汤或粥)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 xml:space="preserve"> 2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选1、1粗粮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成人商务午餐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25元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2主荤、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副荤、1蔬菜、1主食（米或面）、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 xml:space="preserve"> (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汤或粥)</w:t>
            </w: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 xml:space="preserve"> 2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选1、1粗粮</w:t>
            </w:r>
          </w:p>
        </w:tc>
      </w:tr>
    </w:tbl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三、赛项说明及相关规定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（一）赛项说明</w:t>
      </w:r>
    </w:p>
    <w:p>
      <w:pPr>
        <w:spacing w:line="44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1.菜单设计（包括主辅料、营养构成及分析、成本控制）、烹饪过程、食品安全管理要遵守《中国居民膳食指南》及于2018年10月1日起施行的《餐饮服务食品安全操作规范》的相关要求。</w:t>
      </w:r>
    </w:p>
    <w:p>
      <w:pPr>
        <w:spacing w:line="44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．比赛形式</w:t>
      </w:r>
    </w:p>
    <w:p>
      <w:pPr>
        <w:spacing w:line="44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理论部分：线上提交营养套餐设计理念、带量食谱营养成分分析、成本分析；</w:t>
      </w:r>
    </w:p>
    <w:p>
      <w:pPr>
        <w:spacing w:line="44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实操部分：按要求现场制作营养套餐并针对营养配餐的相关知识进行答辩。</w:t>
      </w:r>
    </w:p>
    <w:p>
      <w:pPr>
        <w:spacing w:line="44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.团队自备参赛作品所使用原料、餐具器皿（器皿不得体现企业名称、标识）。</w:t>
      </w:r>
    </w:p>
    <w:p>
      <w:pPr>
        <w:spacing w:line="44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.作品需份量一致（误差为±5克）。</w:t>
      </w:r>
    </w:p>
    <w:p>
      <w:pPr>
        <w:spacing w:line="44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.面团为现场制作。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（二）相关规定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1.各团队调料必须使用赛会提供的赞助调料，特殊调料需提前报请分赛区组委会批准。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2.参赛作品用料严格实行“三不”原则，即不使用燕窝、干鲍、鱼翅等高档原料，不使用国家明令保护的动植物，不违规使用添加剂。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.自带食材需符合以下规定：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（1）蔬菜：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>可洗净，剥皮，不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能</w:t>
      </w:r>
      <w:r>
        <w:rPr>
          <w:rFonts w:ascii="仿宋_GB2312" w:hAnsi="仿宋" w:eastAsia="仿宋_GB2312" w:cs="仿宋"/>
          <w:color w:val="000000"/>
          <w:sz w:val="32"/>
          <w:szCs w:val="32"/>
        </w:rPr>
        <w:t>切割，未经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制</w:t>
      </w:r>
      <w:r>
        <w:rPr>
          <w:rFonts w:ascii="仿宋_GB2312" w:hAnsi="仿宋" w:eastAsia="仿宋_GB2312" w:cs="仿宋"/>
          <w:color w:val="000000"/>
          <w:sz w:val="32"/>
          <w:szCs w:val="32"/>
        </w:rPr>
        <w:t>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（2）鱼类：可去除内脏和</w:t>
      </w:r>
      <w:r>
        <w:rPr>
          <w:rFonts w:ascii="仿宋_GB2312" w:hAnsi="仿宋" w:eastAsia="仿宋_GB2312" w:cs="仿宋"/>
          <w:color w:val="000000"/>
          <w:sz w:val="32"/>
          <w:szCs w:val="32"/>
        </w:rPr>
        <w:t>鳞片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</w:t>
      </w:r>
      <w:r>
        <w:rPr>
          <w:rFonts w:ascii="仿宋_GB2312" w:hAnsi="仿宋" w:eastAsia="仿宋_GB2312" w:cs="仿宋"/>
          <w:color w:val="000000"/>
          <w:sz w:val="32"/>
          <w:szCs w:val="32"/>
        </w:rPr>
        <w:t>但不可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改刀；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</w:t>
      </w:r>
      <w:r>
        <w:rPr>
          <w:rFonts w:ascii="仿宋_GB2312" w:hAnsi="仿宋" w:eastAsia="仿宋_GB2312" w:cs="仿宋"/>
          <w:color w:val="000000"/>
          <w:sz w:val="32"/>
          <w:szCs w:val="32"/>
        </w:rPr>
        <w:t>贝类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>可洗净，需连壳，未经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制</w:t>
      </w:r>
      <w:r>
        <w:rPr>
          <w:rFonts w:ascii="仿宋_GB2312" w:hAnsi="仿宋" w:eastAsia="仿宋_GB2312" w:cs="仿宋"/>
          <w:color w:val="000000"/>
          <w:sz w:val="32"/>
          <w:szCs w:val="32"/>
        </w:rPr>
        <w:t>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（4）甲壳类：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>生鲜或煮熟，但不可剥开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（5）鲜肉类或家禽肉：肉</w:t>
      </w:r>
      <w:r>
        <w:rPr>
          <w:rFonts w:ascii="仿宋_GB2312" w:hAnsi="仿宋" w:eastAsia="仿宋_GB2312" w:cs="仿宋"/>
          <w:color w:val="000000"/>
          <w:sz w:val="32"/>
          <w:szCs w:val="32"/>
        </w:rPr>
        <w:t>可去骨，但不可切割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；</w:t>
      </w:r>
      <w:r>
        <w:rPr>
          <w:rFonts w:ascii="仿宋_GB2312" w:hAnsi="仿宋" w:eastAsia="仿宋_GB2312" w:cs="仿宋"/>
          <w:color w:val="000000"/>
          <w:sz w:val="32"/>
          <w:szCs w:val="32"/>
        </w:rPr>
        <w:t>骨头可以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切</w:t>
      </w:r>
      <w:r>
        <w:rPr>
          <w:rFonts w:ascii="仿宋_GB2312" w:hAnsi="仿宋" w:eastAsia="仿宋_GB2312" w:cs="仿宋"/>
          <w:color w:val="000000"/>
          <w:sz w:val="32"/>
          <w:szCs w:val="32"/>
        </w:rPr>
        <w:t>割成小块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</w:t>
      </w:r>
      <w:r>
        <w:rPr>
          <w:rFonts w:ascii="仿宋_GB2312" w:hAnsi="仿宋" w:eastAsia="仿宋_GB2312" w:cs="仿宋"/>
          <w:color w:val="000000"/>
          <w:sz w:val="32"/>
          <w:szCs w:val="32"/>
        </w:rPr>
        <w:t>汤底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>基本汤底，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未经</w:t>
      </w:r>
      <w:r>
        <w:rPr>
          <w:rFonts w:ascii="仿宋_GB2312" w:hAnsi="仿宋" w:eastAsia="仿宋_GB2312" w:cs="仿宋"/>
          <w:color w:val="000000"/>
          <w:sz w:val="32"/>
          <w:szCs w:val="32"/>
        </w:rPr>
        <w:t>浓缩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和调味</w:t>
      </w:r>
      <w:r>
        <w:rPr>
          <w:rFonts w:ascii="仿宋_GB2312" w:hAnsi="仿宋" w:eastAsia="仿宋_GB2312" w:cs="仿宋"/>
          <w:color w:val="000000"/>
          <w:sz w:val="32"/>
          <w:szCs w:val="32"/>
        </w:rPr>
        <w:t>，原味，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</w:t>
      </w:r>
      <w:r>
        <w:rPr>
          <w:rFonts w:ascii="仿宋_GB2312" w:hAnsi="仿宋" w:eastAsia="仿宋_GB2312" w:cs="仿宋"/>
          <w:color w:val="000000"/>
          <w:sz w:val="32"/>
          <w:szCs w:val="32"/>
        </w:rPr>
        <w:t>加配料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和调味品；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</w:t>
      </w:r>
      <w:r>
        <w:rPr>
          <w:rFonts w:ascii="仿宋_GB2312" w:hAnsi="仿宋" w:eastAsia="仿宋_GB2312" w:cs="仿宋"/>
          <w:color w:val="000000"/>
          <w:sz w:val="32"/>
          <w:szCs w:val="32"/>
        </w:rPr>
        <w:t>饼干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、果干、</w:t>
      </w:r>
      <w:r>
        <w:rPr>
          <w:rFonts w:ascii="仿宋_GB2312" w:hAnsi="仿宋" w:eastAsia="仿宋_GB2312" w:cs="仿宋"/>
          <w:color w:val="000000"/>
          <w:sz w:val="32"/>
          <w:szCs w:val="32"/>
        </w:rPr>
        <w:t>调和蛋白可以带入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,但面团不能带入；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（8）</w:t>
      </w:r>
      <w:r>
        <w:rPr>
          <w:rFonts w:ascii="仿宋_GB2312" w:hAnsi="仿宋" w:eastAsia="仿宋_GB2312" w:cs="仿宋"/>
          <w:color w:val="000000"/>
          <w:sz w:val="32"/>
          <w:szCs w:val="32"/>
        </w:rPr>
        <w:t>果肉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>可以带入果泥，但必须现场加工，不能直接用作酱汁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（9）</w:t>
      </w:r>
      <w:r>
        <w:rPr>
          <w:rFonts w:ascii="仿宋_GB2312" w:hAnsi="仿宋" w:eastAsia="仿宋_GB2312" w:cs="仿宋"/>
          <w:color w:val="000000"/>
          <w:sz w:val="32"/>
          <w:szCs w:val="32"/>
        </w:rPr>
        <w:t>干货食材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>可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涨发</w:t>
      </w:r>
      <w:r>
        <w:rPr>
          <w:rFonts w:ascii="仿宋_GB2312" w:hAnsi="仿宋" w:eastAsia="仿宋_GB2312" w:cs="仿宋"/>
          <w:color w:val="000000"/>
          <w:sz w:val="32"/>
          <w:szCs w:val="32"/>
        </w:rPr>
        <w:t>好，但必须在比赛现场加调味及烹煮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（10）面点馅心可以制茸但不能调制。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四、评判内容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团餐团体赛赛项评判内容按菜单设计、专业操作进行评判。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 菜单设计（</w:t>
      </w:r>
      <w:r>
        <w:rPr>
          <w:rFonts w:ascii="仿宋_GB2312" w:hAnsi="仿宋" w:eastAsia="仿宋_GB2312" w:cs="仿宋"/>
          <w:color w:val="000000"/>
          <w:sz w:val="32"/>
          <w:szCs w:val="32"/>
        </w:rPr>
        <w:t>30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分）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（1）主辅料搭配营养均衡，符合国家膳食营养标准，营养及分量适当，不超标超量；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（2）使用食材多样化；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（3）适用于标准化加工作业，烹调工艺简单实用；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（4）以餐标为准，成本合理，满足消费者需求，其中原材料入口率在</w:t>
      </w:r>
      <w:r>
        <w:rPr>
          <w:rFonts w:ascii="仿宋_GB2312" w:hAnsi="仿宋" w:eastAsia="仿宋_GB2312" w:cs="仿宋"/>
          <w:color w:val="000000"/>
          <w:sz w:val="32"/>
          <w:szCs w:val="32"/>
        </w:rPr>
        <w:t>75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%。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（二）专业操作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1.准备工作（10分）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（1）自带食材符合比赛规则； 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（2）自带物品专用整理箱分类收纳； 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（3）整理箱摆放整齐统一运输进入比赛工位；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（4）自带食材贮藏及运输温度符合国家食品安全规定；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（5）所有须保鲜的食材均存放在冷柜或冰箱内；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（6）冰箱或冷柜中的食材有覆盖，不同食材相互独立；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（7）操作工位物品摆放就位，分类合理、整洁有序；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（8）身着干净、整洁的厨服（厨帽、厨衣、西裤、皮鞋），身上无任何配饰；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（9）完整的菜品质量单；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（10）提供可品尝的高汤的冷热样品；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（11）没有提前加工行为。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2.专业烹饪（</w:t>
      </w:r>
      <w:r>
        <w:rPr>
          <w:rFonts w:ascii="仿宋_GB2312" w:hAnsi="仿宋" w:eastAsia="仿宋_GB2312" w:cs="仿宋"/>
          <w:color w:val="000000"/>
          <w:sz w:val="32"/>
          <w:szCs w:val="32"/>
        </w:rPr>
        <w:t>30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分）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（1）食品安全部分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①开始加工之前和操作过程中按照专业要求洗手；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②原材料加工过程，使用的设备、器皿符合食品安全操作规范；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③正确使用和更换手套；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④及时清洁工作台和厨房设备、用具，专业更换砧板。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⑤对温度敏感的食材加工后及时存放回冰箱内，无长时间裸露现象；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⑥加工过程中，以及品尝食物时无交叉感染行为；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⑦主辅料加工过程符合餐饮服务食品安全操作规范；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⑧正确使用厨房用纸，及时更换脏围裙和毛巾。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（2）技能/技艺部分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①加工时正确、安全、专业使用工具、设备、盛放容器；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②熟悉原料特性，充分利用，无浪费现象；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③操作过程中食材、半成品及时冷藏存储；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④加工、烹调过程规范有序，动作协调适当，体现传统或现代技法；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⑤不同操作使用恰当的工具和设备（如刀具、锅等）；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⑥加工过程中对鱼、肉、海鲜、家禽等主食材的处理恰当；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⑦合理利用骨头和边角料将汤底做成调味汁；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⑧加工过程中对蔬菜、沙拉和香料的处理恰当；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⑨剩余食材及时包好后保存在冰箱或冰柜中，并标注日期。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（3）厨房管理部分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①合理分配工作内容、时间，有团队配合；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②加工中垃圾及时处理，废弃物处理妥当；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③加工过程中工作台、操作位整洁有序，无杂、乱、差现象；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④合理使用水、电、气，无能源消耗浪费；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⑤在规定的时间内完成供餐准备；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⑥上餐结束后，及时进行厨房清洁，操作位公用设备、设施及用具清洗干净。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3.作品供餐（5分）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（1）在规定的时间完成供餐；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（2）供餐过程有条不紊，具有效率；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（3）作品造型、规格、份量一致；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（4）无多做挑选。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4.作品呈现（1</w:t>
      </w:r>
      <w:r>
        <w:rPr>
          <w:rFonts w:ascii="仿宋_GB2312" w:hAnsi="仿宋" w:eastAsia="仿宋_GB2312" w:cs="仿宋"/>
          <w:color w:val="000000"/>
          <w:sz w:val="32"/>
          <w:szCs w:val="32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分）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（1）摆盘实用（不允许使用盘中盘），装饰或点缀物可食用，便于服务人员传送；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（2）作品造型、规格、份量一致；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（3）合理的份量大小；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（4）主料和配料搭配比例协调、平衡，主题突出；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（5）菜肴在餐具中的</w:t>
      </w:r>
      <w:r>
        <w:rPr>
          <w:rFonts w:ascii="仿宋_GB2312" w:hAnsi="仿宋" w:eastAsia="仿宋_GB2312" w:cs="仿宋"/>
          <w:color w:val="000000"/>
          <w:sz w:val="32"/>
          <w:szCs w:val="32"/>
        </w:rPr>
        <w:t>构图比例、布局关系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和谐；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（6）菜肴色泽明亮，色彩丰富鲜明，各种色彩搭配和谐；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（7）具有现代艺术观赏性，富有食欲和视觉冲击力；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（8）菜肴具有地域文化、烹饪技艺特征。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5.口味质感（</w:t>
      </w:r>
      <w:r>
        <w:rPr>
          <w:rFonts w:ascii="仿宋_GB2312" w:hAnsi="仿宋" w:eastAsia="仿宋_GB2312" w:cs="仿宋"/>
          <w:color w:val="000000"/>
          <w:sz w:val="32"/>
          <w:szCs w:val="32"/>
        </w:rPr>
        <w:t>45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分）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（1）口味质感与作品说明书说明一致；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（2）色、香、味统一、协调；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（3）调味适当，主味突出，风味特别，富有层次感；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（4）火候得当，无焦煳、腥膻等异味，或过生不能食用；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（5）食材质感鲜明，符合应有的口感特点。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六、计分方式</w:t>
      </w:r>
      <w:r>
        <w:rPr>
          <w:rFonts w:ascii="仿宋_GB2312" w:hAnsi="仿宋" w:eastAsia="仿宋_GB2312" w:cs="仿宋"/>
          <w:color w:val="000000"/>
          <w:sz w:val="32"/>
          <w:szCs w:val="32"/>
        </w:rPr>
        <w:tab/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1.作品成绩：每款作品裁判员评分的平均值（保留小数点后两位）为该款作品成绩。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专业操作成绩：由两款作品成绩的平均值为团队操作成绩。</w:t>
      </w:r>
    </w:p>
    <w:p>
      <w:pPr>
        <w:spacing w:line="440" w:lineRule="exact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.团餐团体成绩：由专业操作成绩的7</w:t>
      </w:r>
      <w:r>
        <w:rPr>
          <w:rFonts w:ascii="仿宋_GB2312" w:hAnsi="仿宋" w:eastAsia="仿宋_GB2312" w:cs="仿宋"/>
          <w:color w:val="000000"/>
          <w:sz w:val="32"/>
          <w:szCs w:val="32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%及菜单设计成绩之和组成。</w:t>
      </w:r>
    </w:p>
    <w:p/>
    <w:p>
      <w:pPr>
        <w:spacing w:line="540" w:lineRule="exact"/>
        <w:ind w:right="-64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团餐专项赛个人赛烹饪类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赛项规程与评判细则</w:t>
      </w:r>
      <w:bookmarkEnd w:id="0"/>
    </w:p>
    <w:p>
      <w:pPr>
        <w:spacing w:line="520" w:lineRule="exact"/>
        <w:ind w:firstLine="636" w:firstLineChars="199"/>
        <w:rPr>
          <w:rFonts w:ascii="黑体" w:eastAsia="黑体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1.中餐热菜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（1）每名选手现场制作规定作品、自选作品各1款，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每款制作数量为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份（位吃，每份重量160-180克，展示作品可为六人量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时间为90分钟；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）规定作品：清炒土豆丝（单款作品，原材料自备）。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.中式面点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（1）每名选手现场制作规定作品、自选作品各1款，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每款制作数量为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份（位吃，每份重量60-80克），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时间为90分钟；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）规定面点：提褶包子（原料自带，规格为1两4个）。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pacing w:line="560" w:lineRule="atLeast"/>
      <w:jc w:val="left"/>
      <w:textAlignment w:val="baseline"/>
    </w:pPr>
    <w:rPr>
      <w:rFonts w:ascii="仿宋_GB2312" w:hAnsi="Times New Roman" w:eastAsia="仿宋_GB2312"/>
      <w:spacing w:val="2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初见</cp:lastModifiedBy>
  <dcterms:modified xsi:type="dcterms:W3CDTF">2019-03-07T01:01:22Z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