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0A" w:rsidRPr="003853E8" w:rsidRDefault="00C8470A" w:rsidP="00547910">
      <w:pPr>
        <w:pStyle w:val="a4"/>
        <w:rPr>
          <w:rFonts w:ascii="黑体" w:eastAsia="黑体" w:hAnsi="黑体"/>
          <w:sz w:val="48"/>
          <w:szCs w:val="48"/>
        </w:rPr>
      </w:pPr>
      <w:bookmarkStart w:id="0" w:name="_GoBack"/>
      <w:bookmarkEnd w:id="0"/>
      <w:r w:rsidRPr="003853E8">
        <w:rPr>
          <w:rFonts w:ascii="黑体" w:eastAsia="黑体" w:hAnsi="黑体" w:hint="eastAsia"/>
          <w:sz w:val="48"/>
          <w:szCs w:val="48"/>
        </w:rPr>
        <w:t>天津市餐饮产业发展报告</w:t>
      </w:r>
    </w:p>
    <w:p w:rsidR="007D5F2F" w:rsidRDefault="007D5F2F" w:rsidP="007D5F2F">
      <w:pPr>
        <w:jc w:val="center"/>
        <w:rPr>
          <w:sz w:val="30"/>
          <w:szCs w:val="30"/>
        </w:rPr>
      </w:pPr>
      <w:r w:rsidRPr="000263B6">
        <w:rPr>
          <w:rFonts w:hint="eastAsia"/>
          <w:sz w:val="30"/>
          <w:szCs w:val="30"/>
        </w:rPr>
        <w:t>天津市烹饪协会副会长兼秘书长</w:t>
      </w:r>
      <w:r w:rsidRPr="000263B6">
        <w:rPr>
          <w:rFonts w:hint="eastAsia"/>
          <w:sz w:val="30"/>
          <w:szCs w:val="30"/>
        </w:rPr>
        <w:t xml:space="preserve">  </w:t>
      </w:r>
      <w:r w:rsidRPr="000263B6">
        <w:rPr>
          <w:rFonts w:hint="eastAsia"/>
          <w:sz w:val="30"/>
          <w:szCs w:val="30"/>
        </w:rPr>
        <w:t>孔令涛</w:t>
      </w:r>
    </w:p>
    <w:p w:rsidR="00547910" w:rsidRDefault="00547910" w:rsidP="00FA5ECE">
      <w:pPr>
        <w:ind w:left="904" w:hangingChars="300" w:hanging="904"/>
        <w:jc w:val="left"/>
        <w:rPr>
          <w:sz w:val="30"/>
          <w:szCs w:val="30"/>
        </w:rPr>
      </w:pPr>
      <w:r w:rsidRPr="00FA5ECE">
        <w:rPr>
          <w:rFonts w:hint="eastAsia"/>
          <w:b/>
          <w:sz w:val="30"/>
          <w:szCs w:val="30"/>
        </w:rPr>
        <w:t>摘</w:t>
      </w:r>
      <w:r w:rsidRPr="00FA5ECE">
        <w:rPr>
          <w:rFonts w:hint="eastAsia"/>
          <w:b/>
          <w:sz w:val="30"/>
          <w:szCs w:val="30"/>
        </w:rPr>
        <w:t xml:space="preserve">  </w:t>
      </w:r>
      <w:r w:rsidRPr="00FA5ECE">
        <w:rPr>
          <w:rFonts w:hint="eastAsia"/>
          <w:b/>
          <w:sz w:val="30"/>
          <w:szCs w:val="30"/>
        </w:rPr>
        <w:t>要</w:t>
      </w:r>
      <w:r>
        <w:rPr>
          <w:rFonts w:hint="eastAsia"/>
          <w:sz w:val="30"/>
          <w:szCs w:val="30"/>
        </w:rPr>
        <w:t>：</w:t>
      </w:r>
    </w:p>
    <w:p w:rsidR="00547910" w:rsidRDefault="00547910" w:rsidP="00547910">
      <w:pPr>
        <w:ind w:leftChars="300" w:left="630"/>
        <w:jc w:val="left"/>
        <w:rPr>
          <w:sz w:val="24"/>
          <w:szCs w:val="24"/>
        </w:rPr>
      </w:pPr>
      <w:r w:rsidRPr="00547910">
        <w:rPr>
          <w:rFonts w:hint="eastAsia"/>
          <w:sz w:val="24"/>
          <w:szCs w:val="24"/>
        </w:rPr>
        <w:t>本文</w:t>
      </w:r>
      <w:r>
        <w:rPr>
          <w:rFonts w:hint="eastAsia"/>
          <w:sz w:val="24"/>
          <w:szCs w:val="24"/>
        </w:rPr>
        <w:t>对天津餐饮产业发展有重要影响的政治、经济、文化等方面进行分析，从大众化、集约化、产业化、专业化、规模化、资本化、信息化七个方面，归纳了天津餐饮业的特点。从调整结构、品牌战略、提高素质、加强管理四个方面进行剖析，确定了提升老字号活力、新技术在餐饮业的应用、提倡工匠精神和发挥协会作用等未来天津餐饮产业发展的方向。</w:t>
      </w:r>
    </w:p>
    <w:p w:rsidR="00547910" w:rsidRDefault="00547910" w:rsidP="00547910">
      <w:pPr>
        <w:jc w:val="left"/>
        <w:rPr>
          <w:sz w:val="30"/>
          <w:szCs w:val="30"/>
        </w:rPr>
      </w:pPr>
      <w:r w:rsidRPr="00FA5ECE">
        <w:rPr>
          <w:rFonts w:hint="eastAsia"/>
          <w:b/>
          <w:sz w:val="30"/>
          <w:szCs w:val="30"/>
        </w:rPr>
        <w:t>关键词</w:t>
      </w:r>
      <w:r w:rsidRPr="00547910">
        <w:rPr>
          <w:rFonts w:hint="eastAsia"/>
          <w:sz w:val="30"/>
          <w:szCs w:val="30"/>
        </w:rPr>
        <w:t>：</w:t>
      </w:r>
    </w:p>
    <w:p w:rsidR="00547910" w:rsidRPr="00547910" w:rsidRDefault="00547910" w:rsidP="00547910">
      <w:pPr>
        <w:jc w:val="left"/>
        <w:rPr>
          <w:sz w:val="24"/>
          <w:szCs w:val="24"/>
        </w:rPr>
      </w:pPr>
      <w:r>
        <w:rPr>
          <w:rFonts w:hint="eastAsia"/>
          <w:sz w:val="30"/>
          <w:szCs w:val="30"/>
        </w:rPr>
        <w:t xml:space="preserve">     </w:t>
      </w:r>
      <w:r>
        <w:rPr>
          <w:rFonts w:hint="eastAsia"/>
          <w:sz w:val="24"/>
          <w:szCs w:val="24"/>
        </w:rPr>
        <w:t>天津</w:t>
      </w:r>
      <w:r>
        <w:rPr>
          <w:rFonts w:hint="eastAsia"/>
          <w:sz w:val="24"/>
          <w:szCs w:val="24"/>
        </w:rPr>
        <w:t xml:space="preserve">  </w:t>
      </w:r>
      <w:r>
        <w:rPr>
          <w:rFonts w:hint="eastAsia"/>
          <w:sz w:val="24"/>
          <w:szCs w:val="24"/>
        </w:rPr>
        <w:t>餐饮产业</w:t>
      </w:r>
      <w:r>
        <w:rPr>
          <w:rFonts w:hint="eastAsia"/>
          <w:sz w:val="24"/>
          <w:szCs w:val="24"/>
        </w:rPr>
        <w:t xml:space="preserve">  </w:t>
      </w:r>
      <w:r>
        <w:rPr>
          <w:rFonts w:hint="eastAsia"/>
          <w:sz w:val="24"/>
          <w:szCs w:val="24"/>
        </w:rPr>
        <w:t>发展环境</w:t>
      </w:r>
      <w:r>
        <w:rPr>
          <w:rFonts w:hint="eastAsia"/>
          <w:sz w:val="24"/>
          <w:szCs w:val="24"/>
        </w:rPr>
        <w:t xml:space="preserve">  </w:t>
      </w:r>
      <w:r>
        <w:rPr>
          <w:rFonts w:hint="eastAsia"/>
          <w:sz w:val="24"/>
          <w:szCs w:val="24"/>
        </w:rPr>
        <w:t>发展现状</w:t>
      </w:r>
      <w:r>
        <w:rPr>
          <w:rFonts w:hint="eastAsia"/>
          <w:sz w:val="24"/>
          <w:szCs w:val="24"/>
        </w:rPr>
        <w:t xml:space="preserve">   </w:t>
      </w:r>
      <w:r>
        <w:rPr>
          <w:rFonts w:hint="eastAsia"/>
          <w:sz w:val="24"/>
          <w:szCs w:val="24"/>
        </w:rPr>
        <w:t>发展方向</w:t>
      </w:r>
      <w:r>
        <w:rPr>
          <w:rFonts w:hint="eastAsia"/>
          <w:sz w:val="24"/>
          <w:szCs w:val="24"/>
        </w:rPr>
        <w:t xml:space="preserve">   </w:t>
      </w:r>
    </w:p>
    <w:p w:rsidR="00C8470A" w:rsidRPr="000263B6" w:rsidRDefault="00C8470A" w:rsidP="00C8470A">
      <w:pPr>
        <w:pStyle w:val="a5"/>
        <w:rPr>
          <w:rFonts w:ascii="黑体" w:eastAsia="黑体" w:hAnsi="黑体"/>
        </w:rPr>
      </w:pPr>
      <w:r w:rsidRPr="000263B6">
        <w:rPr>
          <w:rFonts w:ascii="黑体" w:eastAsia="黑体" w:hAnsi="黑体" w:hint="eastAsia"/>
        </w:rPr>
        <w:t>概述</w:t>
      </w:r>
    </w:p>
    <w:p w:rsidR="001F21E3" w:rsidRPr="00A33D7C" w:rsidRDefault="001F21E3" w:rsidP="001F21E3">
      <w:pPr>
        <w:ind w:firstLineChars="200" w:firstLine="640"/>
        <w:rPr>
          <w:rFonts w:ascii="仿宋" w:eastAsia="仿宋" w:hAnsi="仿宋" w:cs="Times New Roman"/>
          <w:sz w:val="32"/>
          <w:szCs w:val="32"/>
        </w:rPr>
      </w:pPr>
      <w:r w:rsidRPr="00A33D7C">
        <w:rPr>
          <w:rFonts w:ascii="仿宋" w:eastAsia="仿宋" w:hAnsi="仿宋" w:cs="Times New Roman" w:hint="eastAsia"/>
          <w:sz w:val="32"/>
          <w:szCs w:val="32"/>
        </w:rPr>
        <w:t>天津是美食的天堂。伴随天津建卫600</w:t>
      </w:r>
      <w:r w:rsidR="007F2123" w:rsidRPr="00A33D7C">
        <w:rPr>
          <w:rFonts w:ascii="仿宋" w:eastAsia="仿宋" w:hAnsi="仿宋" w:cs="Times New Roman" w:hint="eastAsia"/>
          <w:sz w:val="32"/>
          <w:szCs w:val="32"/>
        </w:rPr>
        <w:t>余年一路走来的天津餐饮</w:t>
      </w:r>
      <w:r w:rsidR="00827F36" w:rsidRPr="00A33D7C">
        <w:rPr>
          <w:rFonts w:ascii="仿宋" w:eastAsia="仿宋" w:hAnsi="仿宋" w:cs="Times New Roman" w:hint="eastAsia"/>
          <w:sz w:val="32"/>
          <w:szCs w:val="32"/>
        </w:rPr>
        <w:t>业</w:t>
      </w:r>
      <w:r w:rsidR="005741B7">
        <w:rPr>
          <w:rFonts w:ascii="仿宋" w:eastAsia="仿宋" w:hAnsi="仿宋" w:cs="Times New Roman" w:hint="eastAsia"/>
          <w:sz w:val="32"/>
          <w:szCs w:val="32"/>
        </w:rPr>
        <w:t>，起源于民间、</w:t>
      </w:r>
      <w:r w:rsidRPr="00A33D7C">
        <w:rPr>
          <w:rFonts w:ascii="仿宋" w:eastAsia="仿宋" w:hAnsi="仿宋" w:cs="Times New Roman" w:hint="eastAsia"/>
          <w:sz w:val="32"/>
          <w:szCs w:val="32"/>
        </w:rPr>
        <w:t>得势于地利、发展于兼取，凭借天津富饶的物产和天津人“好美食，喜尝鲜”的民风食俗，在明末清初逐渐形成以擅烹两鲜</w:t>
      </w:r>
      <w:r w:rsidR="00115858">
        <w:rPr>
          <w:rFonts w:ascii="仿宋" w:eastAsia="仿宋" w:hAnsi="仿宋" w:cs="Times New Roman" w:hint="eastAsia"/>
          <w:sz w:val="32"/>
          <w:szCs w:val="32"/>
        </w:rPr>
        <w:t>、讲究时令、精于调味、技法独特、适应面广的特点，经过几百年的兼收并蓄</w:t>
      </w:r>
      <w:r w:rsidRPr="00A33D7C">
        <w:rPr>
          <w:rFonts w:ascii="仿宋" w:eastAsia="仿宋" w:hAnsi="仿宋" w:cs="Times New Roman" w:hint="eastAsia"/>
          <w:sz w:val="32"/>
          <w:szCs w:val="32"/>
        </w:rPr>
        <w:t>，逐步完善，独具特色，形成了一个涵盖汉民菜、清真菜、素菜、地方特色菜和风味小吃的完整体系。</w:t>
      </w:r>
      <w:r w:rsidR="00666B22">
        <w:rPr>
          <w:rFonts w:ascii="仿宋" w:eastAsia="仿宋" w:hAnsi="仿宋" w:cs="Times New Roman" w:hint="eastAsia"/>
          <w:sz w:val="32"/>
          <w:szCs w:val="32"/>
        </w:rPr>
        <w:t>成为中国烹饪体系中重要的流派之一，业内素有“南有杭州菜，北有天津菜”的美誉。</w:t>
      </w:r>
    </w:p>
    <w:p w:rsidR="001F21E3" w:rsidRPr="00A33D7C" w:rsidRDefault="001F21E3" w:rsidP="001F21E3">
      <w:pPr>
        <w:ind w:firstLineChars="200" w:firstLine="640"/>
        <w:rPr>
          <w:rFonts w:ascii="仿宋" w:eastAsia="仿宋" w:hAnsi="仿宋"/>
          <w:sz w:val="32"/>
          <w:szCs w:val="32"/>
        </w:rPr>
      </w:pPr>
      <w:r w:rsidRPr="00A33D7C">
        <w:rPr>
          <w:rFonts w:ascii="仿宋" w:eastAsia="仿宋" w:hAnsi="仿宋" w:cs="Times New Roman" w:hint="eastAsia"/>
          <w:sz w:val="32"/>
          <w:szCs w:val="32"/>
        </w:rPr>
        <w:t>天津餐饮市场各种业态齐全完备，中西风味</w:t>
      </w:r>
      <w:r w:rsidR="00115858">
        <w:rPr>
          <w:rFonts w:ascii="仿宋" w:eastAsia="仿宋" w:hAnsi="仿宋" w:cs="Times New Roman" w:hint="eastAsia"/>
          <w:sz w:val="32"/>
          <w:szCs w:val="32"/>
        </w:rPr>
        <w:t>争奇斗艳。随着天津经济、社会的发展，天津餐饮业得到了迅猛的发展。</w:t>
      </w:r>
      <w:r w:rsidRPr="00A33D7C">
        <w:rPr>
          <w:rFonts w:ascii="仿宋" w:eastAsia="仿宋" w:hAnsi="仿宋" w:cs="Times New Roman" w:hint="eastAsia"/>
          <w:sz w:val="32"/>
          <w:szCs w:val="32"/>
        </w:rPr>
        <w:t>天津</w:t>
      </w:r>
      <w:r w:rsidR="00115858">
        <w:rPr>
          <w:rFonts w:ascii="仿宋" w:eastAsia="仿宋" w:hAnsi="仿宋" w:cs="Times New Roman" w:hint="eastAsia"/>
          <w:sz w:val="32"/>
          <w:szCs w:val="32"/>
        </w:rPr>
        <w:t>正</w:t>
      </w:r>
      <w:r w:rsidRPr="00A33D7C">
        <w:rPr>
          <w:rFonts w:ascii="仿宋" w:eastAsia="仿宋" w:hAnsi="仿宋" w:cs="Times New Roman" w:hint="eastAsia"/>
          <w:sz w:val="32"/>
          <w:szCs w:val="32"/>
        </w:rPr>
        <w:t>以开放包</w:t>
      </w:r>
      <w:r w:rsidR="00827F36" w:rsidRPr="00A33D7C">
        <w:rPr>
          <w:rFonts w:ascii="仿宋" w:eastAsia="仿宋" w:hAnsi="仿宋" w:cs="Times New Roman" w:hint="eastAsia"/>
          <w:sz w:val="32"/>
          <w:szCs w:val="32"/>
        </w:rPr>
        <w:t>容的胸襟，接纳来自全国乃至全世界的特色美食，不断充实、完善天津餐饮业</w:t>
      </w:r>
      <w:r w:rsidR="003F7261">
        <w:rPr>
          <w:rFonts w:ascii="仿宋" w:eastAsia="仿宋" w:hAnsi="仿宋" w:cs="Times New Roman" w:hint="eastAsia"/>
          <w:sz w:val="32"/>
          <w:szCs w:val="32"/>
        </w:rPr>
        <w:t>的内涵，</w:t>
      </w:r>
      <w:r w:rsidRPr="00A33D7C">
        <w:rPr>
          <w:rFonts w:ascii="仿宋" w:eastAsia="仿宋" w:hAnsi="仿宋" w:cs="Times New Roman" w:hint="eastAsia"/>
          <w:sz w:val="32"/>
          <w:szCs w:val="32"/>
        </w:rPr>
        <w:t>使天津正在向着国际美食之都迈进。</w:t>
      </w:r>
    </w:p>
    <w:p w:rsidR="009E32EB" w:rsidRPr="00833915" w:rsidRDefault="004A7206" w:rsidP="00833915">
      <w:pPr>
        <w:ind w:firstLineChars="220" w:firstLine="704"/>
        <w:jc w:val="left"/>
        <w:rPr>
          <w:rFonts w:ascii="仿宋" w:eastAsia="仿宋" w:hAnsi="仿宋" w:cs="仿宋_GB2312"/>
          <w:sz w:val="32"/>
          <w:szCs w:val="32"/>
        </w:rPr>
      </w:pPr>
      <w:r w:rsidRPr="004A7206">
        <w:rPr>
          <w:rFonts w:ascii="仿宋" w:eastAsia="仿宋" w:hAnsi="仿宋" w:cs="宋体" w:hint="eastAsia"/>
          <w:sz w:val="32"/>
          <w:szCs w:val="32"/>
        </w:rPr>
        <w:lastRenderedPageBreak/>
        <w:t>近年来，天津市餐饮业顺应经济发展新常态，主动调整、积极转型，初步形成了投资主体多元化、经营业态多样化、经营方式连锁化、品牌建设特色化、市场需求大众化的发展新格局，行业整体呈现出良好发展态势。</w:t>
      </w:r>
      <w:r w:rsidR="009E32EB" w:rsidRPr="00A33D7C">
        <w:rPr>
          <w:rFonts w:ascii="仿宋" w:eastAsia="仿宋" w:hAnsi="仿宋" w:cs="仿宋_GB2312" w:hint="eastAsia"/>
          <w:sz w:val="32"/>
          <w:szCs w:val="32"/>
        </w:rPr>
        <w:t>截止2016年底，天津市餐饮业市场注册主体39071户，同比增长8%以上，其中个体工商户为11467家，同比增长近40%，吸纳就业近50万人。</w:t>
      </w:r>
      <w:r w:rsidR="00AC1C1C" w:rsidRPr="00A33D7C">
        <w:rPr>
          <w:rFonts w:ascii="仿宋" w:eastAsia="仿宋" w:hAnsi="仿宋" w:cs="仿宋_GB2312"/>
          <w:sz w:val="32"/>
          <w:szCs w:val="32"/>
        </w:rPr>
        <w:br/>
      </w:r>
      <w:r w:rsidR="00AC1C1C">
        <w:rPr>
          <w:rFonts w:ascii="黑体" w:eastAsia="黑体" w:hAnsi="黑体" w:cs="仿宋_GB2312" w:hint="eastAsia"/>
          <w:sz w:val="32"/>
          <w:szCs w:val="32"/>
        </w:rPr>
        <w:t xml:space="preserve">            </w:t>
      </w:r>
      <w:r w:rsidR="00AC1C1C" w:rsidRPr="00AC1C1C">
        <w:rPr>
          <w:rFonts w:ascii="黑体" w:eastAsia="黑体" w:hAnsi="黑体" w:cs="仿宋_GB2312" w:hint="eastAsia"/>
          <w:sz w:val="32"/>
          <w:szCs w:val="32"/>
        </w:rPr>
        <w:t>天津</w:t>
      </w:r>
      <w:r w:rsidR="00987BEA">
        <w:rPr>
          <w:rFonts w:ascii="黑体" w:eastAsia="黑体" w:hAnsi="黑体" w:cs="仿宋_GB2312" w:hint="eastAsia"/>
          <w:sz w:val="32"/>
          <w:szCs w:val="32"/>
        </w:rPr>
        <w:t>住宿</w:t>
      </w:r>
      <w:r w:rsidR="00AC1C1C" w:rsidRPr="00AC1C1C">
        <w:rPr>
          <w:rFonts w:ascii="黑体" w:eastAsia="黑体" w:hAnsi="黑体" w:cs="仿宋_GB2312" w:hint="eastAsia"/>
          <w:sz w:val="32"/>
          <w:szCs w:val="32"/>
        </w:rPr>
        <w:t>餐饮业</w:t>
      </w:r>
      <w:r w:rsidR="00AC1C1C">
        <w:rPr>
          <w:rFonts w:ascii="黑体" w:eastAsia="黑体" w:hAnsi="黑体" w:cs="仿宋_GB2312" w:hint="eastAsia"/>
          <w:sz w:val="32"/>
          <w:szCs w:val="32"/>
        </w:rPr>
        <w:t>近</w:t>
      </w:r>
      <w:r w:rsidR="00AC1C1C" w:rsidRPr="00AC1C1C">
        <w:rPr>
          <w:rFonts w:ascii="黑体" w:eastAsia="黑体" w:hAnsi="黑体" w:cs="仿宋_GB2312" w:hint="eastAsia"/>
          <w:sz w:val="32"/>
          <w:szCs w:val="32"/>
        </w:rPr>
        <w:t>年收入统计表</w:t>
      </w:r>
      <w:r w:rsidR="00666B22">
        <w:rPr>
          <w:rFonts w:ascii="黑体" w:eastAsia="黑体" w:hAnsi="黑体" w:cs="仿宋_GB2312" w:hint="eastAsia"/>
          <w:sz w:val="32"/>
          <w:szCs w:val="32"/>
        </w:rPr>
        <w:t xml:space="preserve">  </w:t>
      </w:r>
      <w:r w:rsidR="00666B22">
        <w:rPr>
          <w:rFonts w:ascii="黑体" w:eastAsia="黑体" w:hAnsi="黑体" w:cs="仿宋_GB2312" w:hint="eastAsia"/>
          <w:szCs w:val="21"/>
        </w:rPr>
        <w:t>单位：亿元</w:t>
      </w:r>
    </w:p>
    <w:tbl>
      <w:tblPr>
        <w:tblStyle w:val="ab"/>
        <w:tblW w:w="0" w:type="auto"/>
        <w:tblLook w:val="04A0" w:firstRow="1" w:lastRow="0" w:firstColumn="1" w:lastColumn="0" w:noHBand="0" w:noVBand="1"/>
      </w:tblPr>
      <w:tblGrid>
        <w:gridCol w:w="959"/>
        <w:gridCol w:w="992"/>
        <w:gridCol w:w="1134"/>
        <w:gridCol w:w="1418"/>
        <w:gridCol w:w="1417"/>
        <w:gridCol w:w="1276"/>
        <w:gridCol w:w="1326"/>
      </w:tblGrid>
      <w:tr w:rsidR="000B20CF" w:rsidTr="0004479F">
        <w:tc>
          <w:tcPr>
            <w:tcW w:w="959" w:type="dxa"/>
            <w:tcBorders>
              <w:left w:val="nil"/>
            </w:tcBorders>
          </w:tcPr>
          <w:p w:rsidR="000B20CF" w:rsidRPr="00AC1C1C" w:rsidRDefault="000B20CF" w:rsidP="004A7206">
            <w:pPr>
              <w:rPr>
                <w:rFonts w:asciiTheme="majorEastAsia" w:eastAsiaTheme="majorEastAsia" w:hAnsiTheme="majorEastAsia" w:cs="仿宋_GB2312"/>
                <w:sz w:val="24"/>
                <w:szCs w:val="24"/>
              </w:rPr>
            </w:pPr>
            <w:r w:rsidRPr="00AC1C1C">
              <w:rPr>
                <w:rFonts w:asciiTheme="majorEastAsia" w:eastAsiaTheme="majorEastAsia" w:hAnsiTheme="majorEastAsia" w:cs="仿宋_GB2312" w:hint="eastAsia"/>
                <w:sz w:val="24"/>
                <w:szCs w:val="24"/>
              </w:rPr>
              <w:t>年份</w:t>
            </w:r>
          </w:p>
        </w:tc>
        <w:tc>
          <w:tcPr>
            <w:tcW w:w="992" w:type="dxa"/>
          </w:tcPr>
          <w:p w:rsidR="000B20CF" w:rsidRPr="00AC1C1C" w:rsidRDefault="000B20CF" w:rsidP="004A7206">
            <w:pPr>
              <w:rPr>
                <w:rFonts w:asciiTheme="majorEastAsia" w:eastAsiaTheme="majorEastAsia" w:hAnsiTheme="majorEastAsia" w:cs="仿宋_GB2312"/>
                <w:sz w:val="24"/>
                <w:szCs w:val="24"/>
              </w:rPr>
            </w:pPr>
            <w:r w:rsidRPr="00AC1C1C">
              <w:rPr>
                <w:rFonts w:asciiTheme="majorEastAsia" w:eastAsiaTheme="majorEastAsia" w:hAnsiTheme="majorEastAsia" w:cs="仿宋_GB2312" w:hint="eastAsia"/>
                <w:sz w:val="24"/>
                <w:szCs w:val="24"/>
              </w:rPr>
              <w:t>2011</w:t>
            </w:r>
            <w:r w:rsidR="00666B22">
              <w:rPr>
                <w:rFonts w:asciiTheme="majorEastAsia" w:eastAsiaTheme="majorEastAsia" w:hAnsiTheme="majorEastAsia" w:cs="仿宋_GB2312" w:hint="eastAsia"/>
                <w:sz w:val="24"/>
                <w:szCs w:val="24"/>
              </w:rPr>
              <w:t>年</w:t>
            </w:r>
          </w:p>
        </w:tc>
        <w:tc>
          <w:tcPr>
            <w:tcW w:w="1134" w:type="dxa"/>
          </w:tcPr>
          <w:p w:rsidR="000B20CF" w:rsidRPr="00AC1C1C" w:rsidRDefault="000B20CF" w:rsidP="004A7206">
            <w:pPr>
              <w:rPr>
                <w:rFonts w:asciiTheme="majorEastAsia" w:eastAsiaTheme="majorEastAsia" w:hAnsiTheme="majorEastAsia" w:cs="仿宋_GB2312"/>
                <w:sz w:val="24"/>
                <w:szCs w:val="24"/>
              </w:rPr>
            </w:pPr>
            <w:r w:rsidRPr="00AC1C1C">
              <w:rPr>
                <w:rFonts w:asciiTheme="majorEastAsia" w:eastAsiaTheme="majorEastAsia" w:hAnsiTheme="majorEastAsia" w:cs="仿宋_GB2312" w:hint="eastAsia"/>
                <w:sz w:val="24"/>
                <w:szCs w:val="24"/>
              </w:rPr>
              <w:t>2012</w:t>
            </w:r>
            <w:r w:rsidR="00666B22">
              <w:rPr>
                <w:rFonts w:asciiTheme="majorEastAsia" w:eastAsiaTheme="majorEastAsia" w:hAnsiTheme="majorEastAsia" w:cs="仿宋_GB2312" w:hint="eastAsia"/>
                <w:sz w:val="24"/>
                <w:szCs w:val="24"/>
              </w:rPr>
              <w:t>年</w:t>
            </w:r>
          </w:p>
        </w:tc>
        <w:tc>
          <w:tcPr>
            <w:tcW w:w="1418" w:type="dxa"/>
          </w:tcPr>
          <w:p w:rsidR="000B20CF" w:rsidRPr="00AC1C1C" w:rsidRDefault="000B20CF" w:rsidP="004A7206">
            <w:pPr>
              <w:rPr>
                <w:rFonts w:asciiTheme="majorEastAsia" w:eastAsiaTheme="majorEastAsia" w:hAnsiTheme="majorEastAsia" w:cs="仿宋_GB2312"/>
                <w:sz w:val="24"/>
                <w:szCs w:val="24"/>
              </w:rPr>
            </w:pPr>
            <w:r w:rsidRPr="00AC1C1C">
              <w:rPr>
                <w:rFonts w:asciiTheme="majorEastAsia" w:eastAsiaTheme="majorEastAsia" w:hAnsiTheme="majorEastAsia" w:cs="仿宋_GB2312" w:hint="eastAsia"/>
                <w:sz w:val="24"/>
                <w:szCs w:val="24"/>
              </w:rPr>
              <w:t>2013</w:t>
            </w:r>
            <w:r w:rsidR="00666B22">
              <w:rPr>
                <w:rFonts w:asciiTheme="majorEastAsia" w:eastAsiaTheme="majorEastAsia" w:hAnsiTheme="majorEastAsia" w:cs="仿宋_GB2312" w:hint="eastAsia"/>
                <w:sz w:val="24"/>
                <w:szCs w:val="24"/>
              </w:rPr>
              <w:t>年</w:t>
            </w:r>
          </w:p>
        </w:tc>
        <w:tc>
          <w:tcPr>
            <w:tcW w:w="1417" w:type="dxa"/>
          </w:tcPr>
          <w:p w:rsidR="000B20CF" w:rsidRPr="00AC1C1C" w:rsidRDefault="000B20CF" w:rsidP="004A7206">
            <w:pPr>
              <w:rPr>
                <w:rFonts w:asciiTheme="majorEastAsia" w:eastAsiaTheme="majorEastAsia" w:hAnsiTheme="majorEastAsia" w:cs="仿宋_GB2312"/>
                <w:sz w:val="24"/>
                <w:szCs w:val="24"/>
              </w:rPr>
            </w:pPr>
            <w:r w:rsidRPr="00AC1C1C">
              <w:rPr>
                <w:rFonts w:asciiTheme="majorEastAsia" w:eastAsiaTheme="majorEastAsia" w:hAnsiTheme="majorEastAsia" w:cs="仿宋_GB2312" w:hint="eastAsia"/>
                <w:sz w:val="24"/>
                <w:szCs w:val="24"/>
              </w:rPr>
              <w:t>2014</w:t>
            </w:r>
            <w:r w:rsidR="00666B22">
              <w:rPr>
                <w:rFonts w:asciiTheme="majorEastAsia" w:eastAsiaTheme="majorEastAsia" w:hAnsiTheme="majorEastAsia" w:cs="仿宋_GB2312" w:hint="eastAsia"/>
                <w:sz w:val="24"/>
                <w:szCs w:val="24"/>
              </w:rPr>
              <w:t>年</w:t>
            </w:r>
          </w:p>
        </w:tc>
        <w:tc>
          <w:tcPr>
            <w:tcW w:w="1276" w:type="dxa"/>
          </w:tcPr>
          <w:p w:rsidR="000B20CF" w:rsidRPr="00AC1C1C" w:rsidRDefault="000B20CF" w:rsidP="004A7206">
            <w:pPr>
              <w:rPr>
                <w:rFonts w:asciiTheme="majorEastAsia" w:eastAsiaTheme="majorEastAsia" w:hAnsiTheme="majorEastAsia" w:cs="仿宋_GB2312"/>
                <w:sz w:val="24"/>
                <w:szCs w:val="24"/>
              </w:rPr>
            </w:pPr>
            <w:r w:rsidRPr="00AC1C1C">
              <w:rPr>
                <w:rFonts w:asciiTheme="majorEastAsia" w:eastAsiaTheme="majorEastAsia" w:hAnsiTheme="majorEastAsia" w:cs="仿宋_GB2312" w:hint="eastAsia"/>
                <w:sz w:val="24"/>
                <w:szCs w:val="24"/>
              </w:rPr>
              <w:t>2015</w:t>
            </w:r>
            <w:r w:rsidR="00666B22">
              <w:rPr>
                <w:rFonts w:asciiTheme="majorEastAsia" w:eastAsiaTheme="majorEastAsia" w:hAnsiTheme="majorEastAsia" w:cs="仿宋_GB2312" w:hint="eastAsia"/>
                <w:sz w:val="24"/>
                <w:szCs w:val="24"/>
              </w:rPr>
              <w:t>年</w:t>
            </w:r>
          </w:p>
        </w:tc>
        <w:tc>
          <w:tcPr>
            <w:tcW w:w="1326" w:type="dxa"/>
            <w:tcBorders>
              <w:right w:val="nil"/>
            </w:tcBorders>
          </w:tcPr>
          <w:p w:rsidR="000B20CF" w:rsidRPr="00AC1C1C" w:rsidRDefault="000B20CF" w:rsidP="000B20CF">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2016</w:t>
            </w:r>
            <w:r w:rsidR="00666B22">
              <w:rPr>
                <w:rFonts w:asciiTheme="majorEastAsia" w:eastAsiaTheme="majorEastAsia" w:hAnsiTheme="majorEastAsia" w:cs="仿宋_GB2312" w:hint="eastAsia"/>
                <w:sz w:val="24"/>
                <w:szCs w:val="24"/>
              </w:rPr>
              <w:t>年</w:t>
            </w:r>
          </w:p>
        </w:tc>
      </w:tr>
      <w:tr w:rsidR="000B20CF" w:rsidTr="0004479F">
        <w:tc>
          <w:tcPr>
            <w:tcW w:w="959" w:type="dxa"/>
            <w:tcBorders>
              <w:left w:val="nil"/>
            </w:tcBorders>
          </w:tcPr>
          <w:p w:rsidR="000B20CF" w:rsidRPr="00AC1C1C" w:rsidRDefault="000B20CF" w:rsidP="004A7206">
            <w:pPr>
              <w:rPr>
                <w:rFonts w:asciiTheme="majorEastAsia" w:eastAsiaTheme="majorEastAsia" w:hAnsiTheme="majorEastAsia" w:cs="仿宋_GB2312"/>
                <w:sz w:val="24"/>
                <w:szCs w:val="24"/>
              </w:rPr>
            </w:pPr>
            <w:r w:rsidRPr="00AC1C1C">
              <w:rPr>
                <w:rFonts w:asciiTheme="majorEastAsia" w:eastAsiaTheme="majorEastAsia" w:hAnsiTheme="majorEastAsia" w:cs="仿宋_GB2312" w:hint="eastAsia"/>
                <w:sz w:val="24"/>
                <w:szCs w:val="24"/>
              </w:rPr>
              <w:t>收入</w:t>
            </w:r>
          </w:p>
        </w:tc>
        <w:tc>
          <w:tcPr>
            <w:tcW w:w="992"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494.81</w:t>
            </w:r>
          </w:p>
        </w:tc>
        <w:tc>
          <w:tcPr>
            <w:tcW w:w="1134"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576.3</w:t>
            </w:r>
          </w:p>
        </w:tc>
        <w:tc>
          <w:tcPr>
            <w:tcW w:w="1418"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661.76</w:t>
            </w:r>
          </w:p>
        </w:tc>
        <w:tc>
          <w:tcPr>
            <w:tcW w:w="1417"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748.59</w:t>
            </w:r>
          </w:p>
        </w:tc>
        <w:tc>
          <w:tcPr>
            <w:tcW w:w="1276"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748.78</w:t>
            </w:r>
          </w:p>
        </w:tc>
        <w:tc>
          <w:tcPr>
            <w:tcW w:w="1326" w:type="dxa"/>
            <w:tcBorders>
              <w:right w:val="nil"/>
            </w:tcBorders>
          </w:tcPr>
          <w:p w:rsidR="000B20CF" w:rsidRPr="00AC1C1C" w:rsidRDefault="000B20CF" w:rsidP="000B20CF">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829.65</w:t>
            </w:r>
          </w:p>
        </w:tc>
      </w:tr>
      <w:tr w:rsidR="000B20CF" w:rsidTr="0004479F">
        <w:tc>
          <w:tcPr>
            <w:tcW w:w="959" w:type="dxa"/>
            <w:tcBorders>
              <w:left w:val="nil"/>
            </w:tcBorders>
          </w:tcPr>
          <w:p w:rsidR="000B20CF" w:rsidRPr="00AC1C1C" w:rsidRDefault="000B20CF" w:rsidP="004A7206">
            <w:pPr>
              <w:rPr>
                <w:rFonts w:asciiTheme="majorEastAsia" w:eastAsiaTheme="majorEastAsia" w:hAnsiTheme="majorEastAsia" w:cs="仿宋_GB2312"/>
                <w:sz w:val="24"/>
                <w:szCs w:val="24"/>
              </w:rPr>
            </w:pPr>
            <w:r w:rsidRPr="00AC1C1C">
              <w:rPr>
                <w:rFonts w:asciiTheme="majorEastAsia" w:eastAsiaTheme="majorEastAsia" w:hAnsiTheme="majorEastAsia" w:cs="仿宋_GB2312" w:hint="eastAsia"/>
                <w:sz w:val="24"/>
                <w:szCs w:val="24"/>
              </w:rPr>
              <w:t>增幅</w:t>
            </w:r>
          </w:p>
        </w:tc>
        <w:tc>
          <w:tcPr>
            <w:tcW w:w="992"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27.1%</w:t>
            </w:r>
          </w:p>
        </w:tc>
        <w:tc>
          <w:tcPr>
            <w:tcW w:w="1134"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17.3%</w:t>
            </w:r>
          </w:p>
        </w:tc>
        <w:tc>
          <w:tcPr>
            <w:tcW w:w="1418"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13.5%</w:t>
            </w:r>
          </w:p>
        </w:tc>
        <w:tc>
          <w:tcPr>
            <w:tcW w:w="1417"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11.4%</w:t>
            </w:r>
          </w:p>
        </w:tc>
        <w:tc>
          <w:tcPr>
            <w:tcW w:w="1276"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12.1%</w:t>
            </w:r>
          </w:p>
        </w:tc>
        <w:tc>
          <w:tcPr>
            <w:tcW w:w="1326" w:type="dxa"/>
            <w:tcBorders>
              <w:right w:val="nil"/>
            </w:tcBorders>
          </w:tcPr>
          <w:p w:rsidR="000B20CF" w:rsidRPr="00AC1C1C" w:rsidRDefault="000B20CF" w:rsidP="000B20CF">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10.8%</w:t>
            </w:r>
          </w:p>
        </w:tc>
      </w:tr>
      <w:tr w:rsidR="000B20CF" w:rsidTr="0004479F">
        <w:tc>
          <w:tcPr>
            <w:tcW w:w="959" w:type="dxa"/>
            <w:tcBorders>
              <w:left w:val="nil"/>
            </w:tcBorders>
          </w:tcPr>
          <w:p w:rsidR="000B20CF" w:rsidRPr="005C15F9" w:rsidRDefault="005C15F9" w:rsidP="004A7206">
            <w:pPr>
              <w:rPr>
                <w:rFonts w:asciiTheme="majorEastAsia" w:eastAsiaTheme="majorEastAsia" w:hAnsiTheme="majorEastAsia" w:cs="仿宋_GB2312"/>
                <w:sz w:val="18"/>
                <w:szCs w:val="18"/>
              </w:rPr>
            </w:pPr>
            <w:r>
              <w:rPr>
                <w:rFonts w:asciiTheme="majorEastAsia" w:eastAsiaTheme="majorEastAsia" w:hAnsiTheme="majorEastAsia" w:cs="仿宋_GB2312" w:hint="eastAsia"/>
                <w:sz w:val="18"/>
                <w:szCs w:val="18"/>
              </w:rPr>
              <w:t>限额以下</w:t>
            </w:r>
          </w:p>
        </w:tc>
        <w:tc>
          <w:tcPr>
            <w:tcW w:w="992" w:type="dxa"/>
          </w:tcPr>
          <w:p w:rsidR="000B20CF" w:rsidRPr="00AC1C1C" w:rsidRDefault="00857867"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429.6</w:t>
            </w:r>
          </w:p>
        </w:tc>
        <w:tc>
          <w:tcPr>
            <w:tcW w:w="1134"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4</w:t>
            </w:r>
            <w:r w:rsidR="00857867">
              <w:rPr>
                <w:rFonts w:asciiTheme="majorEastAsia" w:eastAsiaTheme="majorEastAsia" w:hAnsiTheme="majorEastAsia" w:cs="仿宋_GB2312"/>
                <w:sz w:val="24"/>
                <w:szCs w:val="24"/>
              </w:rPr>
              <w:t>72.57</w:t>
            </w:r>
          </w:p>
        </w:tc>
        <w:tc>
          <w:tcPr>
            <w:tcW w:w="1418"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519.83</w:t>
            </w:r>
          </w:p>
        </w:tc>
        <w:tc>
          <w:tcPr>
            <w:tcW w:w="1417"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605.61</w:t>
            </w:r>
          </w:p>
        </w:tc>
        <w:tc>
          <w:tcPr>
            <w:tcW w:w="1276"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603.1</w:t>
            </w:r>
          </w:p>
        </w:tc>
        <w:tc>
          <w:tcPr>
            <w:tcW w:w="1326" w:type="dxa"/>
            <w:tcBorders>
              <w:right w:val="nil"/>
            </w:tcBorders>
          </w:tcPr>
          <w:p w:rsidR="000B20CF" w:rsidRPr="00AC1C1C" w:rsidRDefault="000B20CF" w:rsidP="000B20CF">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679.17</w:t>
            </w:r>
          </w:p>
        </w:tc>
      </w:tr>
      <w:tr w:rsidR="000B20CF" w:rsidTr="0004479F">
        <w:tc>
          <w:tcPr>
            <w:tcW w:w="959" w:type="dxa"/>
            <w:tcBorders>
              <w:left w:val="nil"/>
            </w:tcBorders>
          </w:tcPr>
          <w:p w:rsidR="000B20CF" w:rsidRDefault="00857867" w:rsidP="004A7206">
            <w:pPr>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增幅</w:t>
            </w:r>
          </w:p>
        </w:tc>
        <w:tc>
          <w:tcPr>
            <w:tcW w:w="992" w:type="dxa"/>
          </w:tcPr>
          <w:p w:rsidR="000B20CF" w:rsidRPr="00AC1C1C" w:rsidRDefault="00857867"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9.8%</w:t>
            </w:r>
          </w:p>
        </w:tc>
        <w:tc>
          <w:tcPr>
            <w:tcW w:w="1134" w:type="dxa"/>
          </w:tcPr>
          <w:p w:rsidR="000B20CF" w:rsidRPr="00AC1C1C" w:rsidRDefault="00857867"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10.45</w:t>
            </w:r>
          </w:p>
        </w:tc>
        <w:tc>
          <w:tcPr>
            <w:tcW w:w="1418"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20.1%</w:t>
            </w:r>
          </w:p>
        </w:tc>
        <w:tc>
          <w:tcPr>
            <w:tcW w:w="1417" w:type="dxa"/>
          </w:tcPr>
          <w:p w:rsidR="000B20CF"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16.5%</w:t>
            </w:r>
          </w:p>
        </w:tc>
        <w:tc>
          <w:tcPr>
            <w:tcW w:w="1276" w:type="dxa"/>
          </w:tcPr>
          <w:p w:rsidR="000B20CF" w:rsidRPr="00AC1C1C" w:rsidRDefault="000B20CF" w:rsidP="004A7206">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19.4%</w:t>
            </w:r>
          </w:p>
        </w:tc>
        <w:tc>
          <w:tcPr>
            <w:tcW w:w="1326" w:type="dxa"/>
            <w:tcBorders>
              <w:right w:val="nil"/>
            </w:tcBorders>
          </w:tcPr>
          <w:p w:rsidR="000B20CF" w:rsidRPr="00AC1C1C" w:rsidRDefault="000B20CF" w:rsidP="000B20CF">
            <w:pPr>
              <w:rPr>
                <w:rFonts w:asciiTheme="majorEastAsia" w:eastAsiaTheme="majorEastAsia" w:hAnsiTheme="majorEastAsia" w:cs="仿宋_GB2312"/>
                <w:sz w:val="24"/>
                <w:szCs w:val="24"/>
              </w:rPr>
            </w:pPr>
            <w:r>
              <w:rPr>
                <w:rFonts w:asciiTheme="majorEastAsia" w:eastAsiaTheme="majorEastAsia" w:hAnsiTheme="majorEastAsia" w:cs="仿宋_GB2312"/>
                <w:sz w:val="24"/>
                <w:szCs w:val="24"/>
              </w:rPr>
              <w:t>13.1%</w:t>
            </w:r>
          </w:p>
        </w:tc>
      </w:tr>
    </w:tbl>
    <w:p w:rsidR="00B833A0" w:rsidRPr="00833915" w:rsidRDefault="00AC1C1C" w:rsidP="00833915">
      <w:pPr>
        <w:ind w:firstLineChars="220" w:firstLine="528"/>
        <w:rPr>
          <w:rFonts w:asciiTheme="majorEastAsia" w:eastAsiaTheme="majorEastAsia" w:hAnsiTheme="majorEastAsia" w:cs="仿宋_GB2312"/>
          <w:sz w:val="24"/>
          <w:szCs w:val="24"/>
        </w:rPr>
      </w:pPr>
      <w:r w:rsidRPr="00AC1C1C">
        <w:rPr>
          <w:rFonts w:asciiTheme="majorEastAsia" w:eastAsiaTheme="majorEastAsia" w:hAnsiTheme="majorEastAsia" w:cs="仿宋_GB2312" w:hint="eastAsia"/>
          <w:sz w:val="24"/>
          <w:szCs w:val="24"/>
        </w:rPr>
        <w:t>数据来源《天津统计年鉴》</w:t>
      </w:r>
      <w:r w:rsidR="0052668A">
        <w:rPr>
          <w:rFonts w:asciiTheme="majorEastAsia" w:eastAsiaTheme="majorEastAsia" w:hAnsiTheme="majorEastAsia" w:cs="仿宋_GB2312" w:hint="eastAsia"/>
          <w:sz w:val="24"/>
          <w:szCs w:val="24"/>
        </w:rPr>
        <w:t>，2015年后统计口径有调整</w:t>
      </w:r>
    </w:p>
    <w:p w:rsidR="00C8470A" w:rsidRPr="000263B6" w:rsidRDefault="00C8470A" w:rsidP="00022F7A">
      <w:pPr>
        <w:rPr>
          <w:rStyle w:val="a6"/>
          <w:rFonts w:ascii="黑体" w:eastAsia="黑体" w:hAnsi="黑体"/>
          <w:sz w:val="32"/>
          <w:szCs w:val="32"/>
        </w:rPr>
      </w:pPr>
      <w:r w:rsidRPr="000263B6">
        <w:rPr>
          <w:rStyle w:val="a6"/>
          <w:rFonts w:ascii="黑体" w:eastAsia="黑体" w:hAnsi="黑体" w:hint="eastAsia"/>
          <w:sz w:val="32"/>
          <w:szCs w:val="32"/>
        </w:rPr>
        <w:t>一、天津餐饮业发展环境分析</w:t>
      </w:r>
    </w:p>
    <w:p w:rsidR="00C8470A" w:rsidRDefault="00C8470A" w:rsidP="00022F7A">
      <w:pPr>
        <w:rPr>
          <w:rStyle w:val="a6"/>
          <w:b w:val="0"/>
          <w:sz w:val="32"/>
          <w:szCs w:val="32"/>
        </w:rPr>
      </w:pPr>
      <w:r w:rsidRPr="00C8470A">
        <w:rPr>
          <w:rStyle w:val="a6"/>
          <w:rFonts w:hint="eastAsia"/>
          <w:b w:val="0"/>
          <w:sz w:val="32"/>
          <w:szCs w:val="32"/>
        </w:rPr>
        <w:t>（一）</w:t>
      </w:r>
      <w:r w:rsidR="00282328">
        <w:rPr>
          <w:rStyle w:val="a6"/>
          <w:rFonts w:hint="eastAsia"/>
          <w:b w:val="0"/>
          <w:sz w:val="32"/>
          <w:szCs w:val="32"/>
        </w:rPr>
        <w:t>“</w:t>
      </w:r>
      <w:r>
        <w:rPr>
          <w:rStyle w:val="a6"/>
          <w:rFonts w:hint="eastAsia"/>
          <w:b w:val="0"/>
          <w:sz w:val="32"/>
          <w:szCs w:val="32"/>
        </w:rPr>
        <w:t>一带一路</w:t>
      </w:r>
      <w:r w:rsidR="00282328">
        <w:rPr>
          <w:rStyle w:val="a6"/>
          <w:rFonts w:hint="eastAsia"/>
          <w:b w:val="0"/>
          <w:sz w:val="32"/>
          <w:szCs w:val="32"/>
        </w:rPr>
        <w:t>”战略机遇期</w:t>
      </w:r>
    </w:p>
    <w:p w:rsidR="00666B22" w:rsidRDefault="00E82AFC" w:rsidP="00E82AFC">
      <w:pPr>
        <w:ind w:firstLineChars="200" w:firstLine="640"/>
        <w:jc w:val="left"/>
        <w:rPr>
          <w:rFonts w:ascii="仿宋" w:eastAsia="仿宋" w:hAnsi="仿宋" w:cs="Times New Roman"/>
          <w:sz w:val="32"/>
          <w:szCs w:val="32"/>
        </w:rPr>
      </w:pPr>
      <w:r w:rsidRPr="00150D8D">
        <w:rPr>
          <w:rFonts w:ascii="仿宋" w:eastAsia="仿宋" w:hAnsi="仿宋" w:cs="Arial"/>
          <w:color w:val="000000"/>
          <w:sz w:val="32"/>
          <w:szCs w:val="32"/>
        </w:rPr>
        <w:t>习近平总书记在2013年9月和10月分别提出建设“新丝绸之路经济带”和“21世纪海上丝绸之路”的战略构想，强调相关各国要打造互利共赢的“利益共同体”和共同发展繁荣的“命运共同体”。“一带一路”区域涵盖亚太、欧亚、中东、非洲、南太平洋等多个地区，人口规模超过44亿，占全球63%，经济总量超过21万亿美元，占全球29%。</w:t>
      </w:r>
      <w:r w:rsidR="00CD5FEA">
        <w:rPr>
          <w:rFonts w:ascii="仿宋" w:eastAsia="仿宋" w:hAnsi="仿宋" w:hint="eastAsia"/>
          <w:sz w:val="32"/>
          <w:szCs w:val="32"/>
        </w:rPr>
        <w:t>一带一路战略</w:t>
      </w:r>
      <w:r w:rsidR="00115858">
        <w:rPr>
          <w:rFonts w:ascii="仿宋" w:eastAsia="仿宋" w:hAnsi="仿宋" w:hint="eastAsia"/>
          <w:sz w:val="32"/>
          <w:szCs w:val="32"/>
        </w:rPr>
        <w:t>除了为天津餐饮业提供了充足的资金、海量的信息、流动的人员</w:t>
      </w:r>
      <w:r w:rsidR="00666B22">
        <w:rPr>
          <w:rFonts w:ascii="仿宋" w:eastAsia="仿宋" w:hAnsi="仿宋" w:hint="eastAsia"/>
          <w:sz w:val="32"/>
          <w:szCs w:val="32"/>
        </w:rPr>
        <w:t>，</w:t>
      </w:r>
      <w:r w:rsidR="00CD5FEA">
        <w:rPr>
          <w:rFonts w:ascii="仿宋" w:eastAsia="仿宋" w:hAnsi="仿宋" w:hint="eastAsia"/>
          <w:sz w:val="32"/>
          <w:szCs w:val="32"/>
        </w:rPr>
        <w:t>还为天津餐饮业</w:t>
      </w:r>
      <w:r w:rsidR="00CD5FEA">
        <w:rPr>
          <w:rFonts w:ascii="仿宋" w:eastAsia="仿宋" w:hAnsi="仿宋" w:cs="Times New Roman" w:hint="eastAsia"/>
          <w:sz w:val="32"/>
          <w:szCs w:val="32"/>
        </w:rPr>
        <w:t>提供了丰富的食材和商品，如澳洲进口牛肉法国的红酒等。</w:t>
      </w:r>
    </w:p>
    <w:p w:rsidR="00E82AFC" w:rsidRDefault="00E60301" w:rsidP="00E82AFC">
      <w:pPr>
        <w:ind w:firstLineChars="200" w:firstLine="640"/>
        <w:jc w:val="left"/>
        <w:rPr>
          <w:rFonts w:ascii="仿宋" w:eastAsia="仿宋" w:hAnsi="仿宋" w:cs="Arial"/>
          <w:color w:val="000000"/>
          <w:sz w:val="32"/>
          <w:szCs w:val="32"/>
        </w:rPr>
      </w:pPr>
      <w:r w:rsidRPr="00E60301">
        <w:rPr>
          <w:rFonts w:ascii="仿宋" w:eastAsia="仿宋" w:hAnsi="仿宋" w:cs="Times New Roman" w:hint="eastAsia"/>
          <w:sz w:val="32"/>
          <w:szCs w:val="32"/>
        </w:rPr>
        <w:lastRenderedPageBreak/>
        <w:t>滨海新区雄踞环渤海经济圈的核心位置,有中国北方最大的人工港口天津港、最具潜力的消费市场和最完善的城市配套设施，区位优势明显。依</w:t>
      </w:r>
      <w:r w:rsidR="000A03F6">
        <w:rPr>
          <w:rFonts w:ascii="仿宋" w:eastAsia="仿宋" w:hAnsi="仿宋" w:cs="Times New Roman" w:hint="eastAsia"/>
          <w:sz w:val="32"/>
          <w:szCs w:val="32"/>
        </w:rPr>
        <w:t>托于京津冀，辐射“三北”、临靠东北亚，与日本和朝鲜半岛隔海相望。2016年，天津接待入境游客3350113人次，同比增长2.8%，国际旅游（外汇）收入中，餐饮收入25884.59万美元，占比7.3%，</w:t>
      </w:r>
      <w:r w:rsidR="003F7261">
        <w:rPr>
          <w:rFonts w:ascii="仿宋" w:eastAsia="仿宋" w:hAnsi="仿宋" w:cs="Times New Roman" w:hint="eastAsia"/>
          <w:sz w:val="32"/>
          <w:szCs w:val="32"/>
        </w:rPr>
        <w:t>随着“一带一路”战略的逐步实施，天津餐饮业</w:t>
      </w:r>
      <w:r w:rsidRPr="00E60301">
        <w:rPr>
          <w:rFonts w:ascii="仿宋" w:eastAsia="仿宋" w:hAnsi="仿宋" w:cs="Times New Roman" w:hint="eastAsia"/>
          <w:sz w:val="32"/>
          <w:szCs w:val="32"/>
        </w:rPr>
        <w:t>直接面向东北亚和迅速崛起的亚太经济圈，最终服务于全球客户和合作伙伴。</w:t>
      </w:r>
    </w:p>
    <w:p w:rsidR="00E60301" w:rsidRDefault="00666B22" w:rsidP="00666B22">
      <w:pPr>
        <w:ind w:firstLineChars="200" w:firstLine="562"/>
        <w:jc w:val="left"/>
        <w:rPr>
          <w:rFonts w:ascii="黑体" w:eastAsia="黑体" w:hAnsi="黑体"/>
          <w:b/>
          <w:sz w:val="28"/>
          <w:szCs w:val="28"/>
        </w:rPr>
      </w:pPr>
      <w:r w:rsidRPr="008A66C0">
        <w:rPr>
          <w:rFonts w:ascii="黑体" w:eastAsia="黑体" w:hAnsi="黑体" w:hint="eastAsia"/>
          <w:b/>
          <w:sz w:val="28"/>
          <w:szCs w:val="28"/>
        </w:rPr>
        <w:t>2015年度“21世纪海上丝绸之路”主要省市区餐饮收入</w:t>
      </w:r>
    </w:p>
    <w:tbl>
      <w:tblPr>
        <w:tblStyle w:val="ab"/>
        <w:tblpPr w:leftFromText="180" w:rightFromText="180" w:vertAnchor="page" w:horzAnchor="margin" w:tblpY="7401"/>
        <w:tblW w:w="0" w:type="auto"/>
        <w:tblLook w:val="04A0" w:firstRow="1" w:lastRow="0" w:firstColumn="1" w:lastColumn="0" w:noHBand="0" w:noVBand="1"/>
      </w:tblPr>
      <w:tblGrid>
        <w:gridCol w:w="1217"/>
        <w:gridCol w:w="1217"/>
        <w:gridCol w:w="1217"/>
        <w:gridCol w:w="1217"/>
        <w:gridCol w:w="1218"/>
        <w:gridCol w:w="1218"/>
        <w:gridCol w:w="1218"/>
      </w:tblGrid>
      <w:tr w:rsidR="00833915" w:rsidRPr="00B833A0" w:rsidTr="00997AEC">
        <w:tc>
          <w:tcPr>
            <w:tcW w:w="1217" w:type="dxa"/>
            <w:tcBorders>
              <w:left w:val="nil"/>
            </w:tcBorders>
          </w:tcPr>
          <w:p w:rsidR="00833915" w:rsidRPr="00B833A0" w:rsidRDefault="00833915" w:rsidP="000A03F6">
            <w:pPr>
              <w:rPr>
                <w:rStyle w:val="a6"/>
                <w:b w:val="0"/>
                <w:sz w:val="24"/>
                <w:szCs w:val="24"/>
              </w:rPr>
            </w:pPr>
            <w:r w:rsidRPr="00B833A0">
              <w:rPr>
                <w:rStyle w:val="a6"/>
                <w:rFonts w:hint="eastAsia"/>
                <w:b w:val="0"/>
                <w:sz w:val="24"/>
                <w:szCs w:val="24"/>
              </w:rPr>
              <w:t>排序</w:t>
            </w:r>
          </w:p>
        </w:tc>
        <w:tc>
          <w:tcPr>
            <w:tcW w:w="1217" w:type="dxa"/>
          </w:tcPr>
          <w:p w:rsidR="00833915" w:rsidRPr="00B833A0" w:rsidRDefault="00833915" w:rsidP="000A03F6">
            <w:pPr>
              <w:rPr>
                <w:rStyle w:val="a6"/>
                <w:b w:val="0"/>
                <w:sz w:val="24"/>
                <w:szCs w:val="24"/>
              </w:rPr>
            </w:pPr>
            <w:r w:rsidRPr="00B833A0">
              <w:rPr>
                <w:rStyle w:val="a6"/>
                <w:rFonts w:hint="eastAsia"/>
                <w:b w:val="0"/>
                <w:sz w:val="24"/>
                <w:szCs w:val="24"/>
              </w:rPr>
              <w:t>省份</w:t>
            </w:r>
          </w:p>
        </w:tc>
        <w:tc>
          <w:tcPr>
            <w:tcW w:w="1217" w:type="dxa"/>
          </w:tcPr>
          <w:p w:rsidR="00833915" w:rsidRPr="00B833A0" w:rsidRDefault="00833915" w:rsidP="000A03F6">
            <w:pPr>
              <w:rPr>
                <w:rStyle w:val="a6"/>
                <w:b w:val="0"/>
                <w:sz w:val="24"/>
                <w:szCs w:val="24"/>
              </w:rPr>
            </w:pPr>
            <w:r w:rsidRPr="00B833A0">
              <w:rPr>
                <w:rStyle w:val="a6"/>
                <w:rFonts w:hint="eastAsia"/>
                <w:b w:val="0"/>
                <w:sz w:val="24"/>
                <w:szCs w:val="24"/>
              </w:rPr>
              <w:t>收入</w:t>
            </w:r>
          </w:p>
        </w:tc>
        <w:tc>
          <w:tcPr>
            <w:tcW w:w="1217" w:type="dxa"/>
          </w:tcPr>
          <w:p w:rsidR="00833915" w:rsidRPr="00B833A0" w:rsidRDefault="00833915" w:rsidP="000A03F6">
            <w:pPr>
              <w:rPr>
                <w:rStyle w:val="a6"/>
                <w:b w:val="0"/>
                <w:sz w:val="24"/>
                <w:szCs w:val="24"/>
              </w:rPr>
            </w:pPr>
            <w:r w:rsidRPr="00B833A0">
              <w:rPr>
                <w:rStyle w:val="a6"/>
                <w:rFonts w:hint="eastAsia"/>
                <w:b w:val="0"/>
                <w:sz w:val="24"/>
                <w:szCs w:val="24"/>
              </w:rPr>
              <w:t>同比</w:t>
            </w:r>
            <w:r>
              <w:rPr>
                <w:rStyle w:val="a6"/>
                <w:rFonts w:hint="eastAsia"/>
                <w:b w:val="0"/>
                <w:sz w:val="24"/>
                <w:szCs w:val="24"/>
              </w:rPr>
              <w:t>增长</w:t>
            </w:r>
          </w:p>
        </w:tc>
        <w:tc>
          <w:tcPr>
            <w:tcW w:w="1218" w:type="dxa"/>
          </w:tcPr>
          <w:p w:rsidR="00833915" w:rsidRPr="00B833A0" w:rsidRDefault="00833915" w:rsidP="000A03F6">
            <w:pPr>
              <w:rPr>
                <w:rStyle w:val="a6"/>
                <w:b w:val="0"/>
                <w:sz w:val="24"/>
                <w:szCs w:val="24"/>
              </w:rPr>
            </w:pPr>
            <w:r>
              <w:rPr>
                <w:rStyle w:val="a6"/>
                <w:rFonts w:hint="eastAsia"/>
                <w:b w:val="0"/>
                <w:sz w:val="24"/>
                <w:szCs w:val="24"/>
              </w:rPr>
              <w:t>GDP</w:t>
            </w:r>
            <w:r>
              <w:rPr>
                <w:rStyle w:val="a6"/>
                <w:rFonts w:hint="eastAsia"/>
                <w:b w:val="0"/>
                <w:sz w:val="24"/>
                <w:szCs w:val="24"/>
              </w:rPr>
              <w:t>收入</w:t>
            </w:r>
          </w:p>
        </w:tc>
        <w:tc>
          <w:tcPr>
            <w:tcW w:w="1218" w:type="dxa"/>
          </w:tcPr>
          <w:p w:rsidR="00833915" w:rsidRPr="00B833A0" w:rsidRDefault="00833915" w:rsidP="000A03F6">
            <w:pPr>
              <w:rPr>
                <w:rStyle w:val="a6"/>
                <w:b w:val="0"/>
                <w:sz w:val="24"/>
                <w:szCs w:val="24"/>
              </w:rPr>
            </w:pPr>
            <w:r>
              <w:rPr>
                <w:rStyle w:val="a6"/>
                <w:rFonts w:hint="eastAsia"/>
                <w:b w:val="0"/>
                <w:sz w:val="24"/>
                <w:szCs w:val="24"/>
              </w:rPr>
              <w:t>同比增长</w:t>
            </w:r>
          </w:p>
        </w:tc>
        <w:tc>
          <w:tcPr>
            <w:tcW w:w="1218" w:type="dxa"/>
            <w:tcBorders>
              <w:right w:val="nil"/>
            </w:tcBorders>
          </w:tcPr>
          <w:p w:rsidR="00833915" w:rsidRPr="00B833A0" w:rsidRDefault="00833915" w:rsidP="000A03F6">
            <w:pPr>
              <w:rPr>
                <w:rStyle w:val="a6"/>
                <w:b w:val="0"/>
                <w:sz w:val="24"/>
                <w:szCs w:val="24"/>
              </w:rPr>
            </w:pPr>
            <w:r>
              <w:rPr>
                <w:rStyle w:val="a6"/>
                <w:rFonts w:hint="eastAsia"/>
                <w:b w:val="0"/>
                <w:sz w:val="24"/>
                <w:szCs w:val="24"/>
              </w:rPr>
              <w:t>备注</w:t>
            </w:r>
          </w:p>
        </w:tc>
      </w:tr>
      <w:tr w:rsidR="00833915" w:rsidRPr="00B833A0" w:rsidTr="00997AEC">
        <w:tc>
          <w:tcPr>
            <w:tcW w:w="1217" w:type="dxa"/>
            <w:tcBorders>
              <w:left w:val="nil"/>
            </w:tcBorders>
          </w:tcPr>
          <w:p w:rsidR="00833915" w:rsidRPr="00B833A0" w:rsidRDefault="00833915" w:rsidP="000A03F6">
            <w:pPr>
              <w:rPr>
                <w:rStyle w:val="a6"/>
                <w:b w:val="0"/>
                <w:sz w:val="24"/>
                <w:szCs w:val="24"/>
              </w:rPr>
            </w:pPr>
            <w:r>
              <w:rPr>
                <w:rStyle w:val="a6"/>
                <w:rFonts w:hint="eastAsia"/>
                <w:b w:val="0"/>
                <w:sz w:val="24"/>
                <w:szCs w:val="24"/>
              </w:rPr>
              <w:t>1</w:t>
            </w:r>
          </w:p>
        </w:tc>
        <w:tc>
          <w:tcPr>
            <w:tcW w:w="1217" w:type="dxa"/>
          </w:tcPr>
          <w:p w:rsidR="00833915" w:rsidRPr="00B833A0" w:rsidRDefault="00833915" w:rsidP="000A03F6">
            <w:pPr>
              <w:rPr>
                <w:rStyle w:val="a6"/>
                <w:b w:val="0"/>
                <w:sz w:val="24"/>
                <w:szCs w:val="24"/>
              </w:rPr>
            </w:pPr>
            <w:r>
              <w:rPr>
                <w:rStyle w:val="a6"/>
                <w:rFonts w:hint="eastAsia"/>
                <w:b w:val="0"/>
                <w:sz w:val="24"/>
                <w:szCs w:val="24"/>
              </w:rPr>
              <w:t>广东</w:t>
            </w:r>
          </w:p>
        </w:tc>
        <w:tc>
          <w:tcPr>
            <w:tcW w:w="1217" w:type="dxa"/>
          </w:tcPr>
          <w:p w:rsidR="00833915" w:rsidRPr="00B833A0" w:rsidRDefault="00833915" w:rsidP="000A03F6">
            <w:pPr>
              <w:rPr>
                <w:rStyle w:val="a6"/>
                <w:b w:val="0"/>
                <w:sz w:val="24"/>
                <w:szCs w:val="24"/>
              </w:rPr>
            </w:pPr>
            <w:r>
              <w:rPr>
                <w:rStyle w:val="a6"/>
                <w:rFonts w:hint="eastAsia"/>
                <w:b w:val="0"/>
                <w:sz w:val="24"/>
                <w:szCs w:val="24"/>
              </w:rPr>
              <w:t>3238.83</w:t>
            </w:r>
          </w:p>
        </w:tc>
        <w:tc>
          <w:tcPr>
            <w:tcW w:w="1217" w:type="dxa"/>
          </w:tcPr>
          <w:p w:rsidR="00833915" w:rsidRPr="00B833A0" w:rsidRDefault="00833915" w:rsidP="000A03F6">
            <w:pPr>
              <w:rPr>
                <w:rStyle w:val="a6"/>
                <w:b w:val="0"/>
                <w:sz w:val="24"/>
                <w:szCs w:val="24"/>
              </w:rPr>
            </w:pPr>
            <w:r>
              <w:rPr>
                <w:rStyle w:val="a6"/>
                <w:rFonts w:hint="eastAsia"/>
                <w:b w:val="0"/>
                <w:sz w:val="24"/>
                <w:szCs w:val="24"/>
              </w:rPr>
              <w:t>10.7%</w:t>
            </w:r>
          </w:p>
        </w:tc>
        <w:tc>
          <w:tcPr>
            <w:tcW w:w="1218" w:type="dxa"/>
          </w:tcPr>
          <w:p w:rsidR="00833915" w:rsidRPr="00B833A0" w:rsidRDefault="00833915" w:rsidP="000A03F6">
            <w:pPr>
              <w:rPr>
                <w:rStyle w:val="a6"/>
                <w:b w:val="0"/>
                <w:sz w:val="24"/>
                <w:szCs w:val="24"/>
              </w:rPr>
            </w:pPr>
            <w:r>
              <w:rPr>
                <w:rStyle w:val="a6"/>
                <w:rFonts w:hint="eastAsia"/>
                <w:b w:val="0"/>
                <w:sz w:val="24"/>
                <w:szCs w:val="24"/>
              </w:rPr>
              <w:t>7.28</w:t>
            </w:r>
            <w:r>
              <w:rPr>
                <w:rStyle w:val="a6"/>
                <w:rFonts w:hint="eastAsia"/>
                <w:b w:val="0"/>
                <w:sz w:val="24"/>
                <w:szCs w:val="24"/>
              </w:rPr>
              <w:t>万</w:t>
            </w:r>
          </w:p>
        </w:tc>
        <w:tc>
          <w:tcPr>
            <w:tcW w:w="1218" w:type="dxa"/>
          </w:tcPr>
          <w:p w:rsidR="00833915" w:rsidRPr="00B833A0" w:rsidRDefault="00833915" w:rsidP="000A03F6">
            <w:pPr>
              <w:rPr>
                <w:rStyle w:val="a6"/>
                <w:b w:val="0"/>
                <w:sz w:val="24"/>
                <w:szCs w:val="24"/>
              </w:rPr>
            </w:pPr>
            <w:r>
              <w:rPr>
                <w:rStyle w:val="a6"/>
                <w:rFonts w:hint="eastAsia"/>
                <w:b w:val="0"/>
                <w:sz w:val="24"/>
                <w:szCs w:val="24"/>
              </w:rPr>
              <w:t>8%</w:t>
            </w:r>
          </w:p>
        </w:tc>
        <w:tc>
          <w:tcPr>
            <w:tcW w:w="1218" w:type="dxa"/>
            <w:tcBorders>
              <w:right w:val="nil"/>
            </w:tcBorders>
          </w:tcPr>
          <w:p w:rsidR="00833915" w:rsidRPr="00B833A0" w:rsidRDefault="00833915" w:rsidP="000A03F6">
            <w:pPr>
              <w:rPr>
                <w:rStyle w:val="a6"/>
                <w:b w:val="0"/>
                <w:sz w:val="24"/>
                <w:szCs w:val="24"/>
              </w:rPr>
            </w:pPr>
          </w:p>
        </w:tc>
      </w:tr>
      <w:tr w:rsidR="00833915" w:rsidRPr="00B833A0" w:rsidTr="00997AEC">
        <w:tc>
          <w:tcPr>
            <w:tcW w:w="1217" w:type="dxa"/>
            <w:tcBorders>
              <w:left w:val="nil"/>
            </w:tcBorders>
          </w:tcPr>
          <w:p w:rsidR="00833915" w:rsidRPr="00B833A0" w:rsidRDefault="00833915" w:rsidP="000A03F6">
            <w:pPr>
              <w:rPr>
                <w:rStyle w:val="a6"/>
                <w:b w:val="0"/>
                <w:sz w:val="24"/>
                <w:szCs w:val="24"/>
              </w:rPr>
            </w:pPr>
            <w:r>
              <w:rPr>
                <w:rStyle w:val="a6"/>
                <w:rFonts w:hint="eastAsia"/>
                <w:b w:val="0"/>
                <w:sz w:val="24"/>
                <w:szCs w:val="24"/>
              </w:rPr>
              <w:t>2</w:t>
            </w:r>
          </w:p>
        </w:tc>
        <w:tc>
          <w:tcPr>
            <w:tcW w:w="1217" w:type="dxa"/>
          </w:tcPr>
          <w:p w:rsidR="00833915" w:rsidRPr="00B833A0" w:rsidRDefault="00833915" w:rsidP="000A03F6">
            <w:pPr>
              <w:rPr>
                <w:rStyle w:val="a6"/>
                <w:b w:val="0"/>
                <w:sz w:val="24"/>
                <w:szCs w:val="24"/>
              </w:rPr>
            </w:pPr>
            <w:r>
              <w:rPr>
                <w:rStyle w:val="a6"/>
                <w:rFonts w:hint="eastAsia"/>
                <w:b w:val="0"/>
                <w:sz w:val="24"/>
                <w:szCs w:val="24"/>
              </w:rPr>
              <w:t>山东</w:t>
            </w:r>
          </w:p>
        </w:tc>
        <w:tc>
          <w:tcPr>
            <w:tcW w:w="1217" w:type="dxa"/>
          </w:tcPr>
          <w:p w:rsidR="00833915" w:rsidRPr="00B833A0" w:rsidRDefault="00833915" w:rsidP="000A03F6">
            <w:pPr>
              <w:rPr>
                <w:rStyle w:val="a6"/>
                <w:b w:val="0"/>
                <w:sz w:val="24"/>
                <w:szCs w:val="24"/>
              </w:rPr>
            </w:pPr>
            <w:r>
              <w:rPr>
                <w:rStyle w:val="a6"/>
                <w:rFonts w:hint="eastAsia"/>
                <w:b w:val="0"/>
                <w:sz w:val="24"/>
                <w:szCs w:val="24"/>
              </w:rPr>
              <w:t>2840.10</w:t>
            </w:r>
          </w:p>
        </w:tc>
        <w:tc>
          <w:tcPr>
            <w:tcW w:w="1217" w:type="dxa"/>
          </w:tcPr>
          <w:p w:rsidR="00833915" w:rsidRPr="00B833A0" w:rsidRDefault="00833915" w:rsidP="000A03F6">
            <w:pPr>
              <w:rPr>
                <w:rStyle w:val="a6"/>
                <w:b w:val="0"/>
                <w:sz w:val="24"/>
                <w:szCs w:val="24"/>
              </w:rPr>
            </w:pPr>
            <w:r>
              <w:rPr>
                <w:rStyle w:val="a6"/>
                <w:rFonts w:hint="eastAsia"/>
                <w:b w:val="0"/>
                <w:sz w:val="24"/>
                <w:szCs w:val="24"/>
              </w:rPr>
              <w:t>13.1%</w:t>
            </w:r>
          </w:p>
        </w:tc>
        <w:tc>
          <w:tcPr>
            <w:tcW w:w="1218" w:type="dxa"/>
          </w:tcPr>
          <w:p w:rsidR="00833915" w:rsidRPr="00B833A0" w:rsidRDefault="00833915" w:rsidP="000A03F6">
            <w:pPr>
              <w:rPr>
                <w:rStyle w:val="a6"/>
                <w:b w:val="0"/>
                <w:sz w:val="24"/>
                <w:szCs w:val="24"/>
              </w:rPr>
            </w:pPr>
            <w:r>
              <w:rPr>
                <w:rStyle w:val="a6"/>
                <w:rFonts w:hint="eastAsia"/>
                <w:b w:val="0"/>
                <w:sz w:val="24"/>
                <w:szCs w:val="24"/>
              </w:rPr>
              <w:t>6.3</w:t>
            </w:r>
            <w:r>
              <w:rPr>
                <w:rStyle w:val="a6"/>
                <w:rFonts w:hint="eastAsia"/>
                <w:b w:val="0"/>
                <w:sz w:val="24"/>
                <w:szCs w:val="24"/>
              </w:rPr>
              <w:t>万</w:t>
            </w:r>
          </w:p>
        </w:tc>
        <w:tc>
          <w:tcPr>
            <w:tcW w:w="1218" w:type="dxa"/>
          </w:tcPr>
          <w:p w:rsidR="00833915" w:rsidRPr="00B833A0" w:rsidRDefault="00833915" w:rsidP="000A03F6">
            <w:pPr>
              <w:rPr>
                <w:rStyle w:val="a6"/>
                <w:b w:val="0"/>
                <w:sz w:val="24"/>
                <w:szCs w:val="24"/>
              </w:rPr>
            </w:pPr>
            <w:r>
              <w:rPr>
                <w:rStyle w:val="a6"/>
                <w:rFonts w:hint="eastAsia"/>
                <w:b w:val="0"/>
                <w:sz w:val="24"/>
                <w:szCs w:val="24"/>
              </w:rPr>
              <w:t>8.1%</w:t>
            </w:r>
          </w:p>
        </w:tc>
        <w:tc>
          <w:tcPr>
            <w:tcW w:w="1218" w:type="dxa"/>
            <w:tcBorders>
              <w:right w:val="nil"/>
            </w:tcBorders>
          </w:tcPr>
          <w:p w:rsidR="00833915" w:rsidRPr="00B833A0" w:rsidRDefault="00833915" w:rsidP="000A03F6">
            <w:pPr>
              <w:rPr>
                <w:rStyle w:val="a6"/>
                <w:b w:val="0"/>
                <w:sz w:val="24"/>
                <w:szCs w:val="24"/>
              </w:rPr>
            </w:pPr>
          </w:p>
        </w:tc>
      </w:tr>
      <w:tr w:rsidR="00833915" w:rsidRPr="00B833A0" w:rsidTr="00997AEC">
        <w:tc>
          <w:tcPr>
            <w:tcW w:w="1217" w:type="dxa"/>
            <w:tcBorders>
              <w:left w:val="nil"/>
            </w:tcBorders>
          </w:tcPr>
          <w:p w:rsidR="00833915" w:rsidRPr="00B833A0" w:rsidRDefault="00833915" w:rsidP="000A03F6">
            <w:pPr>
              <w:rPr>
                <w:rStyle w:val="a6"/>
                <w:b w:val="0"/>
                <w:sz w:val="24"/>
                <w:szCs w:val="24"/>
              </w:rPr>
            </w:pPr>
            <w:r>
              <w:rPr>
                <w:rStyle w:val="a6"/>
                <w:rFonts w:hint="eastAsia"/>
                <w:b w:val="0"/>
                <w:sz w:val="24"/>
                <w:szCs w:val="24"/>
              </w:rPr>
              <w:t>3</w:t>
            </w:r>
          </w:p>
        </w:tc>
        <w:tc>
          <w:tcPr>
            <w:tcW w:w="1217" w:type="dxa"/>
          </w:tcPr>
          <w:p w:rsidR="00833915" w:rsidRPr="00B833A0" w:rsidRDefault="00833915" w:rsidP="000A03F6">
            <w:pPr>
              <w:rPr>
                <w:rStyle w:val="a6"/>
                <w:b w:val="0"/>
                <w:sz w:val="24"/>
                <w:szCs w:val="24"/>
              </w:rPr>
            </w:pPr>
            <w:r>
              <w:rPr>
                <w:rStyle w:val="a6"/>
                <w:rFonts w:hint="eastAsia"/>
                <w:b w:val="0"/>
                <w:sz w:val="24"/>
                <w:szCs w:val="24"/>
              </w:rPr>
              <w:t>江苏</w:t>
            </w:r>
          </w:p>
        </w:tc>
        <w:tc>
          <w:tcPr>
            <w:tcW w:w="1217" w:type="dxa"/>
          </w:tcPr>
          <w:p w:rsidR="00833915" w:rsidRPr="00B833A0" w:rsidRDefault="00833915" w:rsidP="000A03F6">
            <w:pPr>
              <w:rPr>
                <w:rStyle w:val="a6"/>
                <w:b w:val="0"/>
                <w:sz w:val="24"/>
                <w:szCs w:val="24"/>
              </w:rPr>
            </w:pPr>
            <w:r>
              <w:rPr>
                <w:rStyle w:val="a6"/>
                <w:rFonts w:hint="eastAsia"/>
                <w:b w:val="0"/>
                <w:sz w:val="24"/>
                <w:szCs w:val="24"/>
              </w:rPr>
              <w:t>2420.10</w:t>
            </w:r>
          </w:p>
        </w:tc>
        <w:tc>
          <w:tcPr>
            <w:tcW w:w="1217" w:type="dxa"/>
          </w:tcPr>
          <w:p w:rsidR="00833915" w:rsidRPr="00B833A0" w:rsidRDefault="00833915" w:rsidP="000A03F6">
            <w:pPr>
              <w:rPr>
                <w:rStyle w:val="a6"/>
                <w:b w:val="0"/>
                <w:sz w:val="24"/>
                <w:szCs w:val="24"/>
              </w:rPr>
            </w:pPr>
            <w:r>
              <w:rPr>
                <w:rStyle w:val="a6"/>
                <w:rFonts w:hint="eastAsia"/>
                <w:b w:val="0"/>
                <w:sz w:val="24"/>
                <w:szCs w:val="24"/>
              </w:rPr>
              <w:t>10.50%</w:t>
            </w:r>
          </w:p>
        </w:tc>
        <w:tc>
          <w:tcPr>
            <w:tcW w:w="1218" w:type="dxa"/>
          </w:tcPr>
          <w:p w:rsidR="00833915" w:rsidRPr="00B833A0" w:rsidRDefault="00833915" w:rsidP="000A03F6">
            <w:pPr>
              <w:rPr>
                <w:rStyle w:val="a6"/>
                <w:b w:val="0"/>
                <w:sz w:val="24"/>
                <w:szCs w:val="24"/>
              </w:rPr>
            </w:pPr>
            <w:r>
              <w:rPr>
                <w:rStyle w:val="a6"/>
                <w:rFonts w:hint="eastAsia"/>
                <w:b w:val="0"/>
                <w:sz w:val="24"/>
                <w:szCs w:val="24"/>
              </w:rPr>
              <w:t>7.01</w:t>
            </w:r>
            <w:r>
              <w:rPr>
                <w:rStyle w:val="a6"/>
                <w:rFonts w:hint="eastAsia"/>
                <w:b w:val="0"/>
                <w:sz w:val="24"/>
                <w:szCs w:val="24"/>
              </w:rPr>
              <w:t>万</w:t>
            </w:r>
          </w:p>
        </w:tc>
        <w:tc>
          <w:tcPr>
            <w:tcW w:w="1218" w:type="dxa"/>
          </w:tcPr>
          <w:p w:rsidR="00833915" w:rsidRPr="00B833A0" w:rsidRDefault="00833915" w:rsidP="000A03F6">
            <w:pPr>
              <w:rPr>
                <w:rStyle w:val="a6"/>
                <w:b w:val="0"/>
                <w:sz w:val="24"/>
                <w:szCs w:val="24"/>
              </w:rPr>
            </w:pPr>
            <w:r>
              <w:rPr>
                <w:rStyle w:val="a6"/>
                <w:rFonts w:hint="eastAsia"/>
                <w:b w:val="0"/>
                <w:sz w:val="24"/>
                <w:szCs w:val="24"/>
              </w:rPr>
              <w:t>8.5%</w:t>
            </w:r>
          </w:p>
        </w:tc>
        <w:tc>
          <w:tcPr>
            <w:tcW w:w="1218" w:type="dxa"/>
            <w:tcBorders>
              <w:right w:val="nil"/>
            </w:tcBorders>
          </w:tcPr>
          <w:p w:rsidR="00833915" w:rsidRPr="00B833A0" w:rsidRDefault="00833915" w:rsidP="000A03F6">
            <w:pPr>
              <w:rPr>
                <w:rStyle w:val="a6"/>
                <w:b w:val="0"/>
                <w:sz w:val="24"/>
                <w:szCs w:val="24"/>
              </w:rPr>
            </w:pPr>
          </w:p>
        </w:tc>
      </w:tr>
      <w:tr w:rsidR="00833915" w:rsidRPr="00B833A0" w:rsidTr="00997AEC">
        <w:tc>
          <w:tcPr>
            <w:tcW w:w="1217" w:type="dxa"/>
            <w:tcBorders>
              <w:left w:val="nil"/>
            </w:tcBorders>
          </w:tcPr>
          <w:p w:rsidR="00833915" w:rsidRPr="00B833A0" w:rsidRDefault="00833915" w:rsidP="000A03F6">
            <w:pPr>
              <w:rPr>
                <w:rStyle w:val="a6"/>
                <w:b w:val="0"/>
                <w:sz w:val="24"/>
                <w:szCs w:val="24"/>
              </w:rPr>
            </w:pPr>
            <w:r>
              <w:rPr>
                <w:rStyle w:val="a6"/>
                <w:rFonts w:hint="eastAsia"/>
                <w:b w:val="0"/>
                <w:sz w:val="24"/>
                <w:szCs w:val="24"/>
              </w:rPr>
              <w:t>4</w:t>
            </w:r>
          </w:p>
        </w:tc>
        <w:tc>
          <w:tcPr>
            <w:tcW w:w="1217" w:type="dxa"/>
          </w:tcPr>
          <w:p w:rsidR="00833915" w:rsidRPr="00B833A0" w:rsidRDefault="00833915" w:rsidP="000A03F6">
            <w:pPr>
              <w:rPr>
                <w:rStyle w:val="a6"/>
                <w:b w:val="0"/>
                <w:sz w:val="24"/>
                <w:szCs w:val="24"/>
              </w:rPr>
            </w:pPr>
            <w:r>
              <w:rPr>
                <w:rStyle w:val="a6"/>
                <w:rFonts w:hint="eastAsia"/>
                <w:b w:val="0"/>
                <w:sz w:val="24"/>
                <w:szCs w:val="24"/>
              </w:rPr>
              <w:t>浙江</w:t>
            </w:r>
          </w:p>
        </w:tc>
        <w:tc>
          <w:tcPr>
            <w:tcW w:w="1217" w:type="dxa"/>
          </w:tcPr>
          <w:p w:rsidR="00833915" w:rsidRPr="00B833A0" w:rsidRDefault="00833915" w:rsidP="000A03F6">
            <w:pPr>
              <w:rPr>
                <w:rStyle w:val="a6"/>
                <w:b w:val="0"/>
                <w:sz w:val="24"/>
                <w:szCs w:val="24"/>
              </w:rPr>
            </w:pPr>
            <w:r>
              <w:rPr>
                <w:rStyle w:val="a6"/>
                <w:rFonts w:hint="eastAsia"/>
                <w:b w:val="0"/>
                <w:sz w:val="24"/>
                <w:szCs w:val="24"/>
              </w:rPr>
              <w:t>1988.00</w:t>
            </w:r>
          </w:p>
        </w:tc>
        <w:tc>
          <w:tcPr>
            <w:tcW w:w="1217" w:type="dxa"/>
          </w:tcPr>
          <w:p w:rsidR="00833915" w:rsidRPr="00B833A0" w:rsidRDefault="00833915" w:rsidP="000A03F6">
            <w:pPr>
              <w:rPr>
                <w:rStyle w:val="a6"/>
                <w:b w:val="0"/>
                <w:sz w:val="24"/>
                <w:szCs w:val="24"/>
              </w:rPr>
            </w:pPr>
            <w:r>
              <w:rPr>
                <w:rStyle w:val="a6"/>
                <w:rFonts w:hint="eastAsia"/>
                <w:b w:val="0"/>
                <w:sz w:val="24"/>
                <w:szCs w:val="24"/>
              </w:rPr>
              <w:t>9.8%</w:t>
            </w:r>
          </w:p>
        </w:tc>
        <w:tc>
          <w:tcPr>
            <w:tcW w:w="1218" w:type="dxa"/>
          </w:tcPr>
          <w:p w:rsidR="00833915" w:rsidRPr="00B833A0" w:rsidRDefault="00833915" w:rsidP="000A03F6">
            <w:pPr>
              <w:rPr>
                <w:rStyle w:val="a6"/>
                <w:b w:val="0"/>
                <w:sz w:val="24"/>
                <w:szCs w:val="24"/>
              </w:rPr>
            </w:pPr>
            <w:r>
              <w:rPr>
                <w:rStyle w:val="a6"/>
                <w:rFonts w:hint="eastAsia"/>
                <w:b w:val="0"/>
                <w:sz w:val="24"/>
                <w:szCs w:val="24"/>
              </w:rPr>
              <w:t>4.29</w:t>
            </w:r>
            <w:r>
              <w:rPr>
                <w:rStyle w:val="a6"/>
                <w:rFonts w:hint="eastAsia"/>
                <w:b w:val="0"/>
                <w:sz w:val="24"/>
                <w:szCs w:val="24"/>
              </w:rPr>
              <w:t>万</w:t>
            </w:r>
          </w:p>
        </w:tc>
        <w:tc>
          <w:tcPr>
            <w:tcW w:w="1218" w:type="dxa"/>
          </w:tcPr>
          <w:p w:rsidR="00833915" w:rsidRPr="00B833A0" w:rsidRDefault="00833915" w:rsidP="000A03F6">
            <w:pPr>
              <w:rPr>
                <w:rStyle w:val="a6"/>
                <w:b w:val="0"/>
                <w:sz w:val="24"/>
                <w:szCs w:val="24"/>
              </w:rPr>
            </w:pPr>
            <w:r>
              <w:rPr>
                <w:rStyle w:val="a6"/>
                <w:rFonts w:hint="eastAsia"/>
                <w:b w:val="0"/>
                <w:sz w:val="24"/>
                <w:szCs w:val="24"/>
              </w:rPr>
              <w:t>8%</w:t>
            </w:r>
          </w:p>
        </w:tc>
        <w:tc>
          <w:tcPr>
            <w:tcW w:w="1218" w:type="dxa"/>
            <w:tcBorders>
              <w:right w:val="nil"/>
            </w:tcBorders>
          </w:tcPr>
          <w:p w:rsidR="00833915" w:rsidRPr="00B833A0" w:rsidRDefault="00833915" w:rsidP="000A03F6">
            <w:pPr>
              <w:rPr>
                <w:rStyle w:val="a6"/>
                <w:b w:val="0"/>
                <w:sz w:val="24"/>
                <w:szCs w:val="24"/>
              </w:rPr>
            </w:pPr>
          </w:p>
        </w:tc>
      </w:tr>
      <w:tr w:rsidR="00833915" w:rsidRPr="00B833A0" w:rsidTr="00997AEC">
        <w:tc>
          <w:tcPr>
            <w:tcW w:w="1217" w:type="dxa"/>
            <w:tcBorders>
              <w:left w:val="nil"/>
            </w:tcBorders>
          </w:tcPr>
          <w:p w:rsidR="00833915" w:rsidRPr="00B833A0" w:rsidRDefault="00833915" w:rsidP="000A03F6">
            <w:pPr>
              <w:rPr>
                <w:rStyle w:val="a6"/>
                <w:b w:val="0"/>
                <w:sz w:val="24"/>
                <w:szCs w:val="24"/>
              </w:rPr>
            </w:pPr>
            <w:r>
              <w:rPr>
                <w:rStyle w:val="a6"/>
                <w:rFonts w:hint="eastAsia"/>
                <w:b w:val="0"/>
                <w:sz w:val="24"/>
                <w:szCs w:val="24"/>
              </w:rPr>
              <w:t>5</w:t>
            </w:r>
          </w:p>
        </w:tc>
        <w:tc>
          <w:tcPr>
            <w:tcW w:w="1217" w:type="dxa"/>
          </w:tcPr>
          <w:p w:rsidR="00833915" w:rsidRPr="00B833A0" w:rsidRDefault="00833915" w:rsidP="000A03F6">
            <w:pPr>
              <w:rPr>
                <w:rStyle w:val="a6"/>
                <w:b w:val="0"/>
                <w:sz w:val="24"/>
                <w:szCs w:val="24"/>
              </w:rPr>
            </w:pPr>
            <w:r>
              <w:rPr>
                <w:rStyle w:val="a6"/>
                <w:rFonts w:hint="eastAsia"/>
                <w:b w:val="0"/>
                <w:sz w:val="24"/>
                <w:szCs w:val="24"/>
              </w:rPr>
              <w:t>福建</w:t>
            </w:r>
          </w:p>
        </w:tc>
        <w:tc>
          <w:tcPr>
            <w:tcW w:w="1217" w:type="dxa"/>
          </w:tcPr>
          <w:p w:rsidR="00833915" w:rsidRPr="00B833A0" w:rsidRDefault="00833915" w:rsidP="000A03F6">
            <w:pPr>
              <w:rPr>
                <w:rStyle w:val="a6"/>
                <w:b w:val="0"/>
                <w:sz w:val="24"/>
                <w:szCs w:val="24"/>
              </w:rPr>
            </w:pPr>
            <w:r>
              <w:rPr>
                <w:rStyle w:val="a6"/>
                <w:rFonts w:hint="eastAsia"/>
                <w:b w:val="0"/>
                <w:sz w:val="24"/>
                <w:szCs w:val="24"/>
              </w:rPr>
              <w:t>1109.47</w:t>
            </w:r>
          </w:p>
        </w:tc>
        <w:tc>
          <w:tcPr>
            <w:tcW w:w="1217" w:type="dxa"/>
          </w:tcPr>
          <w:p w:rsidR="00833915" w:rsidRPr="00B833A0" w:rsidRDefault="00833915" w:rsidP="000A03F6">
            <w:pPr>
              <w:rPr>
                <w:rStyle w:val="a6"/>
                <w:b w:val="0"/>
                <w:sz w:val="24"/>
                <w:szCs w:val="24"/>
              </w:rPr>
            </w:pPr>
            <w:r>
              <w:rPr>
                <w:rStyle w:val="a6"/>
                <w:rFonts w:hint="eastAsia"/>
                <w:b w:val="0"/>
                <w:sz w:val="24"/>
                <w:szCs w:val="24"/>
              </w:rPr>
              <w:t>10%</w:t>
            </w:r>
          </w:p>
        </w:tc>
        <w:tc>
          <w:tcPr>
            <w:tcW w:w="1218" w:type="dxa"/>
          </w:tcPr>
          <w:p w:rsidR="00833915" w:rsidRPr="00B833A0" w:rsidRDefault="00833915" w:rsidP="000A03F6">
            <w:pPr>
              <w:rPr>
                <w:rStyle w:val="a6"/>
                <w:b w:val="0"/>
                <w:sz w:val="24"/>
                <w:szCs w:val="24"/>
              </w:rPr>
            </w:pPr>
            <w:r>
              <w:rPr>
                <w:rStyle w:val="a6"/>
                <w:rFonts w:hint="eastAsia"/>
                <w:b w:val="0"/>
                <w:sz w:val="24"/>
                <w:szCs w:val="24"/>
              </w:rPr>
              <w:t>2.59</w:t>
            </w:r>
            <w:r>
              <w:rPr>
                <w:rStyle w:val="a6"/>
                <w:rFonts w:hint="eastAsia"/>
                <w:b w:val="0"/>
                <w:sz w:val="24"/>
                <w:szCs w:val="24"/>
              </w:rPr>
              <w:t>万</w:t>
            </w:r>
          </w:p>
        </w:tc>
        <w:tc>
          <w:tcPr>
            <w:tcW w:w="1218" w:type="dxa"/>
          </w:tcPr>
          <w:p w:rsidR="00833915" w:rsidRPr="00B833A0" w:rsidRDefault="00833915" w:rsidP="000A03F6">
            <w:pPr>
              <w:rPr>
                <w:rStyle w:val="a6"/>
                <w:b w:val="0"/>
                <w:sz w:val="24"/>
                <w:szCs w:val="24"/>
              </w:rPr>
            </w:pPr>
            <w:r>
              <w:rPr>
                <w:rStyle w:val="a6"/>
                <w:rFonts w:hint="eastAsia"/>
                <w:b w:val="0"/>
                <w:sz w:val="24"/>
                <w:szCs w:val="24"/>
              </w:rPr>
              <w:t>9%</w:t>
            </w:r>
          </w:p>
        </w:tc>
        <w:tc>
          <w:tcPr>
            <w:tcW w:w="1218" w:type="dxa"/>
            <w:tcBorders>
              <w:right w:val="nil"/>
            </w:tcBorders>
          </w:tcPr>
          <w:p w:rsidR="00833915" w:rsidRPr="00B833A0" w:rsidRDefault="00833915" w:rsidP="000A03F6">
            <w:pPr>
              <w:rPr>
                <w:rStyle w:val="a6"/>
                <w:b w:val="0"/>
                <w:sz w:val="24"/>
                <w:szCs w:val="24"/>
              </w:rPr>
            </w:pPr>
          </w:p>
        </w:tc>
      </w:tr>
      <w:tr w:rsidR="00833915" w:rsidRPr="00B833A0" w:rsidTr="00997AEC">
        <w:tc>
          <w:tcPr>
            <w:tcW w:w="1217" w:type="dxa"/>
            <w:tcBorders>
              <w:left w:val="nil"/>
            </w:tcBorders>
          </w:tcPr>
          <w:p w:rsidR="00833915" w:rsidRPr="00B833A0" w:rsidRDefault="00833915" w:rsidP="000A03F6">
            <w:pPr>
              <w:rPr>
                <w:rStyle w:val="a6"/>
                <w:b w:val="0"/>
                <w:sz w:val="24"/>
                <w:szCs w:val="24"/>
              </w:rPr>
            </w:pPr>
            <w:r>
              <w:rPr>
                <w:rStyle w:val="a6"/>
                <w:rFonts w:hint="eastAsia"/>
                <w:b w:val="0"/>
                <w:sz w:val="24"/>
                <w:szCs w:val="24"/>
              </w:rPr>
              <w:t>6</w:t>
            </w:r>
          </w:p>
        </w:tc>
        <w:tc>
          <w:tcPr>
            <w:tcW w:w="1217" w:type="dxa"/>
          </w:tcPr>
          <w:p w:rsidR="00833915" w:rsidRPr="00B833A0" w:rsidRDefault="00833915" w:rsidP="000A03F6">
            <w:pPr>
              <w:rPr>
                <w:rStyle w:val="a6"/>
                <w:b w:val="0"/>
                <w:sz w:val="24"/>
                <w:szCs w:val="24"/>
              </w:rPr>
            </w:pPr>
            <w:r>
              <w:rPr>
                <w:rStyle w:val="a6"/>
                <w:rFonts w:hint="eastAsia"/>
                <w:b w:val="0"/>
                <w:sz w:val="24"/>
                <w:szCs w:val="24"/>
              </w:rPr>
              <w:t>上海</w:t>
            </w:r>
          </w:p>
        </w:tc>
        <w:tc>
          <w:tcPr>
            <w:tcW w:w="1217" w:type="dxa"/>
          </w:tcPr>
          <w:p w:rsidR="00833915" w:rsidRPr="00B833A0" w:rsidRDefault="00833915" w:rsidP="000A03F6">
            <w:pPr>
              <w:rPr>
                <w:rStyle w:val="a6"/>
                <w:b w:val="0"/>
                <w:sz w:val="24"/>
                <w:szCs w:val="24"/>
              </w:rPr>
            </w:pPr>
            <w:r>
              <w:rPr>
                <w:rStyle w:val="a6"/>
                <w:rFonts w:hint="eastAsia"/>
                <w:b w:val="0"/>
                <w:sz w:val="24"/>
                <w:szCs w:val="24"/>
              </w:rPr>
              <w:t>1007.96</w:t>
            </w:r>
          </w:p>
        </w:tc>
        <w:tc>
          <w:tcPr>
            <w:tcW w:w="1217" w:type="dxa"/>
          </w:tcPr>
          <w:p w:rsidR="00833915" w:rsidRPr="00B833A0" w:rsidRDefault="00833915" w:rsidP="000A03F6">
            <w:pPr>
              <w:rPr>
                <w:rStyle w:val="a6"/>
                <w:b w:val="0"/>
                <w:sz w:val="24"/>
                <w:szCs w:val="24"/>
              </w:rPr>
            </w:pPr>
            <w:r>
              <w:rPr>
                <w:rStyle w:val="a6"/>
                <w:rFonts w:hint="eastAsia"/>
                <w:b w:val="0"/>
                <w:sz w:val="24"/>
                <w:szCs w:val="24"/>
              </w:rPr>
              <w:t>7.30%</w:t>
            </w:r>
          </w:p>
        </w:tc>
        <w:tc>
          <w:tcPr>
            <w:tcW w:w="1218" w:type="dxa"/>
          </w:tcPr>
          <w:p w:rsidR="00833915" w:rsidRPr="00B833A0" w:rsidRDefault="00833915" w:rsidP="000A03F6">
            <w:pPr>
              <w:rPr>
                <w:rStyle w:val="a6"/>
                <w:b w:val="0"/>
                <w:sz w:val="24"/>
                <w:szCs w:val="24"/>
              </w:rPr>
            </w:pPr>
            <w:r>
              <w:rPr>
                <w:rStyle w:val="a6"/>
                <w:rFonts w:hint="eastAsia"/>
                <w:b w:val="0"/>
                <w:sz w:val="24"/>
                <w:szCs w:val="24"/>
              </w:rPr>
              <w:t>2.49</w:t>
            </w:r>
            <w:r>
              <w:rPr>
                <w:rStyle w:val="a6"/>
                <w:rFonts w:hint="eastAsia"/>
                <w:b w:val="0"/>
                <w:sz w:val="24"/>
                <w:szCs w:val="24"/>
              </w:rPr>
              <w:t>万</w:t>
            </w:r>
          </w:p>
        </w:tc>
        <w:tc>
          <w:tcPr>
            <w:tcW w:w="1218" w:type="dxa"/>
          </w:tcPr>
          <w:p w:rsidR="00833915" w:rsidRPr="00B833A0" w:rsidRDefault="00833915" w:rsidP="000A03F6">
            <w:pPr>
              <w:rPr>
                <w:rStyle w:val="a6"/>
                <w:b w:val="0"/>
                <w:sz w:val="24"/>
                <w:szCs w:val="24"/>
              </w:rPr>
            </w:pPr>
            <w:r>
              <w:rPr>
                <w:rStyle w:val="a6"/>
                <w:rFonts w:hint="eastAsia"/>
                <w:b w:val="0"/>
                <w:sz w:val="24"/>
                <w:szCs w:val="24"/>
              </w:rPr>
              <w:t>6.9%</w:t>
            </w:r>
          </w:p>
        </w:tc>
        <w:tc>
          <w:tcPr>
            <w:tcW w:w="1218" w:type="dxa"/>
            <w:tcBorders>
              <w:right w:val="nil"/>
            </w:tcBorders>
          </w:tcPr>
          <w:p w:rsidR="00833915" w:rsidRPr="00B833A0" w:rsidRDefault="00833915" w:rsidP="000A03F6">
            <w:pPr>
              <w:rPr>
                <w:rStyle w:val="a6"/>
                <w:b w:val="0"/>
                <w:sz w:val="24"/>
                <w:szCs w:val="24"/>
              </w:rPr>
            </w:pPr>
            <w:r>
              <w:rPr>
                <w:rStyle w:val="a6"/>
                <w:rFonts w:hint="eastAsia"/>
                <w:b w:val="0"/>
                <w:sz w:val="24"/>
                <w:szCs w:val="24"/>
              </w:rPr>
              <w:t>含住宿</w:t>
            </w:r>
            <w:r w:rsidR="003F7261">
              <w:rPr>
                <w:rStyle w:val="a6"/>
                <w:rFonts w:hint="eastAsia"/>
                <w:b w:val="0"/>
                <w:sz w:val="24"/>
                <w:szCs w:val="24"/>
              </w:rPr>
              <w:t>业</w:t>
            </w:r>
          </w:p>
        </w:tc>
      </w:tr>
      <w:tr w:rsidR="00833915" w:rsidRPr="00B833A0" w:rsidTr="00997AEC">
        <w:tc>
          <w:tcPr>
            <w:tcW w:w="1217" w:type="dxa"/>
            <w:tcBorders>
              <w:left w:val="nil"/>
            </w:tcBorders>
          </w:tcPr>
          <w:p w:rsidR="00833915" w:rsidRPr="00B833A0" w:rsidRDefault="00833915" w:rsidP="000A03F6">
            <w:pPr>
              <w:rPr>
                <w:rStyle w:val="a6"/>
                <w:b w:val="0"/>
                <w:sz w:val="24"/>
                <w:szCs w:val="24"/>
              </w:rPr>
            </w:pPr>
            <w:r>
              <w:rPr>
                <w:rStyle w:val="a6"/>
                <w:rFonts w:hint="eastAsia"/>
                <w:b w:val="0"/>
                <w:sz w:val="24"/>
                <w:szCs w:val="24"/>
              </w:rPr>
              <w:t>7</w:t>
            </w:r>
          </w:p>
        </w:tc>
        <w:tc>
          <w:tcPr>
            <w:tcW w:w="1217" w:type="dxa"/>
          </w:tcPr>
          <w:p w:rsidR="00833915" w:rsidRPr="00B833A0" w:rsidRDefault="00833915" w:rsidP="000A03F6">
            <w:pPr>
              <w:rPr>
                <w:rStyle w:val="a6"/>
                <w:b w:val="0"/>
                <w:sz w:val="24"/>
                <w:szCs w:val="24"/>
              </w:rPr>
            </w:pPr>
            <w:r>
              <w:rPr>
                <w:rStyle w:val="a6"/>
                <w:rFonts w:hint="eastAsia"/>
                <w:b w:val="0"/>
                <w:sz w:val="24"/>
                <w:szCs w:val="24"/>
              </w:rPr>
              <w:t>天津</w:t>
            </w:r>
          </w:p>
        </w:tc>
        <w:tc>
          <w:tcPr>
            <w:tcW w:w="1217" w:type="dxa"/>
          </w:tcPr>
          <w:p w:rsidR="00833915" w:rsidRPr="00B833A0" w:rsidRDefault="00833915" w:rsidP="000A03F6">
            <w:pPr>
              <w:rPr>
                <w:rStyle w:val="a6"/>
                <w:b w:val="0"/>
                <w:sz w:val="24"/>
                <w:szCs w:val="24"/>
              </w:rPr>
            </w:pPr>
            <w:r>
              <w:rPr>
                <w:rStyle w:val="a6"/>
                <w:rFonts w:hint="eastAsia"/>
                <w:b w:val="0"/>
                <w:sz w:val="24"/>
                <w:szCs w:val="24"/>
              </w:rPr>
              <w:t>748.78</w:t>
            </w:r>
          </w:p>
        </w:tc>
        <w:tc>
          <w:tcPr>
            <w:tcW w:w="1217" w:type="dxa"/>
          </w:tcPr>
          <w:p w:rsidR="00833915" w:rsidRPr="00B833A0" w:rsidRDefault="00833915" w:rsidP="000A03F6">
            <w:pPr>
              <w:rPr>
                <w:rStyle w:val="a6"/>
                <w:b w:val="0"/>
                <w:sz w:val="24"/>
                <w:szCs w:val="24"/>
              </w:rPr>
            </w:pPr>
            <w:r>
              <w:rPr>
                <w:rStyle w:val="a6"/>
                <w:rFonts w:hint="eastAsia"/>
                <w:b w:val="0"/>
                <w:sz w:val="24"/>
                <w:szCs w:val="24"/>
              </w:rPr>
              <w:t>12.1%</w:t>
            </w:r>
          </w:p>
        </w:tc>
        <w:tc>
          <w:tcPr>
            <w:tcW w:w="1218" w:type="dxa"/>
          </w:tcPr>
          <w:p w:rsidR="00833915" w:rsidRPr="00B833A0" w:rsidRDefault="00833915" w:rsidP="000A03F6">
            <w:pPr>
              <w:rPr>
                <w:rStyle w:val="a6"/>
                <w:b w:val="0"/>
                <w:sz w:val="24"/>
                <w:szCs w:val="24"/>
              </w:rPr>
            </w:pPr>
            <w:r>
              <w:rPr>
                <w:rStyle w:val="a6"/>
                <w:rFonts w:hint="eastAsia"/>
                <w:b w:val="0"/>
                <w:sz w:val="24"/>
                <w:szCs w:val="24"/>
              </w:rPr>
              <w:t>1.65</w:t>
            </w:r>
            <w:r>
              <w:rPr>
                <w:rStyle w:val="a6"/>
                <w:rFonts w:hint="eastAsia"/>
                <w:b w:val="0"/>
                <w:sz w:val="24"/>
                <w:szCs w:val="24"/>
              </w:rPr>
              <w:t>万</w:t>
            </w:r>
          </w:p>
        </w:tc>
        <w:tc>
          <w:tcPr>
            <w:tcW w:w="1218" w:type="dxa"/>
          </w:tcPr>
          <w:p w:rsidR="00833915" w:rsidRPr="00B833A0" w:rsidRDefault="00833915" w:rsidP="000A03F6">
            <w:pPr>
              <w:rPr>
                <w:rStyle w:val="a6"/>
                <w:b w:val="0"/>
                <w:sz w:val="24"/>
                <w:szCs w:val="24"/>
              </w:rPr>
            </w:pPr>
            <w:r>
              <w:rPr>
                <w:rStyle w:val="a6"/>
                <w:rFonts w:hint="eastAsia"/>
                <w:b w:val="0"/>
                <w:sz w:val="24"/>
                <w:szCs w:val="24"/>
              </w:rPr>
              <w:t>9.3%</w:t>
            </w:r>
          </w:p>
        </w:tc>
        <w:tc>
          <w:tcPr>
            <w:tcW w:w="1218" w:type="dxa"/>
            <w:tcBorders>
              <w:right w:val="nil"/>
            </w:tcBorders>
          </w:tcPr>
          <w:p w:rsidR="00833915" w:rsidRPr="00B833A0" w:rsidRDefault="00833915" w:rsidP="000A03F6">
            <w:pPr>
              <w:rPr>
                <w:rStyle w:val="a6"/>
                <w:b w:val="0"/>
                <w:sz w:val="24"/>
                <w:szCs w:val="24"/>
              </w:rPr>
            </w:pPr>
            <w:r>
              <w:rPr>
                <w:rStyle w:val="a6"/>
                <w:rFonts w:hint="eastAsia"/>
                <w:b w:val="0"/>
                <w:sz w:val="24"/>
                <w:szCs w:val="24"/>
              </w:rPr>
              <w:t>含住宿</w:t>
            </w:r>
            <w:r w:rsidR="003F7261">
              <w:rPr>
                <w:rStyle w:val="a6"/>
                <w:rFonts w:hint="eastAsia"/>
                <w:b w:val="0"/>
                <w:sz w:val="24"/>
                <w:szCs w:val="24"/>
              </w:rPr>
              <w:t>业</w:t>
            </w:r>
          </w:p>
        </w:tc>
      </w:tr>
      <w:tr w:rsidR="00833915" w:rsidRPr="00B833A0" w:rsidTr="00997AEC">
        <w:tc>
          <w:tcPr>
            <w:tcW w:w="1217" w:type="dxa"/>
            <w:tcBorders>
              <w:left w:val="nil"/>
            </w:tcBorders>
          </w:tcPr>
          <w:p w:rsidR="00833915" w:rsidRPr="00B833A0" w:rsidRDefault="00833915" w:rsidP="000A03F6">
            <w:pPr>
              <w:rPr>
                <w:rStyle w:val="a6"/>
                <w:b w:val="0"/>
                <w:sz w:val="24"/>
                <w:szCs w:val="24"/>
              </w:rPr>
            </w:pPr>
            <w:r>
              <w:rPr>
                <w:rStyle w:val="a6"/>
                <w:rFonts w:hint="eastAsia"/>
                <w:b w:val="0"/>
                <w:sz w:val="24"/>
                <w:szCs w:val="24"/>
              </w:rPr>
              <w:t>8</w:t>
            </w:r>
          </w:p>
        </w:tc>
        <w:tc>
          <w:tcPr>
            <w:tcW w:w="1217" w:type="dxa"/>
          </w:tcPr>
          <w:p w:rsidR="00833915" w:rsidRPr="00B833A0" w:rsidRDefault="00833915" w:rsidP="000A03F6">
            <w:pPr>
              <w:rPr>
                <w:rStyle w:val="a6"/>
                <w:b w:val="0"/>
                <w:sz w:val="24"/>
                <w:szCs w:val="24"/>
              </w:rPr>
            </w:pPr>
            <w:r>
              <w:rPr>
                <w:rStyle w:val="a6"/>
                <w:rFonts w:hint="eastAsia"/>
                <w:b w:val="0"/>
                <w:sz w:val="24"/>
                <w:szCs w:val="24"/>
              </w:rPr>
              <w:t>广西</w:t>
            </w:r>
          </w:p>
        </w:tc>
        <w:tc>
          <w:tcPr>
            <w:tcW w:w="1217" w:type="dxa"/>
          </w:tcPr>
          <w:p w:rsidR="00833915" w:rsidRPr="00B833A0" w:rsidRDefault="00833915" w:rsidP="000A03F6">
            <w:pPr>
              <w:rPr>
                <w:rStyle w:val="a6"/>
                <w:b w:val="0"/>
                <w:sz w:val="24"/>
                <w:szCs w:val="24"/>
              </w:rPr>
            </w:pPr>
            <w:r>
              <w:rPr>
                <w:rStyle w:val="a6"/>
                <w:rFonts w:hint="eastAsia"/>
                <w:b w:val="0"/>
                <w:sz w:val="24"/>
                <w:szCs w:val="24"/>
              </w:rPr>
              <w:t>559.47</w:t>
            </w:r>
          </w:p>
        </w:tc>
        <w:tc>
          <w:tcPr>
            <w:tcW w:w="1217" w:type="dxa"/>
          </w:tcPr>
          <w:p w:rsidR="00833915" w:rsidRPr="00B833A0" w:rsidRDefault="00833915" w:rsidP="000A03F6">
            <w:pPr>
              <w:rPr>
                <w:rStyle w:val="a6"/>
                <w:b w:val="0"/>
                <w:sz w:val="24"/>
                <w:szCs w:val="24"/>
              </w:rPr>
            </w:pPr>
            <w:r>
              <w:rPr>
                <w:rStyle w:val="a6"/>
                <w:rFonts w:hint="eastAsia"/>
                <w:b w:val="0"/>
                <w:sz w:val="24"/>
                <w:szCs w:val="24"/>
              </w:rPr>
              <w:t>14.7%</w:t>
            </w:r>
          </w:p>
        </w:tc>
        <w:tc>
          <w:tcPr>
            <w:tcW w:w="1218" w:type="dxa"/>
          </w:tcPr>
          <w:p w:rsidR="00833915" w:rsidRPr="00B833A0" w:rsidRDefault="00833915" w:rsidP="000A03F6">
            <w:pPr>
              <w:rPr>
                <w:rStyle w:val="a6"/>
                <w:b w:val="0"/>
                <w:sz w:val="24"/>
                <w:szCs w:val="24"/>
              </w:rPr>
            </w:pPr>
            <w:r>
              <w:rPr>
                <w:rStyle w:val="a6"/>
                <w:rFonts w:hint="eastAsia"/>
                <w:b w:val="0"/>
                <w:sz w:val="24"/>
                <w:szCs w:val="24"/>
              </w:rPr>
              <w:t>1.68</w:t>
            </w:r>
            <w:r>
              <w:rPr>
                <w:rStyle w:val="a6"/>
                <w:rFonts w:hint="eastAsia"/>
                <w:b w:val="0"/>
                <w:sz w:val="24"/>
                <w:szCs w:val="24"/>
              </w:rPr>
              <w:t>万</w:t>
            </w:r>
          </w:p>
        </w:tc>
        <w:tc>
          <w:tcPr>
            <w:tcW w:w="1218" w:type="dxa"/>
          </w:tcPr>
          <w:p w:rsidR="00833915" w:rsidRPr="00B833A0" w:rsidRDefault="00833915" w:rsidP="000A03F6">
            <w:pPr>
              <w:rPr>
                <w:rStyle w:val="a6"/>
                <w:b w:val="0"/>
                <w:sz w:val="24"/>
                <w:szCs w:val="24"/>
              </w:rPr>
            </w:pPr>
            <w:r>
              <w:rPr>
                <w:rStyle w:val="a6"/>
                <w:rFonts w:hint="eastAsia"/>
                <w:b w:val="0"/>
                <w:sz w:val="24"/>
                <w:szCs w:val="24"/>
              </w:rPr>
              <w:t>8.1%</w:t>
            </w:r>
          </w:p>
        </w:tc>
        <w:tc>
          <w:tcPr>
            <w:tcW w:w="1218" w:type="dxa"/>
            <w:tcBorders>
              <w:right w:val="nil"/>
            </w:tcBorders>
          </w:tcPr>
          <w:p w:rsidR="00833915" w:rsidRPr="00B833A0" w:rsidRDefault="00833915" w:rsidP="000A03F6">
            <w:pPr>
              <w:rPr>
                <w:rStyle w:val="a6"/>
                <w:b w:val="0"/>
                <w:sz w:val="24"/>
                <w:szCs w:val="24"/>
              </w:rPr>
            </w:pPr>
          </w:p>
        </w:tc>
      </w:tr>
      <w:tr w:rsidR="00833915" w:rsidRPr="00B833A0" w:rsidTr="00997AEC">
        <w:tc>
          <w:tcPr>
            <w:tcW w:w="1217" w:type="dxa"/>
            <w:tcBorders>
              <w:left w:val="nil"/>
            </w:tcBorders>
          </w:tcPr>
          <w:p w:rsidR="00833915" w:rsidRPr="00B833A0" w:rsidRDefault="00833915" w:rsidP="000A03F6">
            <w:pPr>
              <w:rPr>
                <w:rStyle w:val="a6"/>
                <w:b w:val="0"/>
                <w:sz w:val="24"/>
                <w:szCs w:val="24"/>
              </w:rPr>
            </w:pPr>
            <w:r>
              <w:rPr>
                <w:rStyle w:val="a6"/>
                <w:rFonts w:hint="eastAsia"/>
                <w:b w:val="0"/>
                <w:sz w:val="24"/>
                <w:szCs w:val="24"/>
              </w:rPr>
              <w:t>9</w:t>
            </w:r>
          </w:p>
        </w:tc>
        <w:tc>
          <w:tcPr>
            <w:tcW w:w="1217" w:type="dxa"/>
          </w:tcPr>
          <w:p w:rsidR="00833915" w:rsidRPr="00B833A0" w:rsidRDefault="00833915" w:rsidP="000A03F6">
            <w:pPr>
              <w:rPr>
                <w:rStyle w:val="a6"/>
                <w:b w:val="0"/>
                <w:sz w:val="24"/>
                <w:szCs w:val="24"/>
              </w:rPr>
            </w:pPr>
            <w:r>
              <w:rPr>
                <w:rStyle w:val="a6"/>
                <w:rFonts w:hint="eastAsia"/>
                <w:b w:val="0"/>
                <w:sz w:val="24"/>
                <w:szCs w:val="24"/>
              </w:rPr>
              <w:t>海南</w:t>
            </w:r>
          </w:p>
        </w:tc>
        <w:tc>
          <w:tcPr>
            <w:tcW w:w="1217" w:type="dxa"/>
          </w:tcPr>
          <w:p w:rsidR="00833915" w:rsidRPr="00B833A0" w:rsidRDefault="00833915" w:rsidP="000A03F6">
            <w:pPr>
              <w:rPr>
                <w:rStyle w:val="a6"/>
                <w:b w:val="0"/>
                <w:sz w:val="24"/>
                <w:szCs w:val="24"/>
              </w:rPr>
            </w:pPr>
            <w:r>
              <w:rPr>
                <w:rStyle w:val="a6"/>
                <w:rFonts w:hint="eastAsia"/>
                <w:b w:val="0"/>
                <w:sz w:val="24"/>
                <w:szCs w:val="24"/>
              </w:rPr>
              <w:t>170.07</w:t>
            </w:r>
          </w:p>
        </w:tc>
        <w:tc>
          <w:tcPr>
            <w:tcW w:w="1217" w:type="dxa"/>
          </w:tcPr>
          <w:p w:rsidR="00833915" w:rsidRPr="00B833A0" w:rsidRDefault="00833915" w:rsidP="000A03F6">
            <w:pPr>
              <w:rPr>
                <w:rStyle w:val="a6"/>
                <w:b w:val="0"/>
                <w:sz w:val="24"/>
                <w:szCs w:val="24"/>
              </w:rPr>
            </w:pPr>
            <w:r>
              <w:rPr>
                <w:rStyle w:val="a6"/>
                <w:rFonts w:hint="eastAsia"/>
                <w:b w:val="0"/>
                <w:sz w:val="24"/>
                <w:szCs w:val="24"/>
              </w:rPr>
              <w:t>6.6%</w:t>
            </w:r>
          </w:p>
        </w:tc>
        <w:tc>
          <w:tcPr>
            <w:tcW w:w="1218" w:type="dxa"/>
          </w:tcPr>
          <w:p w:rsidR="00833915" w:rsidRPr="00B833A0" w:rsidRDefault="00833915" w:rsidP="000A03F6">
            <w:pPr>
              <w:rPr>
                <w:rStyle w:val="a6"/>
                <w:b w:val="0"/>
                <w:sz w:val="24"/>
                <w:szCs w:val="24"/>
              </w:rPr>
            </w:pPr>
            <w:r>
              <w:rPr>
                <w:rStyle w:val="a6"/>
                <w:rFonts w:hint="eastAsia"/>
                <w:b w:val="0"/>
                <w:sz w:val="24"/>
                <w:szCs w:val="24"/>
              </w:rPr>
              <w:t>0.37</w:t>
            </w:r>
            <w:r>
              <w:rPr>
                <w:rStyle w:val="a6"/>
                <w:rFonts w:hint="eastAsia"/>
                <w:b w:val="0"/>
                <w:sz w:val="24"/>
                <w:szCs w:val="24"/>
              </w:rPr>
              <w:t>万</w:t>
            </w:r>
          </w:p>
        </w:tc>
        <w:tc>
          <w:tcPr>
            <w:tcW w:w="1218" w:type="dxa"/>
          </w:tcPr>
          <w:p w:rsidR="00833915" w:rsidRPr="00B833A0" w:rsidRDefault="00833915" w:rsidP="000A03F6">
            <w:pPr>
              <w:rPr>
                <w:rStyle w:val="a6"/>
                <w:b w:val="0"/>
                <w:sz w:val="24"/>
                <w:szCs w:val="24"/>
              </w:rPr>
            </w:pPr>
            <w:r>
              <w:rPr>
                <w:rStyle w:val="a6"/>
                <w:rFonts w:hint="eastAsia"/>
                <w:b w:val="0"/>
                <w:sz w:val="24"/>
                <w:szCs w:val="24"/>
              </w:rPr>
              <w:t>7.8%</w:t>
            </w:r>
          </w:p>
        </w:tc>
        <w:tc>
          <w:tcPr>
            <w:tcW w:w="1218" w:type="dxa"/>
            <w:tcBorders>
              <w:right w:val="nil"/>
            </w:tcBorders>
          </w:tcPr>
          <w:p w:rsidR="00833915" w:rsidRPr="00B833A0" w:rsidRDefault="00833915" w:rsidP="000A03F6">
            <w:pPr>
              <w:rPr>
                <w:rStyle w:val="a6"/>
                <w:b w:val="0"/>
                <w:sz w:val="24"/>
                <w:szCs w:val="24"/>
              </w:rPr>
            </w:pPr>
            <w:r>
              <w:rPr>
                <w:rStyle w:val="a6"/>
                <w:rFonts w:hint="eastAsia"/>
                <w:b w:val="0"/>
                <w:sz w:val="24"/>
                <w:szCs w:val="24"/>
              </w:rPr>
              <w:t>含住宿</w:t>
            </w:r>
            <w:r w:rsidR="003F7261">
              <w:rPr>
                <w:rStyle w:val="a6"/>
                <w:rFonts w:hint="eastAsia"/>
                <w:b w:val="0"/>
                <w:sz w:val="24"/>
                <w:szCs w:val="24"/>
              </w:rPr>
              <w:t>业</w:t>
            </w:r>
          </w:p>
        </w:tc>
      </w:tr>
    </w:tbl>
    <w:p w:rsidR="00833915" w:rsidRDefault="00833915" w:rsidP="00022F7A">
      <w:pPr>
        <w:rPr>
          <w:rFonts w:ascii="黑体" w:eastAsia="黑体" w:hAnsi="黑体"/>
          <w:b/>
          <w:sz w:val="28"/>
          <w:szCs w:val="28"/>
        </w:rPr>
      </w:pPr>
    </w:p>
    <w:p w:rsidR="00E82AFC" w:rsidRDefault="004573D7" w:rsidP="00022F7A">
      <w:pPr>
        <w:rPr>
          <w:rStyle w:val="a6"/>
          <w:b w:val="0"/>
          <w:szCs w:val="21"/>
        </w:rPr>
      </w:pPr>
      <w:r w:rsidRPr="004573D7">
        <w:rPr>
          <w:rStyle w:val="a6"/>
          <w:rFonts w:hint="eastAsia"/>
          <w:b w:val="0"/>
          <w:szCs w:val="21"/>
        </w:rPr>
        <w:t>此数据来自互联网</w:t>
      </w:r>
    </w:p>
    <w:p w:rsidR="00926D9E" w:rsidRPr="00926D9E" w:rsidRDefault="00D10858" w:rsidP="00926D9E">
      <w:pPr>
        <w:widowControl/>
        <w:shd w:val="clear" w:color="auto" w:fill="FFFFFF"/>
        <w:spacing w:before="120" w:after="120" w:line="480" w:lineRule="auto"/>
        <w:ind w:firstLine="480"/>
        <w:rPr>
          <w:rStyle w:val="a6"/>
          <w:rFonts w:ascii="仿宋" w:eastAsia="仿宋" w:hAnsi="仿宋" w:cs="宋体"/>
          <w:b w:val="0"/>
          <w:bCs w:val="0"/>
          <w:color w:val="000000" w:themeColor="text1"/>
          <w:kern w:val="0"/>
          <w:sz w:val="32"/>
          <w:szCs w:val="32"/>
        </w:rPr>
      </w:pPr>
      <w:r w:rsidRPr="00C1095B">
        <w:rPr>
          <w:rStyle w:val="a6"/>
          <w:rFonts w:ascii="仿宋" w:eastAsia="仿宋" w:hAnsi="仿宋" w:hint="eastAsia"/>
          <w:b w:val="0"/>
          <w:sz w:val="32"/>
          <w:szCs w:val="32"/>
        </w:rPr>
        <w:t>从以上数据，我们可以清楚的看出，天津在“海上丝绸之路”省份中，GDP增长是最快的，</w:t>
      </w:r>
      <w:r w:rsidR="00612746" w:rsidRPr="00C1095B">
        <w:rPr>
          <w:rStyle w:val="a6"/>
          <w:rFonts w:ascii="仿宋" w:eastAsia="仿宋" w:hAnsi="仿宋" w:hint="eastAsia"/>
          <w:b w:val="0"/>
          <w:sz w:val="32"/>
          <w:szCs w:val="32"/>
        </w:rPr>
        <w:t>餐饮收入同比增长也是名</w:t>
      </w:r>
      <w:r w:rsidRPr="00C1095B">
        <w:rPr>
          <w:rStyle w:val="a6"/>
          <w:rFonts w:ascii="仿宋" w:eastAsia="仿宋" w:hAnsi="仿宋" w:hint="eastAsia"/>
          <w:b w:val="0"/>
          <w:sz w:val="32"/>
          <w:szCs w:val="32"/>
        </w:rPr>
        <w:t>列前茅的</w:t>
      </w:r>
      <w:r w:rsidR="00926D9E" w:rsidRPr="00926D9E">
        <w:rPr>
          <w:rFonts w:ascii="仿宋" w:eastAsia="仿宋" w:hAnsi="仿宋" w:cs="宋体" w:hint="eastAsia"/>
          <w:color w:val="000000" w:themeColor="text1"/>
          <w:kern w:val="0"/>
          <w:sz w:val="32"/>
          <w:szCs w:val="32"/>
        </w:rPr>
        <w:t>。国家大力实施“一带一路”和自贸区战略，为我市打造“一带一路”建设的桥头堡、率先构建开放型经济新体制提供重大契机。</w:t>
      </w:r>
    </w:p>
    <w:p w:rsidR="00D85050" w:rsidRDefault="00C8470A" w:rsidP="00D85050">
      <w:pPr>
        <w:tabs>
          <w:tab w:val="left" w:pos="4860"/>
        </w:tabs>
        <w:rPr>
          <w:rStyle w:val="a6"/>
          <w:b w:val="0"/>
          <w:sz w:val="32"/>
          <w:szCs w:val="32"/>
        </w:rPr>
      </w:pPr>
      <w:r>
        <w:rPr>
          <w:rStyle w:val="a6"/>
          <w:rFonts w:hint="eastAsia"/>
          <w:b w:val="0"/>
          <w:sz w:val="32"/>
          <w:szCs w:val="32"/>
        </w:rPr>
        <w:lastRenderedPageBreak/>
        <w:t>（二）</w:t>
      </w:r>
      <w:r w:rsidR="00282328">
        <w:rPr>
          <w:rStyle w:val="a6"/>
          <w:rFonts w:hint="eastAsia"/>
          <w:b w:val="0"/>
          <w:sz w:val="32"/>
          <w:szCs w:val="32"/>
        </w:rPr>
        <w:t>“</w:t>
      </w:r>
      <w:r>
        <w:rPr>
          <w:rStyle w:val="a6"/>
          <w:rFonts w:hint="eastAsia"/>
          <w:b w:val="0"/>
          <w:sz w:val="32"/>
          <w:szCs w:val="32"/>
        </w:rPr>
        <w:t>京</w:t>
      </w:r>
      <w:r w:rsidR="00282328">
        <w:rPr>
          <w:rStyle w:val="a6"/>
          <w:rFonts w:hint="eastAsia"/>
          <w:b w:val="0"/>
          <w:sz w:val="32"/>
          <w:szCs w:val="32"/>
        </w:rPr>
        <w:t>、</w:t>
      </w:r>
      <w:r>
        <w:rPr>
          <w:rStyle w:val="a6"/>
          <w:rFonts w:hint="eastAsia"/>
          <w:b w:val="0"/>
          <w:sz w:val="32"/>
          <w:szCs w:val="32"/>
        </w:rPr>
        <w:t>津</w:t>
      </w:r>
      <w:r w:rsidR="00282328">
        <w:rPr>
          <w:rStyle w:val="a6"/>
          <w:rFonts w:hint="eastAsia"/>
          <w:b w:val="0"/>
          <w:sz w:val="32"/>
          <w:szCs w:val="32"/>
        </w:rPr>
        <w:t>、</w:t>
      </w:r>
      <w:r>
        <w:rPr>
          <w:rStyle w:val="a6"/>
          <w:rFonts w:hint="eastAsia"/>
          <w:b w:val="0"/>
          <w:sz w:val="32"/>
          <w:szCs w:val="32"/>
        </w:rPr>
        <w:t>冀</w:t>
      </w:r>
      <w:r w:rsidR="00282328">
        <w:rPr>
          <w:rStyle w:val="a6"/>
          <w:rFonts w:hint="eastAsia"/>
          <w:b w:val="0"/>
          <w:sz w:val="32"/>
          <w:szCs w:val="32"/>
        </w:rPr>
        <w:t>”协同发展</w:t>
      </w:r>
      <w:r w:rsidR="00612746">
        <w:rPr>
          <w:rStyle w:val="a6"/>
          <w:b w:val="0"/>
          <w:sz w:val="32"/>
          <w:szCs w:val="32"/>
        </w:rPr>
        <w:tab/>
      </w:r>
    </w:p>
    <w:p w:rsidR="00783004" w:rsidRPr="003F7261" w:rsidRDefault="00F43767" w:rsidP="00D85050">
      <w:pPr>
        <w:tabs>
          <w:tab w:val="left" w:pos="4860"/>
        </w:tabs>
        <w:ind w:firstLineChars="200" w:firstLine="640"/>
        <w:rPr>
          <w:rFonts w:ascii="仿宋" w:eastAsia="仿宋" w:hAnsi="仿宋"/>
          <w:bCs/>
          <w:sz w:val="32"/>
          <w:szCs w:val="32"/>
        </w:rPr>
      </w:pPr>
      <w:r w:rsidRPr="003F7261">
        <w:rPr>
          <w:rFonts w:ascii="仿宋" w:eastAsia="仿宋" w:hAnsi="仿宋" w:cs="华文仿宋" w:hint="eastAsia"/>
          <w:sz w:val="32"/>
          <w:szCs w:val="32"/>
        </w:rPr>
        <w:t>按照中央的</w:t>
      </w:r>
      <w:r w:rsidR="007E5875" w:rsidRPr="003F7261">
        <w:rPr>
          <w:rFonts w:ascii="仿宋" w:eastAsia="仿宋" w:hAnsi="仿宋" w:cs="华文仿宋" w:hint="eastAsia"/>
          <w:sz w:val="32"/>
          <w:szCs w:val="32"/>
        </w:rPr>
        <w:t>部署，未来京津冀会打造成继长三角、珠三</w:t>
      </w:r>
      <w:r w:rsidR="00AB7F00" w:rsidRPr="003F7261">
        <w:rPr>
          <w:rFonts w:ascii="仿宋" w:eastAsia="仿宋" w:hAnsi="仿宋" w:cs="华文仿宋" w:hint="eastAsia"/>
          <w:sz w:val="32"/>
          <w:szCs w:val="32"/>
        </w:rPr>
        <w:t>角之后，第三大城市部落群。2017年4月1日，中共中央、国务院决定设立雄安新区</w:t>
      </w:r>
      <w:r w:rsidR="005741B7" w:rsidRPr="003F7261">
        <w:rPr>
          <w:rFonts w:ascii="仿宋" w:eastAsia="仿宋" w:hAnsi="仿宋" w:cs="华文仿宋" w:hint="eastAsia"/>
          <w:sz w:val="32"/>
          <w:szCs w:val="32"/>
        </w:rPr>
        <w:t>，雄安新区</w:t>
      </w:r>
      <w:r w:rsidR="00AB7F00" w:rsidRPr="003F7261">
        <w:rPr>
          <w:rFonts w:ascii="仿宋" w:eastAsia="仿宋" w:hAnsi="仿宋" w:cs="华文仿宋" w:hint="eastAsia"/>
          <w:sz w:val="32"/>
          <w:szCs w:val="32"/>
        </w:rPr>
        <w:t>将</w:t>
      </w:r>
      <w:r w:rsidR="005741B7" w:rsidRPr="003F7261">
        <w:rPr>
          <w:rFonts w:ascii="仿宋" w:eastAsia="仿宋" w:hAnsi="仿宋" w:cs="华文仿宋" w:hint="eastAsia"/>
          <w:sz w:val="32"/>
          <w:szCs w:val="32"/>
        </w:rPr>
        <w:t>承接北京</w:t>
      </w:r>
      <w:r w:rsidR="007E5875" w:rsidRPr="003F7261">
        <w:rPr>
          <w:rFonts w:ascii="仿宋" w:eastAsia="仿宋" w:hAnsi="仿宋" w:cs="华文仿宋" w:hint="eastAsia"/>
          <w:sz w:val="32"/>
          <w:szCs w:val="32"/>
        </w:rPr>
        <w:t>非首都功能，</w:t>
      </w:r>
      <w:r w:rsidR="003F7261" w:rsidRPr="003F7261">
        <w:rPr>
          <w:rFonts w:ascii="仿宋" w:eastAsia="仿宋" w:hAnsi="仿宋" w:cs="华文仿宋" w:hint="eastAsia"/>
          <w:sz w:val="32"/>
          <w:szCs w:val="32"/>
        </w:rPr>
        <w:t>天津滨海新区侧重于经济发展和对外开放</w:t>
      </w:r>
      <w:r w:rsidR="006C233A">
        <w:rPr>
          <w:rFonts w:ascii="仿宋" w:eastAsia="仿宋" w:hAnsi="仿宋" w:cs="华文仿宋" w:hint="eastAsia"/>
          <w:sz w:val="32"/>
          <w:szCs w:val="32"/>
        </w:rPr>
        <w:t>，</w:t>
      </w:r>
      <w:r w:rsidR="005741B7" w:rsidRPr="003F7261">
        <w:rPr>
          <w:rFonts w:ascii="仿宋" w:eastAsia="仿宋" w:hAnsi="仿宋" w:cs="华文仿宋" w:hint="eastAsia"/>
          <w:sz w:val="32"/>
          <w:szCs w:val="32"/>
        </w:rPr>
        <w:t>形成双轮驱动的态势，</w:t>
      </w:r>
      <w:r w:rsidR="007E5875" w:rsidRPr="003F7261">
        <w:rPr>
          <w:rFonts w:ascii="仿宋" w:eastAsia="仿宋" w:hAnsi="仿宋" w:cs="华文仿宋" w:hint="eastAsia"/>
          <w:sz w:val="32"/>
          <w:szCs w:val="32"/>
        </w:rPr>
        <w:t>天津餐饮业必然面临新的机遇和挑战。</w:t>
      </w:r>
    </w:p>
    <w:p w:rsidR="00C8470A" w:rsidRPr="00666B22" w:rsidRDefault="001A5BD1" w:rsidP="00666B22">
      <w:pPr>
        <w:pStyle w:val="af"/>
        <w:shd w:val="clear" w:color="auto" w:fill="FFFFFF"/>
        <w:spacing w:before="0" w:beforeAutospacing="0" w:after="0" w:afterAutospacing="0" w:line="420" w:lineRule="atLeast"/>
        <w:ind w:firstLine="640"/>
        <w:rPr>
          <w:rStyle w:val="a6"/>
          <w:rFonts w:ascii="仿宋" w:eastAsia="仿宋" w:hAnsi="仿宋"/>
          <w:b w:val="0"/>
          <w:bCs w:val="0"/>
          <w:color w:val="000000" w:themeColor="text1"/>
          <w:sz w:val="32"/>
          <w:szCs w:val="32"/>
        </w:rPr>
      </w:pPr>
      <w:r w:rsidRPr="001A5BD1">
        <w:rPr>
          <w:rFonts w:ascii="仿宋" w:eastAsia="仿宋" w:hAnsi="仿宋" w:hint="eastAsia"/>
          <w:color w:val="000000" w:themeColor="text1"/>
          <w:sz w:val="32"/>
          <w:szCs w:val="32"/>
          <w:shd w:val="clear" w:color="auto" w:fill="FFFFFF"/>
        </w:rPr>
        <w:t>作为历史上中国北方的重要商埠，天津发展</w:t>
      </w:r>
      <w:hyperlink r:id="rId8" w:history="1">
        <w:r w:rsidRPr="001A5BD1">
          <w:rPr>
            <w:rStyle w:val="ae"/>
            <w:rFonts w:ascii="仿宋" w:eastAsia="仿宋" w:hAnsi="仿宋" w:hint="eastAsia"/>
            <w:color w:val="000000" w:themeColor="text1"/>
            <w:sz w:val="32"/>
            <w:szCs w:val="32"/>
            <w:u w:val="none"/>
            <w:shd w:val="clear" w:color="auto" w:fill="FFFFFF"/>
          </w:rPr>
          <w:t>商贸物流</w:t>
        </w:r>
      </w:hyperlink>
      <w:r w:rsidRPr="001A5BD1">
        <w:rPr>
          <w:rFonts w:ascii="仿宋" w:eastAsia="仿宋" w:hAnsi="仿宋" w:hint="eastAsia"/>
          <w:color w:val="000000" w:themeColor="text1"/>
          <w:sz w:val="32"/>
          <w:szCs w:val="32"/>
          <w:shd w:val="clear" w:color="auto" w:fill="FFFFFF"/>
        </w:rPr>
        <w:t>的基础条件好。一方面，天津是北京最近的出海口，天津港有3条亚欧大陆桥过境通道，既可以通过海</w:t>
      </w:r>
      <w:hyperlink r:id="rId9" w:history="1">
        <w:r w:rsidRPr="001A5BD1">
          <w:rPr>
            <w:rStyle w:val="ae"/>
            <w:rFonts w:ascii="仿宋" w:eastAsia="仿宋" w:hAnsi="仿宋" w:hint="eastAsia"/>
            <w:color w:val="000000" w:themeColor="text1"/>
            <w:sz w:val="32"/>
            <w:szCs w:val="32"/>
            <w:u w:val="none"/>
            <w:shd w:val="clear" w:color="auto" w:fill="FFFFFF"/>
          </w:rPr>
          <w:t>铁</w:t>
        </w:r>
      </w:hyperlink>
      <w:r w:rsidRPr="001A5BD1">
        <w:rPr>
          <w:rFonts w:ascii="仿宋" w:eastAsia="仿宋" w:hAnsi="仿宋" w:hint="eastAsia"/>
          <w:color w:val="000000" w:themeColor="text1"/>
          <w:sz w:val="32"/>
          <w:szCs w:val="32"/>
          <w:shd w:val="clear" w:color="auto" w:fill="FFFFFF"/>
        </w:rPr>
        <w:t>联运北上西进，又可以通过</w:t>
      </w:r>
      <w:hyperlink r:id="rId10" w:history="1">
        <w:r w:rsidRPr="001A5BD1">
          <w:rPr>
            <w:rStyle w:val="ae"/>
            <w:rFonts w:ascii="仿宋" w:eastAsia="仿宋" w:hAnsi="仿宋" w:hint="eastAsia"/>
            <w:color w:val="000000" w:themeColor="text1"/>
            <w:sz w:val="32"/>
            <w:szCs w:val="32"/>
            <w:u w:val="none"/>
            <w:shd w:val="clear" w:color="auto" w:fill="FFFFFF"/>
          </w:rPr>
          <w:t>港口</w:t>
        </w:r>
      </w:hyperlink>
      <w:r w:rsidRPr="001A5BD1">
        <w:rPr>
          <w:rFonts w:ascii="仿宋" w:eastAsia="仿宋" w:hAnsi="仿宋" w:hint="eastAsia"/>
          <w:color w:val="000000" w:themeColor="text1"/>
          <w:sz w:val="32"/>
          <w:szCs w:val="32"/>
          <w:shd w:val="clear" w:color="auto" w:fill="FFFFFF"/>
        </w:rPr>
        <w:t>东出南下。</w:t>
      </w:r>
      <w:r>
        <w:rPr>
          <w:rFonts w:hint="eastAsia"/>
          <w:color w:val="000000"/>
          <w:sz w:val="21"/>
          <w:szCs w:val="21"/>
        </w:rPr>
        <w:t xml:space="preserve">　</w:t>
      </w:r>
      <w:r w:rsidRPr="001A5BD1">
        <w:rPr>
          <w:rFonts w:ascii="仿宋" w:eastAsia="仿宋" w:hAnsi="仿宋" w:hint="eastAsia"/>
          <w:color w:val="000000" w:themeColor="text1"/>
          <w:sz w:val="32"/>
          <w:szCs w:val="32"/>
        </w:rPr>
        <w:t>另一方面，近年天津加快</w:t>
      </w:r>
      <w:hyperlink r:id="rId11" w:history="1">
        <w:r w:rsidRPr="001A5BD1">
          <w:rPr>
            <w:rStyle w:val="ae"/>
            <w:rFonts w:ascii="仿宋" w:eastAsia="仿宋" w:hAnsi="仿宋" w:hint="eastAsia"/>
            <w:color w:val="000000" w:themeColor="text1"/>
            <w:sz w:val="32"/>
            <w:szCs w:val="32"/>
            <w:u w:val="none"/>
          </w:rPr>
          <w:t>现代物流</w:t>
        </w:r>
      </w:hyperlink>
      <w:r w:rsidRPr="001A5BD1">
        <w:rPr>
          <w:rFonts w:ascii="仿宋" w:eastAsia="仿宋" w:hAnsi="仿宋" w:hint="eastAsia"/>
          <w:color w:val="000000" w:themeColor="text1"/>
          <w:sz w:val="32"/>
          <w:szCs w:val="32"/>
        </w:rPr>
        <w:t>业发展，已经形成了一批服务业聚集区和配套设施，增强了商贸物流的承载和吸纳能力。天津商贸与航运优势的结合，已经显现出了市场生命力。近两年，天津游轮</w:t>
      </w:r>
      <w:hyperlink r:id="rId12" w:history="1">
        <w:r w:rsidRPr="001A5BD1">
          <w:rPr>
            <w:rStyle w:val="ae"/>
            <w:rFonts w:ascii="仿宋" w:eastAsia="仿宋" w:hAnsi="仿宋" w:hint="eastAsia"/>
            <w:color w:val="000000" w:themeColor="text1"/>
            <w:sz w:val="32"/>
            <w:szCs w:val="32"/>
            <w:u w:val="none"/>
          </w:rPr>
          <w:t>经济</w:t>
        </w:r>
      </w:hyperlink>
      <w:r w:rsidRPr="001A5BD1">
        <w:rPr>
          <w:rFonts w:ascii="仿宋" w:eastAsia="仿宋" w:hAnsi="仿宋" w:hint="eastAsia"/>
          <w:color w:val="000000" w:themeColor="text1"/>
          <w:sz w:val="32"/>
          <w:szCs w:val="32"/>
        </w:rPr>
        <w:t>迅速发展，</w:t>
      </w:r>
      <w:r w:rsidR="00115858">
        <w:rPr>
          <w:rFonts w:ascii="仿宋" w:eastAsia="仿宋" w:hAnsi="仿宋" w:hint="eastAsia"/>
          <w:color w:val="000000" w:themeColor="text1"/>
          <w:sz w:val="32"/>
          <w:szCs w:val="32"/>
        </w:rPr>
        <w:t>2016</w:t>
      </w:r>
      <w:r w:rsidRPr="001A5BD1">
        <w:rPr>
          <w:rFonts w:ascii="仿宋" w:eastAsia="仿宋" w:hAnsi="仿宋" w:hint="eastAsia"/>
          <w:color w:val="000000" w:themeColor="text1"/>
          <w:sz w:val="32"/>
          <w:szCs w:val="32"/>
        </w:rPr>
        <w:t>年接待的国际邮轮达到</w:t>
      </w:r>
      <w:r w:rsidR="00115858">
        <w:rPr>
          <w:rFonts w:ascii="仿宋" w:eastAsia="仿宋" w:hAnsi="仿宋" w:hint="eastAsia"/>
          <w:color w:val="000000" w:themeColor="text1"/>
          <w:sz w:val="32"/>
          <w:szCs w:val="32"/>
        </w:rPr>
        <w:t>1</w:t>
      </w:r>
      <w:r w:rsidRPr="001A5BD1">
        <w:rPr>
          <w:rFonts w:ascii="仿宋" w:eastAsia="仿宋" w:hAnsi="仿宋" w:hint="eastAsia"/>
          <w:color w:val="000000" w:themeColor="text1"/>
          <w:sz w:val="32"/>
          <w:szCs w:val="32"/>
        </w:rPr>
        <w:t>70艘次、游客</w:t>
      </w:r>
      <w:r w:rsidR="00115858">
        <w:rPr>
          <w:rFonts w:ascii="仿宋" w:eastAsia="仿宋" w:hAnsi="仿宋" w:hint="eastAsia"/>
          <w:color w:val="000000" w:themeColor="text1"/>
          <w:sz w:val="32"/>
          <w:szCs w:val="32"/>
        </w:rPr>
        <w:t>5</w:t>
      </w:r>
      <w:r w:rsidRPr="001A5BD1">
        <w:rPr>
          <w:rFonts w:ascii="仿宋" w:eastAsia="仿宋" w:hAnsi="仿宋" w:hint="eastAsia"/>
          <w:color w:val="000000" w:themeColor="text1"/>
          <w:sz w:val="32"/>
          <w:szCs w:val="32"/>
        </w:rPr>
        <w:t>5万人次，均比上一年增长一倍。在</w:t>
      </w:r>
      <w:hyperlink r:id="rId13" w:history="1">
        <w:r w:rsidRPr="001A5BD1">
          <w:rPr>
            <w:rStyle w:val="ae"/>
            <w:rFonts w:ascii="仿宋" w:eastAsia="仿宋" w:hAnsi="仿宋" w:hint="eastAsia"/>
            <w:color w:val="000000" w:themeColor="text1"/>
            <w:sz w:val="32"/>
            <w:szCs w:val="32"/>
            <w:u w:val="none"/>
          </w:rPr>
          <w:t>出境游</w:t>
        </w:r>
      </w:hyperlink>
      <w:r w:rsidRPr="001A5BD1">
        <w:rPr>
          <w:rFonts w:ascii="仿宋" w:eastAsia="仿宋" w:hAnsi="仿宋" w:hint="eastAsia"/>
          <w:color w:val="000000" w:themeColor="text1"/>
          <w:sz w:val="32"/>
          <w:szCs w:val="32"/>
        </w:rPr>
        <w:t>客中，来自北京的占2/3以上。</w:t>
      </w:r>
      <w:r w:rsidR="00CF48D9">
        <w:rPr>
          <w:rFonts w:ascii="仿宋" w:eastAsia="仿宋" w:hAnsi="仿宋" w:hint="eastAsia"/>
          <w:sz w:val="32"/>
          <w:szCs w:val="32"/>
        </w:rPr>
        <w:t>目前，京津冀餐饮业正在谋划形成城市餐饮联盟，实现各城市餐饮企业之间的互联互通、优势互补、资源共享</w:t>
      </w:r>
      <w:r w:rsidR="006C233A">
        <w:rPr>
          <w:rFonts w:ascii="仿宋" w:eastAsia="仿宋" w:hAnsi="仿宋" w:hint="eastAsia"/>
          <w:sz w:val="32"/>
          <w:szCs w:val="32"/>
        </w:rPr>
        <w:t>。</w:t>
      </w:r>
    </w:p>
    <w:p w:rsidR="004573D7" w:rsidRPr="008A66C0" w:rsidRDefault="004573D7" w:rsidP="008A66C0">
      <w:pPr>
        <w:ind w:firstLineChars="600" w:firstLine="1687"/>
        <w:jc w:val="left"/>
        <w:rPr>
          <w:rFonts w:ascii="黑体" w:eastAsia="黑体" w:hAnsi="黑体"/>
          <w:b/>
          <w:sz w:val="28"/>
          <w:szCs w:val="28"/>
        </w:rPr>
      </w:pPr>
      <w:r w:rsidRPr="008A66C0">
        <w:rPr>
          <w:rFonts w:ascii="黑体" w:eastAsia="黑体" w:hAnsi="黑体" w:hint="eastAsia"/>
          <w:b/>
          <w:sz w:val="28"/>
          <w:szCs w:val="28"/>
        </w:rPr>
        <w:t>2015年度“</w:t>
      </w:r>
      <w:r w:rsidR="00E203F8" w:rsidRPr="008A66C0">
        <w:rPr>
          <w:rFonts w:ascii="黑体" w:eastAsia="黑体" w:hAnsi="黑体" w:hint="eastAsia"/>
          <w:b/>
          <w:sz w:val="28"/>
          <w:szCs w:val="28"/>
        </w:rPr>
        <w:t>京津冀</w:t>
      </w:r>
      <w:r w:rsidRPr="008A66C0">
        <w:rPr>
          <w:rFonts w:ascii="黑体" w:eastAsia="黑体" w:hAnsi="黑体" w:hint="eastAsia"/>
          <w:b/>
          <w:sz w:val="28"/>
          <w:szCs w:val="28"/>
        </w:rPr>
        <w:t>”主要省市区餐饮收入</w:t>
      </w:r>
    </w:p>
    <w:tbl>
      <w:tblPr>
        <w:tblStyle w:val="ab"/>
        <w:tblpPr w:leftFromText="180" w:rightFromText="180" w:vertAnchor="text" w:horzAnchor="margin" w:tblpY="369"/>
        <w:tblW w:w="0" w:type="auto"/>
        <w:tblLook w:val="04A0" w:firstRow="1" w:lastRow="0" w:firstColumn="1" w:lastColumn="0" w:noHBand="0" w:noVBand="1"/>
      </w:tblPr>
      <w:tblGrid>
        <w:gridCol w:w="1217"/>
        <w:gridCol w:w="1217"/>
        <w:gridCol w:w="1217"/>
        <w:gridCol w:w="1217"/>
        <w:gridCol w:w="1218"/>
        <w:gridCol w:w="1218"/>
        <w:gridCol w:w="1218"/>
      </w:tblGrid>
      <w:tr w:rsidR="00F43767" w:rsidTr="00997AEC">
        <w:tc>
          <w:tcPr>
            <w:tcW w:w="1217" w:type="dxa"/>
            <w:tcBorders>
              <w:left w:val="nil"/>
            </w:tcBorders>
          </w:tcPr>
          <w:p w:rsidR="00F43767" w:rsidRPr="00B833A0" w:rsidRDefault="00F43767" w:rsidP="00F43767">
            <w:pPr>
              <w:rPr>
                <w:rStyle w:val="a6"/>
                <w:b w:val="0"/>
                <w:sz w:val="24"/>
                <w:szCs w:val="24"/>
              </w:rPr>
            </w:pPr>
            <w:r w:rsidRPr="00B833A0">
              <w:rPr>
                <w:rStyle w:val="a6"/>
                <w:rFonts w:hint="eastAsia"/>
                <w:b w:val="0"/>
                <w:sz w:val="24"/>
                <w:szCs w:val="24"/>
              </w:rPr>
              <w:t>排序</w:t>
            </w:r>
          </w:p>
        </w:tc>
        <w:tc>
          <w:tcPr>
            <w:tcW w:w="1217" w:type="dxa"/>
          </w:tcPr>
          <w:p w:rsidR="00F43767" w:rsidRPr="00B833A0" w:rsidRDefault="00F43767" w:rsidP="00F43767">
            <w:pPr>
              <w:rPr>
                <w:rStyle w:val="a6"/>
                <w:b w:val="0"/>
                <w:sz w:val="24"/>
                <w:szCs w:val="24"/>
              </w:rPr>
            </w:pPr>
            <w:r w:rsidRPr="00B833A0">
              <w:rPr>
                <w:rStyle w:val="a6"/>
                <w:rFonts w:hint="eastAsia"/>
                <w:b w:val="0"/>
                <w:sz w:val="24"/>
                <w:szCs w:val="24"/>
              </w:rPr>
              <w:t>省份</w:t>
            </w:r>
          </w:p>
        </w:tc>
        <w:tc>
          <w:tcPr>
            <w:tcW w:w="1217" w:type="dxa"/>
          </w:tcPr>
          <w:p w:rsidR="00F43767" w:rsidRPr="00B833A0" w:rsidRDefault="00F43767" w:rsidP="00F43767">
            <w:pPr>
              <w:rPr>
                <w:rStyle w:val="a6"/>
                <w:b w:val="0"/>
                <w:sz w:val="24"/>
                <w:szCs w:val="24"/>
              </w:rPr>
            </w:pPr>
            <w:r w:rsidRPr="00B833A0">
              <w:rPr>
                <w:rStyle w:val="a6"/>
                <w:rFonts w:hint="eastAsia"/>
                <w:b w:val="0"/>
                <w:sz w:val="24"/>
                <w:szCs w:val="24"/>
              </w:rPr>
              <w:t>收入</w:t>
            </w:r>
          </w:p>
        </w:tc>
        <w:tc>
          <w:tcPr>
            <w:tcW w:w="1217" w:type="dxa"/>
          </w:tcPr>
          <w:p w:rsidR="00F43767" w:rsidRPr="00B833A0" w:rsidRDefault="00F43767" w:rsidP="00F43767">
            <w:pPr>
              <w:rPr>
                <w:rStyle w:val="a6"/>
                <w:b w:val="0"/>
                <w:sz w:val="24"/>
                <w:szCs w:val="24"/>
              </w:rPr>
            </w:pPr>
            <w:r w:rsidRPr="00B833A0">
              <w:rPr>
                <w:rStyle w:val="a6"/>
                <w:rFonts w:hint="eastAsia"/>
                <w:b w:val="0"/>
                <w:sz w:val="24"/>
                <w:szCs w:val="24"/>
              </w:rPr>
              <w:t>同比</w:t>
            </w:r>
            <w:r>
              <w:rPr>
                <w:rStyle w:val="a6"/>
                <w:rFonts w:hint="eastAsia"/>
                <w:b w:val="0"/>
                <w:sz w:val="24"/>
                <w:szCs w:val="24"/>
              </w:rPr>
              <w:t>增长</w:t>
            </w:r>
          </w:p>
        </w:tc>
        <w:tc>
          <w:tcPr>
            <w:tcW w:w="1218" w:type="dxa"/>
          </w:tcPr>
          <w:p w:rsidR="00F43767" w:rsidRPr="00B833A0" w:rsidRDefault="00F43767" w:rsidP="00F43767">
            <w:pPr>
              <w:rPr>
                <w:rStyle w:val="a6"/>
                <w:b w:val="0"/>
                <w:sz w:val="24"/>
                <w:szCs w:val="24"/>
              </w:rPr>
            </w:pPr>
            <w:r>
              <w:rPr>
                <w:rStyle w:val="a6"/>
                <w:rFonts w:hint="eastAsia"/>
                <w:b w:val="0"/>
                <w:sz w:val="24"/>
                <w:szCs w:val="24"/>
              </w:rPr>
              <w:t>GDP</w:t>
            </w:r>
            <w:r>
              <w:rPr>
                <w:rStyle w:val="a6"/>
                <w:rFonts w:hint="eastAsia"/>
                <w:b w:val="0"/>
                <w:sz w:val="24"/>
                <w:szCs w:val="24"/>
              </w:rPr>
              <w:t>收入</w:t>
            </w:r>
          </w:p>
        </w:tc>
        <w:tc>
          <w:tcPr>
            <w:tcW w:w="1218" w:type="dxa"/>
          </w:tcPr>
          <w:p w:rsidR="00F43767" w:rsidRPr="00B833A0" w:rsidRDefault="00F43767" w:rsidP="00F43767">
            <w:pPr>
              <w:rPr>
                <w:rStyle w:val="a6"/>
                <w:b w:val="0"/>
                <w:sz w:val="24"/>
                <w:szCs w:val="24"/>
              </w:rPr>
            </w:pPr>
            <w:r>
              <w:rPr>
                <w:rStyle w:val="a6"/>
                <w:rFonts w:hint="eastAsia"/>
                <w:b w:val="0"/>
                <w:sz w:val="24"/>
                <w:szCs w:val="24"/>
              </w:rPr>
              <w:t>同比增长</w:t>
            </w:r>
          </w:p>
        </w:tc>
        <w:tc>
          <w:tcPr>
            <w:tcW w:w="1218" w:type="dxa"/>
            <w:tcBorders>
              <w:right w:val="nil"/>
            </w:tcBorders>
          </w:tcPr>
          <w:p w:rsidR="00F43767" w:rsidRPr="00B833A0" w:rsidRDefault="00F43767" w:rsidP="00F43767">
            <w:pPr>
              <w:rPr>
                <w:rStyle w:val="a6"/>
                <w:b w:val="0"/>
                <w:sz w:val="24"/>
                <w:szCs w:val="24"/>
              </w:rPr>
            </w:pPr>
            <w:r>
              <w:rPr>
                <w:rStyle w:val="a6"/>
                <w:rFonts w:hint="eastAsia"/>
                <w:b w:val="0"/>
                <w:sz w:val="24"/>
                <w:szCs w:val="24"/>
              </w:rPr>
              <w:t>备注</w:t>
            </w:r>
          </w:p>
        </w:tc>
      </w:tr>
      <w:tr w:rsidR="00F43767" w:rsidTr="00997AEC">
        <w:tc>
          <w:tcPr>
            <w:tcW w:w="1217" w:type="dxa"/>
            <w:tcBorders>
              <w:left w:val="nil"/>
            </w:tcBorders>
          </w:tcPr>
          <w:p w:rsidR="00F43767" w:rsidRPr="004573D7" w:rsidRDefault="00F43767" w:rsidP="00F43767">
            <w:pPr>
              <w:rPr>
                <w:rStyle w:val="a6"/>
                <w:b w:val="0"/>
                <w:sz w:val="24"/>
                <w:szCs w:val="24"/>
              </w:rPr>
            </w:pPr>
            <w:r>
              <w:rPr>
                <w:rStyle w:val="a6"/>
                <w:rFonts w:hint="eastAsia"/>
                <w:b w:val="0"/>
                <w:sz w:val="24"/>
                <w:szCs w:val="24"/>
              </w:rPr>
              <w:t>1</w:t>
            </w:r>
          </w:p>
        </w:tc>
        <w:tc>
          <w:tcPr>
            <w:tcW w:w="1217" w:type="dxa"/>
          </w:tcPr>
          <w:p w:rsidR="00F43767" w:rsidRPr="004573D7" w:rsidRDefault="00F43767" w:rsidP="00F43767">
            <w:pPr>
              <w:rPr>
                <w:rStyle w:val="a6"/>
                <w:b w:val="0"/>
                <w:sz w:val="24"/>
                <w:szCs w:val="24"/>
              </w:rPr>
            </w:pPr>
            <w:r>
              <w:rPr>
                <w:rStyle w:val="a6"/>
                <w:rFonts w:hint="eastAsia"/>
                <w:b w:val="0"/>
                <w:sz w:val="24"/>
                <w:szCs w:val="24"/>
              </w:rPr>
              <w:t>河北</w:t>
            </w:r>
          </w:p>
        </w:tc>
        <w:tc>
          <w:tcPr>
            <w:tcW w:w="1217" w:type="dxa"/>
          </w:tcPr>
          <w:p w:rsidR="00F43767" w:rsidRPr="004573D7" w:rsidRDefault="00F43767" w:rsidP="00F43767">
            <w:pPr>
              <w:rPr>
                <w:rStyle w:val="a6"/>
                <w:b w:val="0"/>
                <w:sz w:val="24"/>
                <w:szCs w:val="24"/>
              </w:rPr>
            </w:pPr>
            <w:r>
              <w:rPr>
                <w:rStyle w:val="a6"/>
                <w:rFonts w:hint="eastAsia"/>
                <w:b w:val="0"/>
                <w:sz w:val="24"/>
                <w:szCs w:val="24"/>
              </w:rPr>
              <w:t>1685.20</w:t>
            </w:r>
          </w:p>
        </w:tc>
        <w:tc>
          <w:tcPr>
            <w:tcW w:w="1217" w:type="dxa"/>
          </w:tcPr>
          <w:p w:rsidR="00F43767" w:rsidRPr="004573D7" w:rsidRDefault="00F43767" w:rsidP="00F43767">
            <w:pPr>
              <w:rPr>
                <w:rStyle w:val="a6"/>
                <w:b w:val="0"/>
                <w:sz w:val="24"/>
                <w:szCs w:val="24"/>
              </w:rPr>
            </w:pPr>
            <w:r>
              <w:rPr>
                <w:rStyle w:val="a6"/>
                <w:rFonts w:hint="eastAsia"/>
                <w:b w:val="0"/>
                <w:sz w:val="24"/>
                <w:szCs w:val="24"/>
              </w:rPr>
              <w:t>17%</w:t>
            </w:r>
          </w:p>
        </w:tc>
        <w:tc>
          <w:tcPr>
            <w:tcW w:w="1218" w:type="dxa"/>
          </w:tcPr>
          <w:p w:rsidR="00F43767" w:rsidRPr="004573D7" w:rsidRDefault="00F43767" w:rsidP="00F43767">
            <w:pPr>
              <w:rPr>
                <w:rStyle w:val="a6"/>
                <w:b w:val="0"/>
                <w:sz w:val="24"/>
                <w:szCs w:val="24"/>
              </w:rPr>
            </w:pPr>
            <w:r>
              <w:rPr>
                <w:rStyle w:val="a6"/>
                <w:rFonts w:hint="eastAsia"/>
                <w:b w:val="0"/>
                <w:sz w:val="24"/>
                <w:szCs w:val="24"/>
              </w:rPr>
              <w:t>2.98</w:t>
            </w:r>
            <w:r>
              <w:rPr>
                <w:rStyle w:val="a6"/>
                <w:rFonts w:hint="eastAsia"/>
                <w:b w:val="0"/>
                <w:sz w:val="24"/>
                <w:szCs w:val="24"/>
              </w:rPr>
              <w:t>万</w:t>
            </w:r>
          </w:p>
        </w:tc>
        <w:tc>
          <w:tcPr>
            <w:tcW w:w="1218" w:type="dxa"/>
          </w:tcPr>
          <w:p w:rsidR="00F43767" w:rsidRPr="004573D7" w:rsidRDefault="00F43767" w:rsidP="00F43767">
            <w:pPr>
              <w:rPr>
                <w:rStyle w:val="a6"/>
                <w:b w:val="0"/>
                <w:sz w:val="24"/>
                <w:szCs w:val="24"/>
              </w:rPr>
            </w:pPr>
            <w:r>
              <w:rPr>
                <w:rStyle w:val="a6"/>
                <w:rFonts w:hint="eastAsia"/>
                <w:b w:val="0"/>
                <w:sz w:val="24"/>
                <w:szCs w:val="24"/>
              </w:rPr>
              <w:t>6.8%</w:t>
            </w:r>
          </w:p>
        </w:tc>
        <w:tc>
          <w:tcPr>
            <w:tcW w:w="1218" w:type="dxa"/>
            <w:tcBorders>
              <w:right w:val="nil"/>
            </w:tcBorders>
          </w:tcPr>
          <w:p w:rsidR="00F43767" w:rsidRPr="004573D7" w:rsidRDefault="00F43767" w:rsidP="00F43767">
            <w:pPr>
              <w:rPr>
                <w:rStyle w:val="a6"/>
                <w:b w:val="0"/>
                <w:sz w:val="24"/>
                <w:szCs w:val="24"/>
              </w:rPr>
            </w:pPr>
          </w:p>
        </w:tc>
      </w:tr>
      <w:tr w:rsidR="00F43767" w:rsidTr="00997AEC">
        <w:tc>
          <w:tcPr>
            <w:tcW w:w="1217" w:type="dxa"/>
            <w:tcBorders>
              <w:left w:val="nil"/>
            </w:tcBorders>
          </w:tcPr>
          <w:p w:rsidR="00F43767" w:rsidRPr="004573D7" w:rsidRDefault="00F43767" w:rsidP="00F43767">
            <w:pPr>
              <w:rPr>
                <w:rStyle w:val="a6"/>
                <w:b w:val="0"/>
                <w:sz w:val="24"/>
                <w:szCs w:val="24"/>
              </w:rPr>
            </w:pPr>
            <w:r>
              <w:rPr>
                <w:rStyle w:val="a6"/>
                <w:rFonts w:hint="eastAsia"/>
                <w:b w:val="0"/>
                <w:sz w:val="24"/>
                <w:szCs w:val="24"/>
              </w:rPr>
              <w:t>2</w:t>
            </w:r>
          </w:p>
        </w:tc>
        <w:tc>
          <w:tcPr>
            <w:tcW w:w="1217" w:type="dxa"/>
          </w:tcPr>
          <w:p w:rsidR="00F43767" w:rsidRPr="004573D7" w:rsidRDefault="00F43767" w:rsidP="00F43767">
            <w:pPr>
              <w:rPr>
                <w:rStyle w:val="a6"/>
                <w:b w:val="0"/>
                <w:sz w:val="24"/>
                <w:szCs w:val="24"/>
              </w:rPr>
            </w:pPr>
            <w:r>
              <w:rPr>
                <w:rStyle w:val="a6"/>
                <w:rFonts w:hint="eastAsia"/>
                <w:b w:val="0"/>
                <w:sz w:val="24"/>
                <w:szCs w:val="24"/>
              </w:rPr>
              <w:t>北京</w:t>
            </w:r>
          </w:p>
        </w:tc>
        <w:tc>
          <w:tcPr>
            <w:tcW w:w="1217" w:type="dxa"/>
          </w:tcPr>
          <w:p w:rsidR="00F43767" w:rsidRPr="004573D7" w:rsidRDefault="00F43767" w:rsidP="00F43767">
            <w:pPr>
              <w:rPr>
                <w:rStyle w:val="a6"/>
                <w:b w:val="0"/>
                <w:sz w:val="24"/>
                <w:szCs w:val="24"/>
              </w:rPr>
            </w:pPr>
            <w:r>
              <w:rPr>
                <w:rStyle w:val="a6"/>
                <w:rFonts w:hint="eastAsia"/>
                <w:b w:val="0"/>
                <w:sz w:val="24"/>
                <w:szCs w:val="24"/>
              </w:rPr>
              <w:t>846.8</w:t>
            </w:r>
          </w:p>
        </w:tc>
        <w:tc>
          <w:tcPr>
            <w:tcW w:w="1217" w:type="dxa"/>
          </w:tcPr>
          <w:p w:rsidR="00F43767" w:rsidRPr="004573D7" w:rsidRDefault="00F43767" w:rsidP="00F43767">
            <w:pPr>
              <w:rPr>
                <w:rStyle w:val="a6"/>
                <w:b w:val="0"/>
                <w:sz w:val="24"/>
                <w:szCs w:val="24"/>
              </w:rPr>
            </w:pPr>
            <w:r>
              <w:rPr>
                <w:rStyle w:val="a6"/>
                <w:rFonts w:hint="eastAsia"/>
                <w:b w:val="0"/>
                <w:sz w:val="24"/>
                <w:szCs w:val="24"/>
              </w:rPr>
              <w:t>3.3%</w:t>
            </w:r>
          </w:p>
        </w:tc>
        <w:tc>
          <w:tcPr>
            <w:tcW w:w="1218" w:type="dxa"/>
          </w:tcPr>
          <w:p w:rsidR="00F43767" w:rsidRPr="004573D7" w:rsidRDefault="00F43767" w:rsidP="00F43767">
            <w:pPr>
              <w:rPr>
                <w:rStyle w:val="a6"/>
                <w:b w:val="0"/>
                <w:sz w:val="24"/>
                <w:szCs w:val="24"/>
              </w:rPr>
            </w:pPr>
            <w:r>
              <w:rPr>
                <w:rStyle w:val="a6"/>
                <w:rFonts w:hint="eastAsia"/>
                <w:b w:val="0"/>
                <w:sz w:val="24"/>
                <w:szCs w:val="24"/>
              </w:rPr>
              <w:t>2.3</w:t>
            </w:r>
            <w:r>
              <w:rPr>
                <w:rStyle w:val="a6"/>
                <w:rFonts w:hint="eastAsia"/>
                <w:b w:val="0"/>
                <w:sz w:val="24"/>
                <w:szCs w:val="24"/>
              </w:rPr>
              <w:t>万</w:t>
            </w:r>
          </w:p>
        </w:tc>
        <w:tc>
          <w:tcPr>
            <w:tcW w:w="1218" w:type="dxa"/>
          </w:tcPr>
          <w:p w:rsidR="00F43767" w:rsidRPr="004573D7" w:rsidRDefault="00F43767" w:rsidP="00F43767">
            <w:pPr>
              <w:rPr>
                <w:rStyle w:val="a6"/>
                <w:b w:val="0"/>
                <w:sz w:val="24"/>
                <w:szCs w:val="24"/>
              </w:rPr>
            </w:pPr>
            <w:r>
              <w:rPr>
                <w:rStyle w:val="a6"/>
                <w:rFonts w:hint="eastAsia"/>
                <w:b w:val="0"/>
                <w:sz w:val="24"/>
                <w:szCs w:val="24"/>
              </w:rPr>
              <w:t>6.9%</w:t>
            </w:r>
          </w:p>
        </w:tc>
        <w:tc>
          <w:tcPr>
            <w:tcW w:w="1218" w:type="dxa"/>
            <w:tcBorders>
              <w:right w:val="nil"/>
            </w:tcBorders>
          </w:tcPr>
          <w:p w:rsidR="00F43767" w:rsidRPr="004573D7" w:rsidRDefault="00F43767" w:rsidP="00F43767">
            <w:pPr>
              <w:rPr>
                <w:rStyle w:val="a6"/>
                <w:b w:val="0"/>
                <w:sz w:val="24"/>
                <w:szCs w:val="24"/>
              </w:rPr>
            </w:pPr>
          </w:p>
        </w:tc>
      </w:tr>
      <w:tr w:rsidR="00F43767" w:rsidTr="00997AEC">
        <w:tc>
          <w:tcPr>
            <w:tcW w:w="1217" w:type="dxa"/>
            <w:tcBorders>
              <w:left w:val="nil"/>
            </w:tcBorders>
          </w:tcPr>
          <w:p w:rsidR="00F43767" w:rsidRPr="004573D7" w:rsidRDefault="00F43767" w:rsidP="00F43767">
            <w:pPr>
              <w:rPr>
                <w:rStyle w:val="a6"/>
                <w:b w:val="0"/>
                <w:sz w:val="24"/>
                <w:szCs w:val="24"/>
              </w:rPr>
            </w:pPr>
            <w:r>
              <w:rPr>
                <w:rStyle w:val="a6"/>
                <w:rFonts w:hint="eastAsia"/>
                <w:b w:val="0"/>
                <w:sz w:val="24"/>
                <w:szCs w:val="24"/>
              </w:rPr>
              <w:t>3</w:t>
            </w:r>
          </w:p>
        </w:tc>
        <w:tc>
          <w:tcPr>
            <w:tcW w:w="1217" w:type="dxa"/>
          </w:tcPr>
          <w:p w:rsidR="00F43767" w:rsidRPr="00B833A0" w:rsidRDefault="00F43767" w:rsidP="00F43767">
            <w:pPr>
              <w:rPr>
                <w:rStyle w:val="a6"/>
                <w:b w:val="0"/>
                <w:sz w:val="24"/>
                <w:szCs w:val="24"/>
              </w:rPr>
            </w:pPr>
            <w:r>
              <w:rPr>
                <w:rStyle w:val="a6"/>
                <w:rFonts w:hint="eastAsia"/>
                <w:b w:val="0"/>
                <w:sz w:val="24"/>
                <w:szCs w:val="24"/>
              </w:rPr>
              <w:t>天津</w:t>
            </w:r>
          </w:p>
        </w:tc>
        <w:tc>
          <w:tcPr>
            <w:tcW w:w="1217" w:type="dxa"/>
          </w:tcPr>
          <w:p w:rsidR="00F43767" w:rsidRPr="00B833A0" w:rsidRDefault="00F43767" w:rsidP="00F43767">
            <w:pPr>
              <w:rPr>
                <w:rStyle w:val="a6"/>
                <w:b w:val="0"/>
                <w:sz w:val="24"/>
                <w:szCs w:val="24"/>
              </w:rPr>
            </w:pPr>
            <w:r>
              <w:rPr>
                <w:rStyle w:val="a6"/>
                <w:rFonts w:hint="eastAsia"/>
                <w:b w:val="0"/>
                <w:sz w:val="24"/>
                <w:szCs w:val="24"/>
              </w:rPr>
              <w:t>748.78</w:t>
            </w:r>
          </w:p>
        </w:tc>
        <w:tc>
          <w:tcPr>
            <w:tcW w:w="1217" w:type="dxa"/>
          </w:tcPr>
          <w:p w:rsidR="00F43767" w:rsidRPr="00B833A0" w:rsidRDefault="00F43767" w:rsidP="00F43767">
            <w:pPr>
              <w:rPr>
                <w:rStyle w:val="a6"/>
                <w:b w:val="0"/>
                <w:sz w:val="24"/>
                <w:szCs w:val="24"/>
              </w:rPr>
            </w:pPr>
            <w:r>
              <w:rPr>
                <w:rStyle w:val="a6"/>
                <w:rFonts w:hint="eastAsia"/>
                <w:b w:val="0"/>
                <w:sz w:val="24"/>
                <w:szCs w:val="24"/>
              </w:rPr>
              <w:t>12.1%</w:t>
            </w:r>
          </w:p>
        </w:tc>
        <w:tc>
          <w:tcPr>
            <w:tcW w:w="1218" w:type="dxa"/>
          </w:tcPr>
          <w:p w:rsidR="00F43767" w:rsidRPr="00B833A0" w:rsidRDefault="00F43767" w:rsidP="00F43767">
            <w:pPr>
              <w:rPr>
                <w:rStyle w:val="a6"/>
                <w:b w:val="0"/>
                <w:sz w:val="24"/>
                <w:szCs w:val="24"/>
              </w:rPr>
            </w:pPr>
            <w:r>
              <w:rPr>
                <w:rStyle w:val="a6"/>
                <w:rFonts w:hint="eastAsia"/>
                <w:b w:val="0"/>
                <w:sz w:val="24"/>
                <w:szCs w:val="24"/>
              </w:rPr>
              <w:t>1.65</w:t>
            </w:r>
            <w:r>
              <w:rPr>
                <w:rStyle w:val="a6"/>
                <w:rFonts w:hint="eastAsia"/>
                <w:b w:val="0"/>
                <w:sz w:val="24"/>
                <w:szCs w:val="24"/>
              </w:rPr>
              <w:t>万</w:t>
            </w:r>
          </w:p>
        </w:tc>
        <w:tc>
          <w:tcPr>
            <w:tcW w:w="1218" w:type="dxa"/>
          </w:tcPr>
          <w:p w:rsidR="00F43767" w:rsidRPr="00B833A0" w:rsidRDefault="00F43767" w:rsidP="00F43767">
            <w:pPr>
              <w:rPr>
                <w:rStyle w:val="a6"/>
                <w:b w:val="0"/>
                <w:sz w:val="24"/>
                <w:szCs w:val="24"/>
              </w:rPr>
            </w:pPr>
            <w:r>
              <w:rPr>
                <w:rStyle w:val="a6"/>
                <w:rFonts w:hint="eastAsia"/>
                <w:b w:val="0"/>
                <w:sz w:val="24"/>
                <w:szCs w:val="24"/>
              </w:rPr>
              <w:t>9.3%</w:t>
            </w:r>
          </w:p>
        </w:tc>
        <w:tc>
          <w:tcPr>
            <w:tcW w:w="1218" w:type="dxa"/>
            <w:tcBorders>
              <w:right w:val="nil"/>
            </w:tcBorders>
          </w:tcPr>
          <w:p w:rsidR="00F43767" w:rsidRPr="00B833A0" w:rsidRDefault="00F43767" w:rsidP="00F43767">
            <w:pPr>
              <w:rPr>
                <w:rStyle w:val="a6"/>
                <w:b w:val="0"/>
                <w:sz w:val="24"/>
                <w:szCs w:val="24"/>
              </w:rPr>
            </w:pPr>
            <w:r>
              <w:rPr>
                <w:rStyle w:val="a6"/>
                <w:rFonts w:hint="eastAsia"/>
                <w:b w:val="0"/>
                <w:sz w:val="24"/>
                <w:szCs w:val="24"/>
              </w:rPr>
              <w:t>含住宿</w:t>
            </w:r>
            <w:r w:rsidR="003F7261">
              <w:rPr>
                <w:rStyle w:val="a6"/>
                <w:rFonts w:hint="eastAsia"/>
                <w:b w:val="0"/>
                <w:sz w:val="24"/>
                <w:szCs w:val="24"/>
              </w:rPr>
              <w:t>业</w:t>
            </w:r>
          </w:p>
        </w:tc>
      </w:tr>
    </w:tbl>
    <w:p w:rsidR="00547910" w:rsidRDefault="004573D7" w:rsidP="00022F7A">
      <w:pPr>
        <w:rPr>
          <w:rFonts w:ascii="仿宋" w:eastAsia="仿宋" w:hAnsi="仿宋"/>
          <w:sz w:val="28"/>
          <w:szCs w:val="28"/>
        </w:rPr>
      </w:pPr>
      <w:r>
        <w:rPr>
          <w:rFonts w:ascii="仿宋" w:eastAsia="仿宋" w:hAnsi="仿宋" w:hint="eastAsia"/>
          <w:sz w:val="28"/>
          <w:szCs w:val="28"/>
        </w:rPr>
        <w:t xml:space="preserve"> </w:t>
      </w:r>
    </w:p>
    <w:p w:rsidR="00C8470A" w:rsidRPr="007E5875" w:rsidRDefault="007E5875" w:rsidP="00022F7A">
      <w:pPr>
        <w:rPr>
          <w:rStyle w:val="a6"/>
          <w:rFonts w:ascii="仿宋" w:eastAsia="仿宋" w:hAnsi="仿宋"/>
          <w:b w:val="0"/>
          <w:bCs w:val="0"/>
          <w:sz w:val="28"/>
          <w:szCs w:val="28"/>
        </w:rPr>
      </w:pPr>
      <w:r>
        <w:rPr>
          <w:rFonts w:ascii="仿宋" w:eastAsia="仿宋" w:hAnsi="仿宋" w:hint="eastAsia"/>
          <w:sz w:val="28"/>
          <w:szCs w:val="28"/>
        </w:rPr>
        <w:lastRenderedPageBreak/>
        <w:t>（三）</w:t>
      </w:r>
      <w:r w:rsidR="000263B6">
        <w:rPr>
          <w:rStyle w:val="a6"/>
          <w:rFonts w:hint="eastAsia"/>
          <w:b w:val="0"/>
          <w:sz w:val="32"/>
          <w:szCs w:val="32"/>
        </w:rPr>
        <w:t>大众创业、万众创新</w:t>
      </w:r>
    </w:p>
    <w:p w:rsidR="005741B7" w:rsidRDefault="003C10F6" w:rsidP="000263B6">
      <w:pPr>
        <w:ind w:firstLine="630"/>
        <w:jc w:val="left"/>
        <w:rPr>
          <w:rFonts w:ascii="仿宋" w:eastAsia="仿宋" w:hAnsi="仿宋" w:cs="Arial"/>
          <w:color w:val="000000"/>
          <w:sz w:val="32"/>
          <w:szCs w:val="32"/>
        </w:rPr>
      </w:pPr>
      <w:hyperlink r:id="rId14" w:tgtFrame="_blank" w:history="1">
        <w:r w:rsidR="000263B6" w:rsidRPr="008A10B8">
          <w:rPr>
            <w:rFonts w:ascii="仿宋" w:eastAsia="仿宋" w:hAnsi="仿宋" w:cs="Arial"/>
            <w:color w:val="000000"/>
            <w:sz w:val="32"/>
            <w:szCs w:val="32"/>
          </w:rPr>
          <w:t>李克强</w:t>
        </w:r>
      </w:hyperlink>
      <w:hyperlink r:id="rId15" w:tgtFrame="_blank" w:history="1">
        <w:r w:rsidR="000263B6" w:rsidRPr="008A10B8">
          <w:rPr>
            <w:rFonts w:ascii="仿宋" w:eastAsia="仿宋" w:hAnsi="仿宋" w:cs="Arial"/>
            <w:color w:val="000000"/>
            <w:sz w:val="32"/>
            <w:szCs w:val="32"/>
          </w:rPr>
          <w:t>总理</w:t>
        </w:r>
      </w:hyperlink>
      <w:r w:rsidR="000263B6" w:rsidRPr="008A10B8">
        <w:rPr>
          <w:rFonts w:ascii="仿宋" w:eastAsia="仿宋" w:hAnsi="仿宋" w:cs="Arial"/>
          <w:color w:val="000000"/>
          <w:sz w:val="32"/>
          <w:szCs w:val="32"/>
        </w:rPr>
        <w:t>2014年9月在</w:t>
      </w:r>
      <w:hyperlink r:id="rId16" w:tgtFrame="_blank" w:history="1">
        <w:r w:rsidR="000263B6" w:rsidRPr="008A10B8">
          <w:rPr>
            <w:rFonts w:ascii="仿宋" w:eastAsia="仿宋" w:hAnsi="仿宋" w:cs="Arial"/>
            <w:color w:val="000000"/>
            <w:sz w:val="32"/>
            <w:szCs w:val="32"/>
          </w:rPr>
          <w:t>夏季达沃斯论坛</w:t>
        </w:r>
      </w:hyperlink>
      <w:r w:rsidR="000263B6" w:rsidRPr="008A10B8">
        <w:rPr>
          <w:rFonts w:ascii="仿宋" w:eastAsia="仿宋" w:hAnsi="仿宋" w:cs="Arial"/>
          <w:color w:val="000000"/>
          <w:sz w:val="32"/>
          <w:szCs w:val="32"/>
        </w:rPr>
        <w:t>上公开发出“</w:t>
      </w:r>
      <w:hyperlink r:id="rId17" w:tgtFrame="_blank" w:history="1">
        <w:r w:rsidR="000263B6" w:rsidRPr="008A10B8">
          <w:rPr>
            <w:rFonts w:ascii="仿宋" w:eastAsia="仿宋" w:hAnsi="仿宋" w:cs="Arial"/>
            <w:color w:val="000000"/>
            <w:sz w:val="32"/>
            <w:szCs w:val="32"/>
          </w:rPr>
          <w:t>大众创业</w:t>
        </w:r>
      </w:hyperlink>
      <w:r w:rsidR="000263B6" w:rsidRPr="008A10B8">
        <w:rPr>
          <w:rFonts w:ascii="仿宋" w:eastAsia="仿宋" w:hAnsi="仿宋" w:cs="Arial"/>
          <w:color w:val="000000"/>
          <w:sz w:val="32"/>
          <w:szCs w:val="32"/>
        </w:rPr>
        <w:t>、</w:t>
      </w:r>
      <w:hyperlink r:id="rId18" w:tgtFrame="_blank" w:history="1">
        <w:r w:rsidR="000263B6" w:rsidRPr="008A10B8">
          <w:rPr>
            <w:rFonts w:ascii="仿宋" w:eastAsia="仿宋" w:hAnsi="仿宋" w:cs="Arial"/>
            <w:color w:val="000000"/>
            <w:sz w:val="32"/>
            <w:szCs w:val="32"/>
          </w:rPr>
          <w:t>万众创新</w:t>
        </w:r>
      </w:hyperlink>
      <w:r w:rsidR="000263B6" w:rsidRPr="008A10B8">
        <w:rPr>
          <w:rFonts w:ascii="仿宋" w:eastAsia="仿宋" w:hAnsi="仿宋" w:cs="Arial"/>
          <w:color w:val="000000"/>
          <w:sz w:val="32"/>
          <w:szCs w:val="32"/>
        </w:rPr>
        <w:t>”的号召，</w:t>
      </w:r>
      <w:r w:rsidR="000263B6">
        <w:rPr>
          <w:rFonts w:ascii="仿宋" w:eastAsia="仿宋" w:hAnsi="仿宋" w:cs="Arial" w:hint="eastAsia"/>
          <w:color w:val="000000"/>
          <w:sz w:val="32"/>
          <w:szCs w:val="32"/>
        </w:rPr>
        <w:t>而</w:t>
      </w:r>
      <w:r w:rsidR="000263B6">
        <w:rPr>
          <w:rFonts w:ascii="仿宋" w:eastAsia="仿宋" w:hAnsi="仿宋" w:cs="Arial"/>
          <w:color w:val="000000"/>
          <w:sz w:val="32"/>
          <w:szCs w:val="32"/>
        </w:rPr>
        <w:t>后，又将其</w:t>
      </w:r>
      <w:r w:rsidR="000263B6" w:rsidRPr="008A10B8">
        <w:rPr>
          <w:rFonts w:ascii="仿宋" w:eastAsia="仿宋" w:hAnsi="仿宋" w:cs="Arial"/>
          <w:color w:val="000000"/>
          <w:sz w:val="32"/>
          <w:szCs w:val="32"/>
        </w:rPr>
        <w:t>写入了政府工作报告予以推动。</w:t>
      </w:r>
      <w:r w:rsidR="000263B6">
        <w:rPr>
          <w:rFonts w:ascii="仿宋" w:eastAsia="仿宋" w:hAnsi="仿宋" w:cs="Arial" w:hint="eastAsia"/>
          <w:color w:val="000000"/>
          <w:sz w:val="32"/>
          <w:szCs w:val="32"/>
        </w:rPr>
        <w:t>国家</w:t>
      </w:r>
      <w:r w:rsidR="000263B6">
        <w:rPr>
          <w:rFonts w:ascii="仿宋" w:eastAsia="仿宋" w:hAnsi="仿宋" w:cs="Arial"/>
          <w:color w:val="000000"/>
          <w:sz w:val="32"/>
          <w:szCs w:val="32"/>
        </w:rPr>
        <w:t>鼓励地方设立创业基金</w:t>
      </w:r>
      <w:r w:rsidR="000263B6">
        <w:rPr>
          <w:rFonts w:ascii="仿宋" w:eastAsia="仿宋" w:hAnsi="仿宋" w:cs="Arial" w:hint="eastAsia"/>
          <w:color w:val="000000"/>
          <w:sz w:val="32"/>
          <w:szCs w:val="32"/>
        </w:rPr>
        <w:t>，</w:t>
      </w:r>
      <w:r w:rsidR="000263B6">
        <w:rPr>
          <w:rFonts w:ascii="仿宋" w:eastAsia="仿宋" w:hAnsi="仿宋" w:cs="Arial"/>
          <w:color w:val="000000"/>
          <w:sz w:val="32"/>
          <w:szCs w:val="32"/>
        </w:rPr>
        <w:t>对小微企业</w:t>
      </w:r>
      <w:r w:rsidR="000263B6" w:rsidRPr="008A10B8">
        <w:rPr>
          <w:rFonts w:ascii="仿宋" w:eastAsia="仿宋" w:hAnsi="仿宋" w:cs="Arial"/>
          <w:color w:val="000000"/>
          <w:sz w:val="32"/>
          <w:szCs w:val="32"/>
        </w:rPr>
        <w:t>给予税收支持；创新投贷</w:t>
      </w:r>
      <w:r w:rsidR="000263B6">
        <w:rPr>
          <w:rFonts w:ascii="仿宋" w:eastAsia="仿宋" w:hAnsi="仿宋" w:cs="Arial"/>
          <w:color w:val="000000"/>
          <w:sz w:val="32"/>
          <w:szCs w:val="32"/>
        </w:rPr>
        <w:t>联动、股权众筹等融资方式；取消妨碍人才自由流动、</w:t>
      </w:r>
      <w:r w:rsidR="000263B6" w:rsidRPr="008A10B8">
        <w:rPr>
          <w:rFonts w:ascii="仿宋" w:eastAsia="仿宋" w:hAnsi="仿宋" w:cs="Arial"/>
          <w:color w:val="000000"/>
          <w:sz w:val="32"/>
          <w:szCs w:val="32"/>
        </w:rPr>
        <w:t>学历等限制，为创业创新创造条件；大力发展营销、财务等第三方服务，加强知识产权保护，打造信息、技术等共享平台</w:t>
      </w:r>
      <w:r w:rsidR="00FB2BA8">
        <w:rPr>
          <w:rFonts w:ascii="仿宋" w:eastAsia="仿宋" w:hAnsi="仿宋" w:cs="Arial" w:hint="eastAsia"/>
          <w:color w:val="000000"/>
          <w:sz w:val="32"/>
          <w:szCs w:val="32"/>
        </w:rPr>
        <w:t>等。</w:t>
      </w:r>
    </w:p>
    <w:p w:rsidR="000263B6" w:rsidRDefault="00FB2BA8" w:rsidP="000263B6">
      <w:pPr>
        <w:ind w:firstLine="630"/>
        <w:jc w:val="left"/>
        <w:rPr>
          <w:rFonts w:ascii="仿宋" w:eastAsia="仿宋" w:hAnsi="仿宋" w:cs="Arial"/>
          <w:color w:val="000000"/>
          <w:sz w:val="32"/>
          <w:szCs w:val="32"/>
        </w:rPr>
      </w:pPr>
      <w:r>
        <w:rPr>
          <w:rFonts w:ascii="仿宋" w:eastAsia="仿宋" w:hAnsi="仿宋" w:cs="Arial" w:hint="eastAsia"/>
          <w:color w:val="000000"/>
          <w:sz w:val="32"/>
          <w:szCs w:val="32"/>
        </w:rPr>
        <w:t>由于</w:t>
      </w:r>
      <w:r w:rsidR="001C7306">
        <w:rPr>
          <w:rFonts w:ascii="仿宋" w:eastAsia="仿宋" w:hAnsi="仿宋" w:cs="Arial" w:hint="eastAsia"/>
          <w:color w:val="000000"/>
          <w:sz w:val="32"/>
          <w:szCs w:val="32"/>
        </w:rPr>
        <w:t>餐饮</w:t>
      </w:r>
      <w:r w:rsidR="000263B6">
        <w:rPr>
          <w:rFonts w:ascii="仿宋" w:eastAsia="仿宋" w:hAnsi="仿宋" w:cs="Arial" w:hint="eastAsia"/>
          <w:color w:val="000000"/>
          <w:sz w:val="32"/>
          <w:szCs w:val="32"/>
        </w:rPr>
        <w:t>业可以吸纳就业、改善民生，准入门槛相对较低等因素，必然会率先成为“大众创业、万众创新”的热土，加之股权众筹等新的融资模式，为</w:t>
      </w:r>
      <w:r w:rsidR="001C7306">
        <w:rPr>
          <w:rFonts w:ascii="仿宋" w:eastAsia="仿宋" w:hAnsi="仿宋" w:cs="Arial" w:hint="eastAsia"/>
          <w:color w:val="000000"/>
          <w:sz w:val="32"/>
          <w:szCs w:val="32"/>
        </w:rPr>
        <w:t>餐饮</w:t>
      </w:r>
      <w:r w:rsidR="005741B7">
        <w:rPr>
          <w:rFonts w:ascii="仿宋" w:eastAsia="仿宋" w:hAnsi="仿宋" w:cs="Arial" w:hint="eastAsia"/>
          <w:color w:val="000000"/>
          <w:sz w:val="32"/>
          <w:szCs w:val="32"/>
        </w:rPr>
        <w:t>产业开启了互联网时代行业</w:t>
      </w:r>
      <w:r w:rsidR="000263B6">
        <w:rPr>
          <w:rFonts w:ascii="仿宋" w:eastAsia="仿宋" w:hAnsi="仿宋" w:cs="Arial" w:hint="eastAsia"/>
          <w:color w:val="000000"/>
          <w:sz w:val="32"/>
          <w:szCs w:val="32"/>
        </w:rPr>
        <w:t>全新的扩张模式。</w:t>
      </w:r>
      <w:r w:rsidR="00833915">
        <w:rPr>
          <w:rFonts w:ascii="仿宋" w:eastAsia="仿宋" w:hAnsi="仿宋" w:cs="Arial" w:hint="eastAsia"/>
          <w:color w:val="000000"/>
          <w:sz w:val="32"/>
          <w:szCs w:val="32"/>
        </w:rPr>
        <w:t>一些餐饮企业</w:t>
      </w:r>
      <w:r w:rsidR="00115858">
        <w:rPr>
          <w:rFonts w:ascii="仿宋" w:eastAsia="仿宋" w:hAnsi="仿宋" w:cs="Arial" w:hint="eastAsia"/>
          <w:color w:val="000000"/>
          <w:sz w:val="32"/>
          <w:szCs w:val="32"/>
        </w:rPr>
        <w:t>改变了陈旧的用人机制，</w:t>
      </w:r>
      <w:r w:rsidR="00833915">
        <w:rPr>
          <w:rFonts w:ascii="仿宋" w:eastAsia="仿宋" w:hAnsi="仿宋" w:cs="Arial" w:hint="eastAsia"/>
          <w:color w:val="000000"/>
          <w:sz w:val="32"/>
          <w:szCs w:val="32"/>
        </w:rPr>
        <w:t>把企业的员工</w:t>
      </w:r>
      <w:r w:rsidR="00115858">
        <w:rPr>
          <w:rFonts w:ascii="仿宋" w:eastAsia="仿宋" w:hAnsi="仿宋" w:cs="Arial" w:hint="eastAsia"/>
          <w:color w:val="000000"/>
          <w:sz w:val="32"/>
          <w:szCs w:val="32"/>
        </w:rPr>
        <w:t>或者职业经理人变成事业合伙人；一些企业把传统的“菜品+楼面”的经营方式转向平台</w:t>
      </w:r>
      <w:r w:rsidR="003F7261">
        <w:rPr>
          <w:rFonts w:ascii="仿宋" w:eastAsia="仿宋" w:hAnsi="仿宋" w:cs="Arial" w:hint="eastAsia"/>
          <w:color w:val="000000"/>
          <w:sz w:val="32"/>
          <w:szCs w:val="32"/>
        </w:rPr>
        <w:t>、品牌</w:t>
      </w:r>
      <w:r w:rsidR="00115858">
        <w:rPr>
          <w:rFonts w:ascii="仿宋" w:eastAsia="仿宋" w:hAnsi="仿宋" w:cs="Arial" w:hint="eastAsia"/>
          <w:color w:val="000000"/>
          <w:sz w:val="32"/>
          <w:szCs w:val="32"/>
        </w:rPr>
        <w:t>运营</w:t>
      </w:r>
      <w:r w:rsidR="003F7261">
        <w:rPr>
          <w:rFonts w:ascii="仿宋" w:eastAsia="仿宋" w:hAnsi="仿宋" w:cs="Arial" w:hint="eastAsia"/>
          <w:color w:val="000000"/>
          <w:sz w:val="32"/>
          <w:szCs w:val="32"/>
        </w:rPr>
        <w:t>模式</w:t>
      </w:r>
      <w:r w:rsidR="00115858">
        <w:rPr>
          <w:rFonts w:ascii="仿宋" w:eastAsia="仿宋" w:hAnsi="仿宋" w:cs="Arial" w:hint="eastAsia"/>
          <w:color w:val="000000"/>
          <w:sz w:val="32"/>
          <w:szCs w:val="32"/>
        </w:rPr>
        <w:t>，合伙人带着品种在平台上运行，按比例分红，与企业形成</w:t>
      </w:r>
      <w:r w:rsidR="003F7261">
        <w:rPr>
          <w:rFonts w:ascii="仿宋" w:eastAsia="仿宋" w:hAnsi="仿宋" w:cs="Arial" w:hint="eastAsia"/>
          <w:color w:val="000000"/>
          <w:sz w:val="32"/>
          <w:szCs w:val="32"/>
        </w:rPr>
        <w:t>新</w:t>
      </w:r>
      <w:r w:rsidR="00115858">
        <w:rPr>
          <w:rFonts w:ascii="仿宋" w:eastAsia="仿宋" w:hAnsi="仿宋" w:cs="Arial" w:hint="eastAsia"/>
          <w:color w:val="000000"/>
          <w:sz w:val="32"/>
          <w:szCs w:val="32"/>
        </w:rPr>
        <w:t>利益的共同体。</w:t>
      </w:r>
    </w:p>
    <w:p w:rsidR="008A66C0" w:rsidRPr="002E7E03" w:rsidRDefault="008A66C0" w:rsidP="00690B4C">
      <w:pPr>
        <w:pStyle w:val="a3"/>
        <w:numPr>
          <w:ilvl w:val="0"/>
          <w:numId w:val="10"/>
        </w:numPr>
        <w:ind w:firstLineChars="0"/>
        <w:jc w:val="left"/>
        <w:rPr>
          <w:rFonts w:asciiTheme="minorEastAsia" w:hAnsiTheme="minorEastAsia" w:cs="Arial"/>
          <w:color w:val="000000"/>
          <w:sz w:val="32"/>
          <w:szCs w:val="32"/>
        </w:rPr>
      </w:pPr>
      <w:r w:rsidRPr="002E7E03">
        <w:rPr>
          <w:rFonts w:asciiTheme="minorEastAsia" w:hAnsiTheme="minorEastAsia" w:cs="Arial" w:hint="eastAsia"/>
          <w:color w:val="000000"/>
          <w:sz w:val="32"/>
          <w:szCs w:val="32"/>
        </w:rPr>
        <w:t>后危机时代</w:t>
      </w:r>
    </w:p>
    <w:p w:rsidR="00707C9B" w:rsidRDefault="00AC1C1C" w:rsidP="00C2184C">
      <w:pPr>
        <w:ind w:firstLineChars="200" w:firstLine="640"/>
        <w:jc w:val="left"/>
        <w:rPr>
          <w:rFonts w:ascii="仿宋" w:eastAsia="仿宋" w:hAnsi="仿宋" w:cs="Arial"/>
          <w:color w:val="000000"/>
          <w:sz w:val="32"/>
          <w:szCs w:val="32"/>
        </w:rPr>
      </w:pPr>
      <w:r>
        <w:rPr>
          <w:rFonts w:ascii="仿宋" w:eastAsia="仿宋" w:hAnsi="仿宋" w:cs="Arial" w:hint="eastAsia"/>
          <w:color w:val="000000"/>
          <w:sz w:val="32"/>
          <w:szCs w:val="32"/>
        </w:rPr>
        <w:t>天津餐饮业以中小型企业为主体，</w:t>
      </w:r>
      <w:r w:rsidR="000A03F6">
        <w:rPr>
          <w:rFonts w:ascii="仿宋" w:eastAsia="仿宋" w:hAnsi="仿宋" w:cs="Arial" w:hint="eastAsia"/>
          <w:color w:val="000000"/>
          <w:sz w:val="32"/>
          <w:szCs w:val="32"/>
        </w:rPr>
        <w:t>餐饮市场格局较为合理、</w:t>
      </w:r>
      <w:r w:rsidR="00C2184C">
        <w:rPr>
          <w:rFonts w:ascii="仿宋" w:eastAsia="仿宋" w:hAnsi="仿宋" w:cs="Arial" w:hint="eastAsia"/>
          <w:color w:val="000000"/>
          <w:sz w:val="32"/>
          <w:szCs w:val="32"/>
        </w:rPr>
        <w:t>餐饮消费较为理性。</w:t>
      </w:r>
      <w:r>
        <w:rPr>
          <w:rFonts w:ascii="仿宋" w:eastAsia="仿宋" w:hAnsi="仿宋" w:cs="Arial" w:hint="eastAsia"/>
          <w:color w:val="000000"/>
          <w:sz w:val="32"/>
          <w:szCs w:val="32"/>
        </w:rPr>
        <w:t>因此，</w:t>
      </w:r>
      <w:r w:rsidR="00C2184C">
        <w:rPr>
          <w:rFonts w:ascii="仿宋" w:eastAsia="仿宋" w:hAnsi="仿宋" w:cs="Arial" w:hint="eastAsia"/>
          <w:color w:val="000000"/>
          <w:sz w:val="32"/>
          <w:szCs w:val="32"/>
        </w:rPr>
        <w:t>天津餐饮企业在2012年中央八项规定之后，所受影响较小，全市餐饮业没有出现大</w:t>
      </w:r>
      <w:r w:rsidR="00C66E28">
        <w:rPr>
          <w:rFonts w:ascii="仿宋" w:eastAsia="仿宋" w:hAnsi="仿宋" w:cs="Arial" w:hint="eastAsia"/>
          <w:color w:val="000000"/>
          <w:sz w:val="32"/>
          <w:szCs w:val="32"/>
        </w:rPr>
        <w:t>规模</w:t>
      </w:r>
      <w:r w:rsidR="00C2184C">
        <w:rPr>
          <w:rFonts w:ascii="仿宋" w:eastAsia="仿宋" w:hAnsi="仿宋" w:cs="Arial" w:hint="eastAsia"/>
          <w:color w:val="000000"/>
          <w:sz w:val="32"/>
          <w:szCs w:val="32"/>
        </w:rPr>
        <w:t>的</w:t>
      </w:r>
      <w:r w:rsidR="00282328">
        <w:rPr>
          <w:rFonts w:ascii="仿宋" w:eastAsia="仿宋" w:hAnsi="仿宋" w:cs="Arial" w:hint="eastAsia"/>
          <w:color w:val="000000"/>
          <w:sz w:val="32"/>
          <w:szCs w:val="32"/>
        </w:rPr>
        <w:t>退订潮、倒闭潮</w:t>
      </w:r>
      <w:r w:rsidR="00C66E28">
        <w:rPr>
          <w:rFonts w:ascii="仿宋" w:eastAsia="仿宋" w:hAnsi="仿宋" w:cs="Arial" w:hint="eastAsia"/>
          <w:color w:val="000000"/>
          <w:sz w:val="32"/>
          <w:szCs w:val="32"/>
        </w:rPr>
        <w:t>，全行业整体表现比较平稳。</w:t>
      </w:r>
    </w:p>
    <w:p w:rsidR="00FB2BA8" w:rsidRDefault="00C66E28" w:rsidP="00C2184C">
      <w:pPr>
        <w:ind w:firstLineChars="200" w:firstLine="640"/>
        <w:jc w:val="left"/>
        <w:rPr>
          <w:rFonts w:ascii="仿宋" w:eastAsia="仿宋" w:hAnsi="仿宋" w:cs="Arial"/>
          <w:color w:val="000000"/>
          <w:sz w:val="32"/>
          <w:szCs w:val="32"/>
        </w:rPr>
      </w:pPr>
      <w:r>
        <w:rPr>
          <w:rFonts w:ascii="仿宋" w:eastAsia="仿宋" w:hAnsi="仿宋" w:cs="Arial" w:hint="eastAsia"/>
          <w:color w:val="000000"/>
          <w:sz w:val="32"/>
          <w:szCs w:val="32"/>
        </w:rPr>
        <w:t>尽管如此，</w:t>
      </w:r>
      <w:r w:rsidR="00C2184C">
        <w:rPr>
          <w:rFonts w:ascii="仿宋" w:eastAsia="仿宋" w:hAnsi="仿宋" w:cs="Arial" w:hint="eastAsia"/>
          <w:color w:val="000000"/>
          <w:sz w:val="32"/>
          <w:szCs w:val="32"/>
        </w:rPr>
        <w:t>天津餐饮全行业也和全国各地的餐饮业一起，</w:t>
      </w:r>
      <w:r w:rsidR="00C2184C">
        <w:rPr>
          <w:rFonts w:ascii="仿宋" w:eastAsia="仿宋" w:hAnsi="仿宋" w:cs="Arial" w:hint="eastAsia"/>
          <w:color w:val="000000"/>
          <w:sz w:val="32"/>
          <w:szCs w:val="32"/>
        </w:rPr>
        <w:lastRenderedPageBreak/>
        <w:t>经历了痛苦的挤泡沫阶段，高端餐饮纷纷放下架子，向大众化、亲民化转型，</w:t>
      </w:r>
      <w:r w:rsidR="00707C9B">
        <w:rPr>
          <w:rFonts w:ascii="仿宋" w:eastAsia="仿宋" w:hAnsi="仿宋" w:cs="Arial" w:hint="eastAsia"/>
          <w:color w:val="000000"/>
          <w:sz w:val="32"/>
          <w:szCs w:val="32"/>
        </w:rPr>
        <w:t>侵蚀了中小餐饮企业的生存空间</w:t>
      </w:r>
      <w:r w:rsidR="00D571E5">
        <w:rPr>
          <w:rFonts w:ascii="仿宋" w:eastAsia="仿宋" w:hAnsi="仿宋" w:cs="Arial" w:hint="eastAsia"/>
          <w:color w:val="000000"/>
          <w:sz w:val="32"/>
          <w:szCs w:val="32"/>
        </w:rPr>
        <w:t>，中小型餐饮企业失去了价格优势</w:t>
      </w:r>
      <w:r w:rsidR="00707C9B">
        <w:rPr>
          <w:rFonts w:ascii="仿宋" w:eastAsia="仿宋" w:hAnsi="仿宋" w:cs="Arial" w:hint="eastAsia"/>
          <w:color w:val="000000"/>
          <w:sz w:val="32"/>
          <w:szCs w:val="32"/>
        </w:rPr>
        <w:t>；加之“互联网+餐饮”的发展模式，挤压了餐饮企业的利润空</w:t>
      </w:r>
      <w:r w:rsidR="00D571E5">
        <w:rPr>
          <w:rFonts w:ascii="仿宋" w:eastAsia="仿宋" w:hAnsi="仿宋" w:cs="Arial" w:hint="eastAsia"/>
          <w:color w:val="000000"/>
          <w:sz w:val="32"/>
          <w:szCs w:val="32"/>
        </w:rPr>
        <w:t>间；残酷的价格战最终导致客单价下降</w:t>
      </w:r>
      <w:r w:rsidR="006F7BF5">
        <w:rPr>
          <w:rFonts w:ascii="仿宋" w:eastAsia="仿宋" w:hAnsi="仿宋" w:cs="Arial" w:hint="eastAsia"/>
          <w:color w:val="000000"/>
          <w:sz w:val="32"/>
          <w:szCs w:val="32"/>
        </w:rPr>
        <w:t>使得“四高一低”情况更加突出</w:t>
      </w:r>
      <w:r w:rsidR="00707C9B">
        <w:rPr>
          <w:rFonts w:ascii="仿宋" w:eastAsia="仿宋" w:hAnsi="仿宋" w:cs="Arial" w:hint="eastAsia"/>
          <w:color w:val="000000"/>
          <w:sz w:val="32"/>
          <w:szCs w:val="32"/>
        </w:rPr>
        <w:t>。</w:t>
      </w:r>
      <w:r w:rsidR="006F7BF5">
        <w:rPr>
          <w:rFonts w:ascii="仿宋" w:eastAsia="仿宋" w:hAnsi="仿宋" w:cs="Arial" w:hint="eastAsia"/>
          <w:color w:val="000000"/>
          <w:sz w:val="32"/>
          <w:szCs w:val="32"/>
        </w:rPr>
        <w:t>加之天津房地市场</w:t>
      </w:r>
      <w:r w:rsidR="00C2184C">
        <w:rPr>
          <w:rFonts w:ascii="仿宋" w:eastAsia="仿宋" w:hAnsi="仿宋" w:cs="Arial" w:hint="eastAsia"/>
          <w:color w:val="000000"/>
          <w:sz w:val="32"/>
          <w:szCs w:val="32"/>
        </w:rPr>
        <w:t>自</w:t>
      </w:r>
      <w:r w:rsidR="00282328">
        <w:rPr>
          <w:rFonts w:ascii="仿宋" w:eastAsia="仿宋" w:hAnsi="仿宋" w:cs="Arial" w:hint="eastAsia"/>
          <w:color w:val="000000"/>
          <w:sz w:val="32"/>
          <w:szCs w:val="32"/>
        </w:rPr>
        <w:t>2016</w:t>
      </w:r>
      <w:r w:rsidR="00C2184C">
        <w:rPr>
          <w:rFonts w:ascii="仿宋" w:eastAsia="仿宋" w:hAnsi="仿宋" w:cs="Arial" w:hint="eastAsia"/>
          <w:color w:val="000000"/>
          <w:sz w:val="32"/>
          <w:szCs w:val="32"/>
        </w:rPr>
        <w:t>年</w:t>
      </w:r>
      <w:r w:rsidR="00282328">
        <w:rPr>
          <w:rFonts w:ascii="仿宋" w:eastAsia="仿宋" w:hAnsi="仿宋" w:cs="Arial" w:hint="eastAsia"/>
          <w:color w:val="000000"/>
          <w:sz w:val="32"/>
          <w:szCs w:val="32"/>
        </w:rPr>
        <w:t>春节</w:t>
      </w:r>
      <w:r w:rsidR="003F7261">
        <w:rPr>
          <w:rFonts w:ascii="仿宋" w:eastAsia="仿宋" w:hAnsi="仿宋" w:cs="Arial" w:hint="eastAsia"/>
          <w:color w:val="000000"/>
          <w:sz w:val="32"/>
          <w:szCs w:val="32"/>
        </w:rPr>
        <w:t>以来</w:t>
      </w:r>
      <w:r w:rsidR="00C2184C">
        <w:rPr>
          <w:rFonts w:ascii="仿宋" w:eastAsia="仿宋" w:hAnsi="仿宋" w:cs="Arial" w:hint="eastAsia"/>
          <w:color w:val="000000"/>
          <w:sz w:val="32"/>
          <w:szCs w:val="32"/>
        </w:rPr>
        <w:t>迎来一波快速的上涨，致使</w:t>
      </w:r>
      <w:r w:rsidR="00282328">
        <w:rPr>
          <w:rFonts w:ascii="仿宋" w:eastAsia="仿宋" w:hAnsi="仿宋" w:cs="Arial" w:hint="eastAsia"/>
          <w:color w:val="000000"/>
          <w:sz w:val="32"/>
          <w:szCs w:val="32"/>
        </w:rPr>
        <w:t>一些</w:t>
      </w:r>
      <w:r w:rsidR="00C2184C">
        <w:rPr>
          <w:rFonts w:ascii="仿宋" w:eastAsia="仿宋" w:hAnsi="仿宋" w:cs="Arial" w:hint="eastAsia"/>
          <w:color w:val="000000"/>
          <w:sz w:val="32"/>
          <w:szCs w:val="32"/>
        </w:rPr>
        <w:t>中小型餐饮企业</w:t>
      </w:r>
      <w:r w:rsidR="00E9049A">
        <w:rPr>
          <w:rFonts w:ascii="仿宋" w:eastAsia="仿宋" w:hAnsi="仿宋" w:cs="Arial" w:hint="eastAsia"/>
          <w:color w:val="000000"/>
          <w:sz w:val="32"/>
          <w:szCs w:val="32"/>
        </w:rPr>
        <w:t>，由于本身没有特色、千店一面</w:t>
      </w:r>
      <w:r>
        <w:rPr>
          <w:rFonts w:ascii="仿宋" w:eastAsia="仿宋" w:hAnsi="仿宋" w:cs="Arial" w:hint="eastAsia"/>
          <w:color w:val="000000"/>
          <w:sz w:val="32"/>
          <w:szCs w:val="32"/>
        </w:rPr>
        <w:t>的同质化竞争</w:t>
      </w:r>
      <w:r w:rsidR="006F7BF5">
        <w:rPr>
          <w:rFonts w:ascii="仿宋" w:eastAsia="仿宋" w:hAnsi="仿宋" w:cs="Arial" w:hint="eastAsia"/>
          <w:color w:val="000000"/>
          <w:sz w:val="32"/>
          <w:szCs w:val="32"/>
        </w:rPr>
        <w:t>等原因</w:t>
      </w:r>
      <w:r w:rsidR="00E9049A">
        <w:rPr>
          <w:rFonts w:ascii="仿宋" w:eastAsia="仿宋" w:hAnsi="仿宋" w:cs="Arial" w:hint="eastAsia"/>
          <w:color w:val="000000"/>
          <w:sz w:val="32"/>
          <w:szCs w:val="32"/>
        </w:rPr>
        <w:t>，</w:t>
      </w:r>
      <w:r w:rsidR="006F7BF5">
        <w:rPr>
          <w:rFonts w:ascii="仿宋" w:eastAsia="仿宋" w:hAnsi="仿宋" w:cs="Arial" w:hint="eastAsia"/>
          <w:color w:val="000000"/>
          <w:sz w:val="32"/>
          <w:szCs w:val="32"/>
        </w:rPr>
        <w:t>行业发生深刻变化，</w:t>
      </w:r>
      <w:r w:rsidR="00E9049A">
        <w:rPr>
          <w:rFonts w:ascii="仿宋" w:eastAsia="仿宋" w:hAnsi="仿宋" w:cs="Arial" w:hint="eastAsia"/>
          <w:color w:val="000000"/>
          <w:sz w:val="32"/>
          <w:szCs w:val="32"/>
        </w:rPr>
        <w:t>导致</w:t>
      </w:r>
      <w:r w:rsidR="00282328">
        <w:rPr>
          <w:rFonts w:ascii="仿宋" w:eastAsia="仿宋" w:hAnsi="仿宋" w:cs="Arial" w:hint="eastAsia"/>
          <w:color w:val="000000"/>
          <w:sz w:val="32"/>
          <w:szCs w:val="32"/>
        </w:rPr>
        <w:t>后危机时代的到来。</w:t>
      </w:r>
    </w:p>
    <w:p w:rsidR="000A03F6" w:rsidRPr="000263B6" w:rsidRDefault="000A03F6" w:rsidP="000A03F6">
      <w:pPr>
        <w:ind w:firstLineChars="200" w:firstLine="640"/>
        <w:jc w:val="left"/>
        <w:rPr>
          <w:rStyle w:val="a6"/>
          <w:rFonts w:ascii="仿宋" w:eastAsia="仿宋" w:hAnsi="仿宋" w:cs="Arial"/>
          <w:b w:val="0"/>
          <w:bCs w:val="0"/>
          <w:color w:val="000000"/>
          <w:sz w:val="32"/>
          <w:szCs w:val="32"/>
        </w:rPr>
      </w:pPr>
      <w:r>
        <w:rPr>
          <w:rFonts w:ascii="仿宋" w:eastAsia="仿宋" w:hAnsi="仿宋" w:cs="Arial" w:hint="eastAsia"/>
          <w:color w:val="000000"/>
          <w:sz w:val="32"/>
          <w:szCs w:val="32"/>
        </w:rPr>
        <w:t>后危机时代的最主要特征，就是小微餐饮企业的迭代加速，从2016年年末个体工商户同比增长40%这一数据就可以看出，行业整体面临洗牌、重组、收购、合并的关键时期。</w:t>
      </w:r>
    </w:p>
    <w:p w:rsidR="00707C9B" w:rsidRDefault="000A03F6" w:rsidP="00C2184C">
      <w:pPr>
        <w:ind w:firstLineChars="200" w:firstLine="640"/>
        <w:jc w:val="left"/>
        <w:rPr>
          <w:rFonts w:ascii="仿宋" w:eastAsia="仿宋" w:hAnsi="仿宋" w:cs="Arial"/>
          <w:color w:val="000000"/>
          <w:sz w:val="32"/>
          <w:szCs w:val="32"/>
        </w:rPr>
      </w:pPr>
      <w:r>
        <w:rPr>
          <w:rFonts w:ascii="仿宋" w:eastAsia="仿宋" w:hAnsi="仿宋" w:cs="Arial" w:hint="eastAsia"/>
          <w:color w:val="000000"/>
          <w:sz w:val="32"/>
          <w:szCs w:val="32"/>
        </w:rPr>
        <w:t>首先</w:t>
      </w:r>
      <w:r w:rsidR="005741B7">
        <w:rPr>
          <w:rFonts w:ascii="仿宋" w:eastAsia="仿宋" w:hAnsi="仿宋" w:cs="Arial" w:hint="eastAsia"/>
          <w:color w:val="000000"/>
          <w:sz w:val="32"/>
          <w:szCs w:val="32"/>
        </w:rPr>
        <w:t>，</w:t>
      </w:r>
      <w:r w:rsidR="006F7BF5">
        <w:rPr>
          <w:rFonts w:ascii="仿宋" w:eastAsia="仿宋" w:hAnsi="仿宋" w:cs="Arial" w:hint="eastAsia"/>
          <w:color w:val="000000"/>
          <w:sz w:val="32"/>
          <w:szCs w:val="32"/>
        </w:rPr>
        <w:t>高端餐饮倒闭后，一些厨师首选自主</w:t>
      </w:r>
      <w:r w:rsidR="00707C9B">
        <w:rPr>
          <w:rFonts w:ascii="仿宋" w:eastAsia="仿宋" w:hAnsi="仿宋" w:cs="Arial" w:hint="eastAsia"/>
          <w:color w:val="000000"/>
          <w:sz w:val="32"/>
          <w:szCs w:val="32"/>
        </w:rPr>
        <w:t>创业</w:t>
      </w:r>
      <w:r>
        <w:rPr>
          <w:rFonts w:ascii="仿宋" w:eastAsia="仿宋" w:hAnsi="仿宋" w:cs="Arial" w:hint="eastAsia"/>
          <w:color w:val="000000"/>
          <w:sz w:val="32"/>
          <w:szCs w:val="32"/>
        </w:rPr>
        <w:t>，凭借自身过硬的厨艺，转型成为小型餐饮业主</w:t>
      </w:r>
      <w:r w:rsidR="00707C9B">
        <w:rPr>
          <w:rFonts w:ascii="仿宋" w:eastAsia="仿宋" w:hAnsi="仿宋" w:cs="Arial" w:hint="eastAsia"/>
          <w:color w:val="000000"/>
          <w:sz w:val="32"/>
          <w:szCs w:val="32"/>
        </w:rPr>
        <w:t>。其次，由于</w:t>
      </w:r>
      <w:r w:rsidR="00D571E5">
        <w:rPr>
          <w:rFonts w:ascii="仿宋" w:eastAsia="仿宋" w:hAnsi="仿宋" w:cs="Arial" w:hint="eastAsia"/>
          <w:color w:val="000000"/>
          <w:sz w:val="32"/>
          <w:szCs w:val="32"/>
        </w:rPr>
        <w:t>我国</w:t>
      </w:r>
      <w:r w:rsidR="006F7BF5">
        <w:rPr>
          <w:rFonts w:ascii="仿宋" w:eastAsia="仿宋" w:hAnsi="仿宋" w:cs="Arial" w:hint="eastAsia"/>
          <w:color w:val="000000"/>
          <w:sz w:val="32"/>
          <w:szCs w:val="32"/>
        </w:rPr>
        <w:t>实体经济</w:t>
      </w:r>
      <w:r w:rsidR="00D571E5">
        <w:rPr>
          <w:rFonts w:ascii="仿宋" w:eastAsia="仿宋" w:hAnsi="仿宋" w:cs="Arial" w:hint="eastAsia"/>
          <w:color w:val="000000"/>
          <w:sz w:val="32"/>
          <w:szCs w:val="32"/>
        </w:rPr>
        <w:t>近期</w:t>
      </w:r>
      <w:r>
        <w:rPr>
          <w:rFonts w:ascii="仿宋" w:eastAsia="仿宋" w:hAnsi="仿宋" w:cs="Arial" w:hint="eastAsia"/>
          <w:color w:val="000000"/>
          <w:sz w:val="32"/>
          <w:szCs w:val="32"/>
        </w:rPr>
        <w:t>始终在低位</w:t>
      </w:r>
      <w:r w:rsidR="006C233A">
        <w:rPr>
          <w:rFonts w:ascii="仿宋" w:eastAsia="仿宋" w:hAnsi="仿宋" w:cs="Arial" w:hint="eastAsia"/>
          <w:color w:val="000000"/>
          <w:sz w:val="32"/>
          <w:szCs w:val="32"/>
        </w:rPr>
        <w:t>运行、</w:t>
      </w:r>
      <w:r w:rsidR="00176286">
        <w:rPr>
          <w:rFonts w:ascii="仿宋" w:eastAsia="仿宋" w:hAnsi="仿宋" w:cs="Arial" w:hint="eastAsia"/>
          <w:color w:val="000000"/>
          <w:sz w:val="32"/>
          <w:szCs w:val="32"/>
        </w:rPr>
        <w:t>制造业不景气、</w:t>
      </w:r>
      <w:r w:rsidR="006C233A">
        <w:rPr>
          <w:rFonts w:ascii="仿宋" w:eastAsia="仿宋" w:hAnsi="仿宋" w:cs="Arial" w:hint="eastAsia"/>
          <w:color w:val="000000"/>
          <w:sz w:val="32"/>
          <w:szCs w:val="32"/>
        </w:rPr>
        <w:t>零售业受电商冲击</w:t>
      </w:r>
      <w:r w:rsidR="00176286">
        <w:rPr>
          <w:rFonts w:ascii="仿宋" w:eastAsia="仿宋" w:hAnsi="仿宋" w:cs="Arial" w:hint="eastAsia"/>
          <w:color w:val="000000"/>
          <w:sz w:val="32"/>
          <w:szCs w:val="32"/>
        </w:rPr>
        <w:t>等原因，大量资金</w:t>
      </w:r>
      <w:r w:rsidR="006C233A">
        <w:rPr>
          <w:rFonts w:ascii="仿宋" w:eastAsia="仿宋" w:hAnsi="仿宋" w:cs="Arial" w:hint="eastAsia"/>
          <w:color w:val="000000"/>
          <w:sz w:val="32"/>
          <w:szCs w:val="32"/>
        </w:rPr>
        <w:t>的目光逐渐转移到</w:t>
      </w:r>
      <w:r w:rsidR="00D571E5">
        <w:rPr>
          <w:rFonts w:ascii="仿宋" w:eastAsia="仿宋" w:hAnsi="仿宋" w:cs="Arial" w:hint="eastAsia"/>
          <w:color w:val="000000"/>
          <w:sz w:val="32"/>
          <w:szCs w:val="32"/>
        </w:rPr>
        <w:t>了现金流充裕的餐饮业，成为后危机时代的一个</w:t>
      </w:r>
      <w:r w:rsidR="006F7BF5">
        <w:rPr>
          <w:rFonts w:ascii="仿宋" w:eastAsia="仿宋" w:hAnsi="仿宋" w:cs="Arial" w:hint="eastAsia"/>
          <w:color w:val="000000"/>
          <w:sz w:val="32"/>
          <w:szCs w:val="32"/>
        </w:rPr>
        <w:t>显著</w:t>
      </w:r>
      <w:r w:rsidR="00D571E5">
        <w:rPr>
          <w:rFonts w:ascii="仿宋" w:eastAsia="仿宋" w:hAnsi="仿宋" w:cs="Arial" w:hint="eastAsia"/>
          <w:color w:val="000000"/>
          <w:sz w:val="32"/>
          <w:szCs w:val="32"/>
        </w:rPr>
        <w:t>特点。</w:t>
      </w:r>
    </w:p>
    <w:p w:rsidR="00EB58AD" w:rsidRPr="00690B4C" w:rsidRDefault="00690B4C" w:rsidP="00690B4C">
      <w:pPr>
        <w:pStyle w:val="1"/>
        <w:spacing w:after="0" w:line="560" w:lineRule="exact"/>
        <w:ind w:firstLineChars="0" w:firstLine="0"/>
        <w:rPr>
          <w:rFonts w:ascii="黑体" w:eastAsia="黑体" w:hAnsi="黑体" w:cs="宋体"/>
          <w:b/>
          <w:sz w:val="32"/>
          <w:szCs w:val="32"/>
        </w:rPr>
      </w:pPr>
      <w:r>
        <w:rPr>
          <w:rStyle w:val="a6"/>
          <w:rFonts w:ascii="黑体" w:eastAsia="黑体" w:hAnsi="黑体" w:hint="eastAsia"/>
          <w:b w:val="0"/>
          <w:sz w:val="32"/>
          <w:szCs w:val="32"/>
        </w:rPr>
        <w:t>二、天津餐饮业行业发展概况</w:t>
      </w:r>
    </w:p>
    <w:p w:rsidR="003853E8" w:rsidRPr="002E7E03" w:rsidRDefault="00EB58AD" w:rsidP="00833915">
      <w:pPr>
        <w:pStyle w:val="1"/>
        <w:spacing w:after="0" w:line="560" w:lineRule="exact"/>
        <w:ind w:firstLineChars="0" w:firstLine="0"/>
        <w:rPr>
          <w:rFonts w:ascii="Times New Roman" w:eastAsia="黑体" w:hAnsi="Times New Roman" w:cs="宋体"/>
          <w:sz w:val="32"/>
          <w:szCs w:val="32"/>
        </w:rPr>
      </w:pPr>
      <w:r w:rsidRPr="002E7E03">
        <w:rPr>
          <w:rFonts w:ascii="Times New Roman" w:eastAsia="黑体" w:hAnsi="Times New Roman" w:cs="宋体" w:hint="eastAsia"/>
          <w:sz w:val="32"/>
          <w:szCs w:val="32"/>
        </w:rPr>
        <w:t>（一）行业规模分析</w:t>
      </w:r>
    </w:p>
    <w:p w:rsidR="00EB58AD" w:rsidRPr="009850E6" w:rsidRDefault="00EB58AD" w:rsidP="00EB58AD">
      <w:pPr>
        <w:spacing w:line="560" w:lineRule="exact"/>
        <w:ind w:firstLineChars="200" w:firstLine="600"/>
        <w:rPr>
          <w:rFonts w:ascii="Times" w:eastAsia="楷体_GB2312" w:hAnsi="Times" w:cs="Times"/>
          <w:color w:val="000000"/>
          <w:sz w:val="30"/>
          <w:szCs w:val="30"/>
        </w:rPr>
      </w:pPr>
      <w:r w:rsidRPr="009850E6">
        <w:rPr>
          <w:rFonts w:ascii="Times" w:eastAsia="楷体_GB2312" w:hAnsi="Times" w:cs="Times" w:hint="eastAsia"/>
          <w:color w:val="000000"/>
          <w:sz w:val="30"/>
          <w:szCs w:val="30"/>
        </w:rPr>
        <w:t>1</w:t>
      </w:r>
      <w:r w:rsidRPr="009850E6">
        <w:rPr>
          <w:rFonts w:ascii="Times" w:eastAsia="楷体_GB2312" w:hAnsi="Times" w:cs="Times" w:hint="eastAsia"/>
          <w:color w:val="000000"/>
          <w:sz w:val="30"/>
          <w:szCs w:val="30"/>
        </w:rPr>
        <w:t>．企业规模</w:t>
      </w:r>
    </w:p>
    <w:p w:rsidR="00EB58AD" w:rsidRPr="001F21E3" w:rsidRDefault="00EB58AD" w:rsidP="00C2184C">
      <w:pPr>
        <w:ind w:firstLineChars="200" w:firstLine="640"/>
        <w:rPr>
          <w:rFonts w:ascii="仿宋" w:eastAsia="仿宋" w:hAnsi="仿宋" w:cs="宋体"/>
          <w:sz w:val="32"/>
          <w:szCs w:val="32"/>
        </w:rPr>
      </w:pPr>
      <w:r w:rsidRPr="001F21E3">
        <w:rPr>
          <w:rFonts w:ascii="仿宋" w:eastAsia="仿宋" w:hAnsi="仿宋" w:cs="Times New Roman" w:hint="eastAsia"/>
          <w:sz w:val="32"/>
          <w:szCs w:val="32"/>
        </w:rPr>
        <w:t>2015</w:t>
      </w:r>
      <w:r w:rsidRPr="001F21E3">
        <w:rPr>
          <w:rFonts w:ascii="仿宋" w:eastAsia="仿宋" w:hAnsi="仿宋" w:cs="宋体" w:hint="eastAsia"/>
          <w:sz w:val="32"/>
          <w:szCs w:val="32"/>
        </w:rPr>
        <w:t>年，</w:t>
      </w:r>
      <w:r w:rsidR="00690B4C" w:rsidRPr="001F21E3">
        <w:rPr>
          <w:rFonts w:ascii="仿宋" w:eastAsia="仿宋" w:hAnsi="仿宋" w:cs="宋体" w:hint="eastAsia"/>
          <w:sz w:val="32"/>
          <w:szCs w:val="32"/>
        </w:rPr>
        <w:t>在</w:t>
      </w:r>
      <w:r w:rsidRPr="001F21E3">
        <w:rPr>
          <w:rFonts w:ascii="仿宋" w:eastAsia="仿宋" w:hAnsi="仿宋" w:cs="宋体" w:hint="eastAsia"/>
          <w:sz w:val="32"/>
          <w:szCs w:val="32"/>
        </w:rPr>
        <w:t>天津</w:t>
      </w:r>
      <w:r w:rsidR="00690B4C" w:rsidRPr="001F21E3">
        <w:rPr>
          <w:rFonts w:ascii="仿宋" w:eastAsia="仿宋" w:hAnsi="仿宋" w:cs="宋体" w:hint="eastAsia"/>
          <w:sz w:val="32"/>
          <w:szCs w:val="32"/>
        </w:rPr>
        <w:t>市烹饪协会抽样</w:t>
      </w:r>
      <w:r w:rsidR="003853E8">
        <w:rPr>
          <w:rFonts w:ascii="仿宋" w:eastAsia="仿宋" w:hAnsi="仿宋" w:cs="宋体" w:hint="eastAsia"/>
          <w:sz w:val="32"/>
          <w:szCs w:val="32"/>
        </w:rPr>
        <w:t>调查</w:t>
      </w:r>
      <w:r w:rsidR="00690B4C" w:rsidRPr="001F21E3">
        <w:rPr>
          <w:rFonts w:ascii="仿宋" w:eastAsia="仿宋" w:hAnsi="仿宋" w:cs="宋体" w:hint="eastAsia"/>
          <w:sz w:val="32"/>
          <w:szCs w:val="32"/>
        </w:rPr>
        <w:t>的</w:t>
      </w:r>
      <w:r w:rsidRPr="001F21E3">
        <w:rPr>
          <w:rFonts w:ascii="仿宋" w:eastAsia="仿宋" w:hAnsi="仿宋" w:cs="宋体" w:hint="eastAsia"/>
          <w:sz w:val="32"/>
          <w:szCs w:val="32"/>
        </w:rPr>
        <w:t>375</w:t>
      </w:r>
      <w:r w:rsidR="00690B4C" w:rsidRPr="001F21E3">
        <w:rPr>
          <w:rFonts w:ascii="仿宋" w:eastAsia="仿宋" w:hAnsi="仿宋" w:cs="宋体" w:hint="eastAsia"/>
          <w:sz w:val="32"/>
          <w:szCs w:val="32"/>
        </w:rPr>
        <w:t>家餐饮企业</w:t>
      </w:r>
      <w:r w:rsidR="003853E8">
        <w:rPr>
          <w:rFonts w:ascii="仿宋" w:eastAsia="仿宋" w:hAnsi="仿宋" w:cs="宋体" w:hint="eastAsia"/>
          <w:sz w:val="32"/>
          <w:szCs w:val="32"/>
        </w:rPr>
        <w:t>显示</w:t>
      </w:r>
      <w:r w:rsidRPr="001F21E3">
        <w:rPr>
          <w:rFonts w:ascii="仿宋" w:eastAsia="仿宋" w:hAnsi="仿宋" w:cs="宋体" w:hint="eastAsia"/>
          <w:sz w:val="32"/>
          <w:szCs w:val="32"/>
        </w:rPr>
        <w:t>，餐饮业大型企业4家，同比下降33.33%；中型企业52家，同比下降10.34%；小微型企业319家，同比增长5.28%。</w:t>
      </w:r>
    </w:p>
    <w:p w:rsidR="00EB58AD" w:rsidRPr="001F21E3" w:rsidRDefault="00EB58AD" w:rsidP="00C2184C">
      <w:pPr>
        <w:ind w:firstLineChars="200" w:firstLine="640"/>
        <w:rPr>
          <w:rFonts w:ascii="仿宋" w:eastAsia="仿宋" w:hAnsi="仿宋" w:cs="宋体"/>
          <w:sz w:val="32"/>
          <w:szCs w:val="32"/>
        </w:rPr>
      </w:pPr>
      <w:r w:rsidRPr="001F21E3">
        <w:rPr>
          <w:rFonts w:ascii="仿宋" w:eastAsia="仿宋" w:hAnsi="仿宋" w:cs="宋体" w:hint="eastAsia"/>
          <w:sz w:val="32"/>
          <w:szCs w:val="32"/>
        </w:rPr>
        <w:lastRenderedPageBreak/>
        <w:t>按注册登记类型划分，其中内资企业344家，同比增长2.08%；港澳台资企业9家，与2014年持平；外资企业22家，同比增长4.76%。</w:t>
      </w:r>
    </w:p>
    <w:p w:rsidR="00EB58AD" w:rsidRPr="001F21E3" w:rsidRDefault="00EB58AD" w:rsidP="00C2184C">
      <w:pPr>
        <w:ind w:firstLineChars="200" w:firstLine="640"/>
        <w:rPr>
          <w:rFonts w:ascii="仿宋" w:eastAsia="仿宋" w:hAnsi="仿宋" w:cs="宋体"/>
          <w:sz w:val="32"/>
          <w:szCs w:val="32"/>
        </w:rPr>
      </w:pPr>
      <w:r w:rsidRPr="001F21E3">
        <w:rPr>
          <w:rFonts w:ascii="仿宋" w:eastAsia="仿宋" w:hAnsi="仿宋" w:cs="宋体" w:hint="eastAsia"/>
          <w:sz w:val="32"/>
          <w:szCs w:val="32"/>
        </w:rPr>
        <w:t>按行业划分，其中正餐服务企业316家，同比下降1.25%；快餐服务企业26家，同比增长4%；其他餐饮服务企业33家，同比增长50%。</w:t>
      </w:r>
    </w:p>
    <w:p w:rsidR="00EB58AD" w:rsidRPr="009850E6" w:rsidRDefault="00EB58AD" w:rsidP="00EB58AD">
      <w:pPr>
        <w:spacing w:line="560" w:lineRule="exact"/>
        <w:ind w:firstLineChars="200" w:firstLine="600"/>
        <w:rPr>
          <w:rFonts w:ascii="Times" w:eastAsia="楷体_GB2312" w:hAnsi="Times" w:cs="Times"/>
          <w:color w:val="000000"/>
          <w:sz w:val="30"/>
          <w:szCs w:val="30"/>
        </w:rPr>
      </w:pPr>
      <w:r w:rsidRPr="009850E6">
        <w:rPr>
          <w:rFonts w:ascii="Times" w:eastAsia="楷体_GB2312" w:hAnsi="Times" w:cs="Times" w:hint="eastAsia"/>
          <w:color w:val="000000"/>
          <w:sz w:val="30"/>
          <w:szCs w:val="30"/>
        </w:rPr>
        <w:t>2</w:t>
      </w:r>
      <w:r w:rsidRPr="009850E6">
        <w:rPr>
          <w:rFonts w:ascii="Times" w:eastAsia="楷体_GB2312" w:hAnsi="Times" w:cs="Times" w:hint="eastAsia"/>
          <w:color w:val="000000"/>
          <w:sz w:val="30"/>
          <w:szCs w:val="30"/>
        </w:rPr>
        <w:t>．从业人数规模</w:t>
      </w:r>
    </w:p>
    <w:p w:rsidR="00690B4C" w:rsidRPr="001F21E3" w:rsidRDefault="00690B4C" w:rsidP="00C2184C">
      <w:pPr>
        <w:ind w:firstLineChars="200" w:firstLine="640"/>
        <w:rPr>
          <w:rFonts w:ascii="仿宋" w:eastAsia="仿宋" w:hAnsi="仿宋" w:cs="宋体"/>
          <w:sz w:val="32"/>
          <w:szCs w:val="32"/>
        </w:rPr>
      </w:pPr>
      <w:r w:rsidRPr="001F21E3">
        <w:rPr>
          <w:rFonts w:ascii="仿宋" w:eastAsia="仿宋" w:hAnsi="仿宋" w:cs="宋体" w:hint="eastAsia"/>
          <w:sz w:val="32"/>
          <w:szCs w:val="32"/>
        </w:rPr>
        <w:t>在这375家调查企业中，</w:t>
      </w:r>
      <w:r w:rsidR="00EB58AD" w:rsidRPr="001F21E3">
        <w:rPr>
          <w:rFonts w:ascii="仿宋" w:eastAsia="仿宋" w:hAnsi="仿宋" w:cs="宋体" w:hint="eastAsia"/>
          <w:sz w:val="32"/>
          <w:szCs w:val="32"/>
        </w:rPr>
        <w:t>从业人数45818人，同比下降7.26%。其中，大型企业18986人，同比下降16.98%；中型企业12268人，同比下降2.47%；小微型企业14564人，同比增长4.36%。</w:t>
      </w:r>
    </w:p>
    <w:p w:rsidR="00EB58AD" w:rsidRPr="001F21E3" w:rsidRDefault="00EB58AD" w:rsidP="00C2184C">
      <w:pPr>
        <w:ind w:firstLineChars="200" w:firstLine="640"/>
        <w:rPr>
          <w:rFonts w:ascii="仿宋" w:eastAsia="仿宋" w:hAnsi="仿宋" w:cs="宋体"/>
          <w:sz w:val="32"/>
          <w:szCs w:val="32"/>
        </w:rPr>
      </w:pPr>
      <w:r w:rsidRPr="001F21E3">
        <w:rPr>
          <w:rFonts w:ascii="仿宋" w:eastAsia="仿宋" w:hAnsi="仿宋" w:cs="宋体" w:hint="eastAsia"/>
          <w:sz w:val="32"/>
          <w:szCs w:val="32"/>
        </w:rPr>
        <w:t>按注册登记类型划分，其中内资企业26019人，同比下降3.81%；港澳台资企业722人，同比增长36.23%；外资企业19077人，同比下降12.59%。</w:t>
      </w:r>
    </w:p>
    <w:p w:rsidR="00EB58AD" w:rsidRPr="001F21E3" w:rsidRDefault="00EB58AD" w:rsidP="00C2184C">
      <w:pPr>
        <w:ind w:firstLineChars="200" w:firstLine="640"/>
        <w:rPr>
          <w:rFonts w:ascii="仿宋" w:eastAsia="仿宋" w:hAnsi="仿宋" w:cs="宋体"/>
          <w:sz w:val="32"/>
          <w:szCs w:val="32"/>
        </w:rPr>
      </w:pPr>
      <w:r w:rsidRPr="001F21E3">
        <w:rPr>
          <w:rFonts w:ascii="仿宋" w:eastAsia="仿宋" w:hAnsi="仿宋" w:cs="宋体" w:hint="eastAsia"/>
          <w:sz w:val="32"/>
          <w:szCs w:val="32"/>
        </w:rPr>
        <w:t>按行业划分，其中正餐服务企业23138人，同比下降1.52%；快餐服务企业19450人，同比下降14.14%；其他餐饮服务企业3230人，同比下降0.65%。</w:t>
      </w:r>
    </w:p>
    <w:p w:rsidR="00EB58AD" w:rsidRPr="009850E6" w:rsidRDefault="00EB58AD" w:rsidP="00EB58AD">
      <w:pPr>
        <w:spacing w:line="560" w:lineRule="exact"/>
        <w:ind w:firstLineChars="200" w:firstLine="600"/>
        <w:rPr>
          <w:rFonts w:ascii="Times" w:eastAsia="楷体_GB2312" w:hAnsi="Times" w:cs="Times"/>
          <w:color w:val="000000"/>
          <w:sz w:val="30"/>
          <w:szCs w:val="30"/>
        </w:rPr>
      </w:pPr>
      <w:r w:rsidRPr="009850E6">
        <w:rPr>
          <w:rFonts w:ascii="Times" w:eastAsia="楷体_GB2312" w:hAnsi="Times" w:cs="Times" w:hint="eastAsia"/>
          <w:color w:val="000000"/>
          <w:sz w:val="30"/>
          <w:szCs w:val="30"/>
        </w:rPr>
        <w:t>3</w:t>
      </w:r>
      <w:r w:rsidRPr="009850E6">
        <w:rPr>
          <w:rFonts w:ascii="Times" w:eastAsia="楷体_GB2312" w:hAnsi="Times" w:cs="Times" w:hint="eastAsia"/>
          <w:color w:val="000000"/>
          <w:sz w:val="30"/>
          <w:szCs w:val="30"/>
        </w:rPr>
        <w:t>．营业收入规模</w:t>
      </w:r>
    </w:p>
    <w:p w:rsidR="00EB58AD" w:rsidRPr="001F21E3" w:rsidRDefault="00690B4C" w:rsidP="00C2184C">
      <w:pPr>
        <w:ind w:firstLineChars="200" w:firstLine="640"/>
        <w:rPr>
          <w:rFonts w:ascii="仿宋" w:eastAsia="仿宋" w:hAnsi="仿宋" w:cs="宋体"/>
          <w:sz w:val="32"/>
          <w:szCs w:val="32"/>
        </w:rPr>
      </w:pPr>
      <w:r w:rsidRPr="001F21E3">
        <w:rPr>
          <w:rFonts w:ascii="仿宋" w:eastAsia="仿宋" w:hAnsi="仿宋" w:cs="宋体" w:hint="eastAsia"/>
          <w:sz w:val="32"/>
          <w:szCs w:val="32"/>
        </w:rPr>
        <w:t>抽样企业全年</w:t>
      </w:r>
      <w:r w:rsidR="00EB58AD" w:rsidRPr="001F21E3">
        <w:rPr>
          <w:rFonts w:ascii="仿宋" w:eastAsia="仿宋" w:hAnsi="仿宋" w:cs="宋体" w:hint="eastAsia"/>
          <w:sz w:val="32"/>
          <w:szCs w:val="32"/>
        </w:rPr>
        <w:t>营业收入970158万元，同比增长3.48%。其中，大型企业408215万元，同比下降5.13%；中型企业256989万元，同比增长3.57%；小微型企业304954万元，同比增长17.67%。</w:t>
      </w:r>
    </w:p>
    <w:p w:rsidR="00EB58AD" w:rsidRPr="001F21E3" w:rsidRDefault="00EB58AD" w:rsidP="00C2184C">
      <w:pPr>
        <w:ind w:firstLineChars="200" w:firstLine="640"/>
        <w:rPr>
          <w:rFonts w:ascii="仿宋" w:eastAsia="仿宋" w:hAnsi="仿宋" w:cs="宋体"/>
          <w:sz w:val="32"/>
          <w:szCs w:val="32"/>
        </w:rPr>
      </w:pPr>
      <w:r w:rsidRPr="001F21E3">
        <w:rPr>
          <w:rFonts w:ascii="仿宋" w:eastAsia="仿宋" w:hAnsi="仿宋" w:cs="宋体" w:hint="eastAsia"/>
          <w:sz w:val="32"/>
          <w:szCs w:val="32"/>
        </w:rPr>
        <w:lastRenderedPageBreak/>
        <w:t>按注册登记类型划分，其中内资企业537932万元，同比增长3.21%；港澳台资企业16029万元，同比增长67.07%；外资企业416197万元，同比下降2.32%。</w:t>
      </w:r>
    </w:p>
    <w:p w:rsidR="00EB58AD" w:rsidRPr="001F21E3" w:rsidRDefault="00EB58AD" w:rsidP="00C2184C">
      <w:pPr>
        <w:ind w:firstLineChars="200" w:firstLine="640"/>
        <w:rPr>
          <w:rFonts w:ascii="仿宋" w:eastAsia="仿宋" w:hAnsi="仿宋" w:cs="宋体"/>
          <w:sz w:val="32"/>
          <w:szCs w:val="32"/>
        </w:rPr>
      </w:pPr>
      <w:r w:rsidRPr="001F21E3">
        <w:rPr>
          <w:rFonts w:ascii="仿宋" w:eastAsia="仿宋" w:hAnsi="仿宋" w:cs="宋体" w:hint="eastAsia"/>
          <w:sz w:val="32"/>
          <w:szCs w:val="32"/>
        </w:rPr>
        <w:t>按行业划分，其中正餐服务企业465276万元，同比增长3.44%；快餐服务企业439728万元，同比增长0.82%；其他餐饮服务企业65154万元，同比增长26.35%。</w:t>
      </w:r>
    </w:p>
    <w:p w:rsidR="00EB58AD" w:rsidRPr="002E7E03" w:rsidRDefault="00EB58AD" w:rsidP="00833915">
      <w:pPr>
        <w:pStyle w:val="1"/>
        <w:spacing w:after="0" w:line="560" w:lineRule="exact"/>
        <w:ind w:firstLineChars="0" w:firstLine="0"/>
        <w:rPr>
          <w:rFonts w:ascii="Times New Roman" w:eastAsia="黑体" w:hAnsi="Times New Roman" w:cs="宋体"/>
          <w:sz w:val="32"/>
          <w:szCs w:val="32"/>
        </w:rPr>
      </w:pPr>
      <w:r w:rsidRPr="002E7E03">
        <w:rPr>
          <w:rFonts w:ascii="Times New Roman" w:eastAsia="黑体" w:hAnsi="Times New Roman" w:cs="宋体" w:hint="eastAsia"/>
          <w:sz w:val="32"/>
          <w:szCs w:val="32"/>
        </w:rPr>
        <w:t>（二）行业结构分析</w:t>
      </w:r>
    </w:p>
    <w:p w:rsidR="00EB58AD" w:rsidRPr="009850E6" w:rsidRDefault="00EB58AD" w:rsidP="00EB58AD">
      <w:pPr>
        <w:spacing w:line="560" w:lineRule="exact"/>
        <w:ind w:firstLineChars="200" w:firstLine="600"/>
        <w:rPr>
          <w:rFonts w:ascii="Times" w:eastAsia="楷体_GB2312" w:hAnsi="Times" w:cs="Times"/>
          <w:color w:val="000000"/>
          <w:sz w:val="30"/>
          <w:szCs w:val="30"/>
        </w:rPr>
      </w:pPr>
      <w:r w:rsidRPr="009850E6">
        <w:rPr>
          <w:rFonts w:ascii="Times" w:eastAsia="楷体_GB2312" w:hAnsi="Times" w:cs="Times"/>
          <w:color w:val="000000"/>
          <w:sz w:val="30"/>
          <w:szCs w:val="30"/>
        </w:rPr>
        <w:t xml:space="preserve">1. </w:t>
      </w:r>
      <w:r w:rsidRPr="009850E6">
        <w:rPr>
          <w:rFonts w:ascii="Times" w:eastAsia="楷体_GB2312" w:hAnsi="Times" w:cs="Times" w:hint="eastAsia"/>
          <w:color w:val="000000"/>
          <w:sz w:val="30"/>
          <w:szCs w:val="30"/>
        </w:rPr>
        <w:t>企业类型结构</w:t>
      </w:r>
    </w:p>
    <w:p w:rsidR="00EB58AD" w:rsidRPr="001B0E68" w:rsidRDefault="001F21E3" w:rsidP="001B0E68">
      <w:pPr>
        <w:spacing w:line="560" w:lineRule="exact"/>
        <w:ind w:firstLineChars="200" w:firstLine="640"/>
        <w:rPr>
          <w:rFonts w:ascii="仿宋" w:eastAsia="仿宋" w:hAnsi="仿宋" w:cs="宋体"/>
          <w:sz w:val="32"/>
          <w:szCs w:val="32"/>
        </w:rPr>
      </w:pPr>
      <w:r w:rsidRPr="001B0E68">
        <w:rPr>
          <w:rFonts w:ascii="仿宋" w:eastAsia="仿宋" w:hAnsi="仿宋" w:cs="Times New Roman" w:hint="eastAsia"/>
          <w:sz w:val="32"/>
          <w:szCs w:val="32"/>
        </w:rPr>
        <w:t>2015</w:t>
      </w:r>
      <w:r w:rsidRPr="001B0E68">
        <w:rPr>
          <w:rFonts w:ascii="仿宋" w:eastAsia="仿宋" w:hAnsi="仿宋" w:cs="宋体" w:hint="eastAsia"/>
          <w:sz w:val="32"/>
          <w:szCs w:val="32"/>
        </w:rPr>
        <w:t>年，在天津市烹饪协会抽样的375家餐饮企业</w:t>
      </w:r>
      <w:r w:rsidR="00EB58AD" w:rsidRPr="001B0E68">
        <w:rPr>
          <w:rFonts w:ascii="仿宋" w:eastAsia="仿宋" w:hAnsi="仿宋" w:cs="宋体" w:hint="eastAsia"/>
          <w:sz w:val="32"/>
          <w:szCs w:val="32"/>
        </w:rPr>
        <w:t>中，大型企业4家，占比1.07%；中型企业52家，占比13.87%；小微型企业319家，占比85.06%，如图1所示。</w:t>
      </w:r>
    </w:p>
    <w:p w:rsidR="00EB58AD" w:rsidRDefault="00EB58AD" w:rsidP="00EB58AD">
      <w:pPr>
        <w:spacing w:line="360" w:lineRule="auto"/>
        <w:jc w:val="center"/>
        <w:rPr>
          <w:rFonts w:ascii="Times New Roman" w:eastAsia="宋体" w:hAnsi="Times New Roman" w:cs="Times New Roman"/>
          <w:sz w:val="28"/>
          <w:szCs w:val="28"/>
        </w:rPr>
      </w:pPr>
      <w:r>
        <w:rPr>
          <w:rFonts w:ascii="Times New Roman" w:eastAsia="宋体" w:hAnsi="Times New Roman" w:cs="宋体"/>
          <w:noProof/>
          <w:sz w:val="28"/>
          <w:szCs w:val="28"/>
        </w:rPr>
        <w:drawing>
          <wp:inline distT="0" distB="0" distL="0" distR="0">
            <wp:extent cx="3705225" cy="1752600"/>
            <wp:effectExtent l="0" t="0" r="0" b="0"/>
            <wp:docPr id="10"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B58AD" w:rsidRPr="00460A54" w:rsidRDefault="00EB58AD" w:rsidP="00EB58AD">
      <w:pPr>
        <w:spacing w:line="560" w:lineRule="exact"/>
        <w:jc w:val="center"/>
        <w:rPr>
          <w:rFonts w:ascii="Times New Roman" w:eastAsia="宋体" w:hAnsi="Times New Roman" w:cs="Times New Roman"/>
          <w:sz w:val="24"/>
          <w:szCs w:val="24"/>
        </w:rPr>
      </w:pPr>
      <w:r w:rsidRPr="00460A54">
        <w:rPr>
          <w:rFonts w:ascii="Times New Roman" w:eastAsia="宋体" w:hAnsi="Times New Roman" w:cs="Times New Roman" w:hint="eastAsia"/>
          <w:sz w:val="24"/>
          <w:szCs w:val="24"/>
        </w:rPr>
        <w:t>图</w:t>
      </w:r>
      <w:r w:rsidRPr="00460A54">
        <w:rPr>
          <w:rFonts w:ascii="Times New Roman" w:eastAsia="宋体" w:hAnsi="Times New Roman" w:cs="Times New Roman"/>
          <w:sz w:val="24"/>
          <w:szCs w:val="24"/>
        </w:rPr>
        <w:t>1</w:t>
      </w:r>
      <w:r w:rsidRPr="00460A54">
        <w:rPr>
          <w:rFonts w:ascii="Times New Roman" w:eastAsia="宋体" w:hAnsi="Times New Roman" w:cs="Times New Roman" w:hint="eastAsia"/>
          <w:sz w:val="24"/>
          <w:szCs w:val="24"/>
        </w:rPr>
        <w:t>：</w:t>
      </w:r>
      <w:r w:rsidR="00D27E79" w:rsidRPr="00D27E79">
        <w:rPr>
          <w:rFonts w:asciiTheme="minorEastAsia" w:hAnsiTheme="minorEastAsia" w:cs="宋体" w:hint="eastAsia"/>
          <w:sz w:val="24"/>
          <w:szCs w:val="24"/>
        </w:rPr>
        <w:t>天津市烹饪协会抽样的375家餐饮企业</w:t>
      </w:r>
      <w:r w:rsidRPr="00460A54">
        <w:rPr>
          <w:rFonts w:ascii="Times New Roman" w:eastAsia="宋体" w:hAnsi="Times New Roman" w:cs="Times New Roman" w:hint="eastAsia"/>
          <w:sz w:val="24"/>
          <w:szCs w:val="24"/>
        </w:rPr>
        <w:t>类型结构</w:t>
      </w:r>
    </w:p>
    <w:p w:rsidR="00EB58AD" w:rsidRPr="001B0E68" w:rsidRDefault="00EB58AD" w:rsidP="001B0E68">
      <w:pPr>
        <w:spacing w:line="560" w:lineRule="exact"/>
        <w:ind w:firstLineChars="200" w:firstLine="640"/>
        <w:rPr>
          <w:rFonts w:ascii="仿宋" w:eastAsia="仿宋" w:hAnsi="仿宋" w:cs="宋体"/>
          <w:sz w:val="32"/>
          <w:szCs w:val="32"/>
        </w:rPr>
      </w:pPr>
      <w:r w:rsidRPr="001B0E68">
        <w:rPr>
          <w:rFonts w:ascii="仿宋" w:eastAsia="仿宋" w:hAnsi="仿宋" w:cs="宋体" w:hint="eastAsia"/>
          <w:sz w:val="32"/>
          <w:szCs w:val="32"/>
        </w:rPr>
        <w:t>按注册登记类型划分，其中内资企业344家，占比91.73%；港澳台资企业9家，占比2.40%；外资企业22家，占比5.87%，如图2所示。</w:t>
      </w:r>
    </w:p>
    <w:p w:rsidR="00EB58AD" w:rsidRDefault="00EB58AD" w:rsidP="00EB58AD">
      <w:pPr>
        <w:spacing w:line="360" w:lineRule="auto"/>
        <w:jc w:val="center"/>
        <w:rPr>
          <w:rFonts w:ascii="Times New Roman" w:eastAsia="宋体" w:hAnsi="Times New Roman" w:cs="宋体"/>
          <w:sz w:val="28"/>
          <w:szCs w:val="28"/>
        </w:rPr>
      </w:pPr>
      <w:r>
        <w:rPr>
          <w:rFonts w:ascii="Times New Roman" w:eastAsia="宋体" w:hAnsi="Times New Roman" w:cs="宋体"/>
          <w:noProof/>
          <w:sz w:val="28"/>
          <w:szCs w:val="28"/>
        </w:rPr>
        <w:lastRenderedPageBreak/>
        <w:drawing>
          <wp:inline distT="0" distB="0" distL="0" distR="0">
            <wp:extent cx="3848100" cy="1762125"/>
            <wp:effectExtent l="0" t="0" r="0" b="0"/>
            <wp:docPr id="2"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B58AD" w:rsidRPr="00460A54" w:rsidRDefault="00EB58AD" w:rsidP="00EB58AD">
      <w:pPr>
        <w:spacing w:line="560" w:lineRule="exact"/>
        <w:jc w:val="center"/>
        <w:rPr>
          <w:rFonts w:ascii="Times New Roman" w:eastAsia="宋体" w:hAnsi="Times New Roman" w:cs="Times New Roman"/>
          <w:sz w:val="24"/>
          <w:szCs w:val="24"/>
        </w:rPr>
      </w:pPr>
      <w:r w:rsidRPr="00460A54">
        <w:rPr>
          <w:rFonts w:ascii="Times New Roman" w:eastAsia="宋体" w:hAnsi="Times New Roman" w:cs="Times New Roman" w:hint="eastAsia"/>
          <w:sz w:val="24"/>
          <w:szCs w:val="24"/>
        </w:rPr>
        <w:t>图</w:t>
      </w:r>
      <w:r w:rsidRPr="00460A54">
        <w:rPr>
          <w:rFonts w:ascii="Times New Roman" w:eastAsia="宋体" w:hAnsi="Times New Roman" w:cs="Times New Roman"/>
          <w:sz w:val="24"/>
          <w:szCs w:val="24"/>
        </w:rPr>
        <w:t>2</w:t>
      </w:r>
      <w:r w:rsidRPr="00460A54">
        <w:rPr>
          <w:rFonts w:ascii="Times New Roman" w:eastAsia="宋体" w:hAnsi="Times New Roman" w:cs="Times New Roman" w:hint="eastAsia"/>
          <w:sz w:val="24"/>
          <w:szCs w:val="24"/>
        </w:rPr>
        <w:t>：</w:t>
      </w:r>
      <w:r w:rsidR="00D27E79" w:rsidRPr="00D27E79">
        <w:rPr>
          <w:rFonts w:asciiTheme="minorEastAsia" w:hAnsiTheme="minorEastAsia" w:cs="宋体" w:hint="eastAsia"/>
          <w:sz w:val="24"/>
          <w:szCs w:val="24"/>
        </w:rPr>
        <w:t>天津市烹饪协会抽样的375家餐饮企业</w:t>
      </w:r>
      <w:r w:rsidRPr="00460A54">
        <w:rPr>
          <w:rFonts w:ascii="Times New Roman" w:eastAsia="宋体" w:hAnsi="Times New Roman" w:cs="Times New Roman" w:hint="eastAsia"/>
          <w:sz w:val="24"/>
          <w:szCs w:val="24"/>
        </w:rPr>
        <w:t>注册登记类型结构</w:t>
      </w:r>
    </w:p>
    <w:p w:rsidR="00EB58AD" w:rsidRPr="001B0E68" w:rsidRDefault="00EB58AD" w:rsidP="001B0E68">
      <w:pPr>
        <w:spacing w:line="560" w:lineRule="exact"/>
        <w:ind w:firstLineChars="200" w:firstLine="640"/>
        <w:rPr>
          <w:rFonts w:ascii="仿宋" w:eastAsia="仿宋" w:hAnsi="仿宋" w:cs="宋体"/>
          <w:sz w:val="32"/>
          <w:szCs w:val="32"/>
        </w:rPr>
      </w:pPr>
      <w:r w:rsidRPr="001B0E68">
        <w:rPr>
          <w:rFonts w:ascii="仿宋" w:eastAsia="仿宋" w:hAnsi="仿宋" w:cs="宋体" w:hint="eastAsia"/>
          <w:sz w:val="32"/>
          <w:szCs w:val="32"/>
        </w:rPr>
        <w:t>按行业划分，其中正餐服务企业316家，占比84.27%；快餐服务企业26家，占比6.93%；其他餐饮服务企业33家，占比8.80%，如图3所示。</w:t>
      </w:r>
    </w:p>
    <w:p w:rsidR="00EB58AD" w:rsidRDefault="00EB58AD" w:rsidP="00EB58AD">
      <w:pPr>
        <w:spacing w:line="360" w:lineRule="auto"/>
        <w:jc w:val="center"/>
        <w:rPr>
          <w:rFonts w:ascii="Times New Roman" w:eastAsia="宋体" w:hAnsi="Times New Roman" w:cs="宋体"/>
          <w:sz w:val="28"/>
          <w:szCs w:val="28"/>
        </w:rPr>
      </w:pPr>
      <w:r>
        <w:rPr>
          <w:rFonts w:ascii="Times New Roman" w:eastAsia="宋体" w:hAnsi="Times New Roman" w:cs="宋体"/>
          <w:noProof/>
          <w:sz w:val="28"/>
          <w:szCs w:val="28"/>
        </w:rPr>
        <w:drawing>
          <wp:inline distT="0" distB="0" distL="0" distR="0">
            <wp:extent cx="3800475" cy="1790700"/>
            <wp:effectExtent l="0" t="0" r="0" b="0"/>
            <wp:docPr id="3"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B58AD" w:rsidRPr="00460A54" w:rsidRDefault="00EB58AD" w:rsidP="00EB58AD">
      <w:pPr>
        <w:spacing w:line="560" w:lineRule="exact"/>
        <w:jc w:val="center"/>
        <w:rPr>
          <w:rFonts w:ascii="Times New Roman" w:eastAsia="宋体" w:hAnsi="Times New Roman" w:cs="Times New Roman"/>
          <w:sz w:val="24"/>
          <w:szCs w:val="28"/>
        </w:rPr>
      </w:pPr>
      <w:r w:rsidRPr="00460A54">
        <w:rPr>
          <w:rFonts w:ascii="Times New Roman" w:eastAsia="宋体" w:hAnsi="Times New Roman" w:cs="Times New Roman" w:hint="eastAsia"/>
          <w:sz w:val="24"/>
          <w:szCs w:val="28"/>
        </w:rPr>
        <w:t>图</w:t>
      </w:r>
      <w:r w:rsidRPr="00460A54">
        <w:rPr>
          <w:rFonts w:ascii="Times New Roman" w:eastAsia="宋体" w:hAnsi="Times New Roman" w:cs="Times New Roman"/>
          <w:sz w:val="24"/>
          <w:szCs w:val="28"/>
        </w:rPr>
        <w:t>3</w:t>
      </w:r>
      <w:r w:rsidR="00D27E79">
        <w:rPr>
          <w:rFonts w:ascii="Times New Roman" w:eastAsia="宋体" w:hAnsi="Times New Roman" w:cs="Times New Roman" w:hint="eastAsia"/>
          <w:sz w:val="24"/>
          <w:szCs w:val="28"/>
        </w:rPr>
        <w:t>：</w:t>
      </w:r>
      <w:r w:rsidR="00D27E79" w:rsidRPr="00D27E79">
        <w:rPr>
          <w:rFonts w:asciiTheme="minorEastAsia" w:hAnsiTheme="minorEastAsia" w:cs="宋体" w:hint="eastAsia"/>
          <w:sz w:val="24"/>
          <w:szCs w:val="24"/>
        </w:rPr>
        <w:t>天津市烹饪协会抽样的375家餐饮企业</w:t>
      </w:r>
      <w:r w:rsidRPr="00460A54">
        <w:rPr>
          <w:rFonts w:ascii="Times New Roman" w:eastAsia="宋体" w:hAnsi="Times New Roman" w:cs="Times New Roman" w:hint="eastAsia"/>
          <w:sz w:val="24"/>
          <w:szCs w:val="28"/>
        </w:rPr>
        <w:t>行业类型结构</w:t>
      </w:r>
    </w:p>
    <w:p w:rsidR="00EB58AD" w:rsidRPr="009850E6" w:rsidRDefault="00EB58AD" w:rsidP="00EB58AD">
      <w:pPr>
        <w:spacing w:line="560" w:lineRule="exact"/>
        <w:ind w:firstLineChars="200" w:firstLine="600"/>
        <w:rPr>
          <w:rFonts w:ascii="Times" w:eastAsia="楷体_GB2312" w:hAnsi="Times" w:cs="Times"/>
          <w:color w:val="000000"/>
          <w:sz w:val="30"/>
          <w:szCs w:val="30"/>
        </w:rPr>
      </w:pPr>
      <w:r w:rsidRPr="009850E6">
        <w:rPr>
          <w:rFonts w:ascii="Times" w:eastAsia="楷体_GB2312" w:hAnsi="Times" w:cs="Times" w:hint="eastAsia"/>
          <w:color w:val="000000"/>
          <w:sz w:val="30"/>
          <w:szCs w:val="30"/>
        </w:rPr>
        <w:t>2</w:t>
      </w:r>
      <w:r w:rsidRPr="009850E6">
        <w:rPr>
          <w:rFonts w:ascii="Times" w:eastAsia="楷体_GB2312" w:hAnsi="Times" w:cs="Times"/>
          <w:color w:val="000000"/>
          <w:sz w:val="30"/>
          <w:szCs w:val="30"/>
        </w:rPr>
        <w:t>.</w:t>
      </w:r>
      <w:r w:rsidRPr="009850E6">
        <w:rPr>
          <w:rFonts w:ascii="Times" w:eastAsia="楷体_GB2312" w:hAnsi="Times" w:cs="Times" w:hint="eastAsia"/>
          <w:color w:val="000000"/>
          <w:sz w:val="30"/>
          <w:szCs w:val="30"/>
        </w:rPr>
        <w:t>从业人数结构</w:t>
      </w:r>
    </w:p>
    <w:p w:rsidR="00EB58AD" w:rsidRPr="003853E8" w:rsidRDefault="001F21E3" w:rsidP="003853E8">
      <w:pPr>
        <w:spacing w:line="560" w:lineRule="exact"/>
        <w:ind w:firstLineChars="200" w:firstLine="640"/>
        <w:rPr>
          <w:rFonts w:ascii="仿宋" w:eastAsia="仿宋" w:hAnsi="仿宋" w:cs="宋体"/>
          <w:sz w:val="32"/>
          <w:szCs w:val="32"/>
        </w:rPr>
      </w:pPr>
      <w:r w:rsidRPr="003853E8">
        <w:rPr>
          <w:rFonts w:ascii="仿宋" w:eastAsia="仿宋" w:hAnsi="仿宋" w:cs="Times New Roman" w:hint="eastAsia"/>
          <w:sz w:val="32"/>
          <w:szCs w:val="32"/>
        </w:rPr>
        <w:t>2015</w:t>
      </w:r>
      <w:r w:rsidRPr="003853E8">
        <w:rPr>
          <w:rFonts w:ascii="仿宋" w:eastAsia="仿宋" w:hAnsi="仿宋" w:cs="宋体" w:hint="eastAsia"/>
          <w:sz w:val="32"/>
          <w:szCs w:val="32"/>
        </w:rPr>
        <w:t>年，在天津市烹饪协会抽样的375家餐饮企业中</w:t>
      </w:r>
      <w:r w:rsidR="00EB58AD" w:rsidRPr="003853E8">
        <w:rPr>
          <w:rFonts w:ascii="仿宋" w:eastAsia="仿宋" w:hAnsi="仿宋" w:cs="宋体" w:hint="eastAsia"/>
          <w:sz w:val="32"/>
          <w:szCs w:val="32"/>
        </w:rPr>
        <w:t>企业从业人数45818人。其中，大型企业18986人，占比41.44%；中型企业12268人，占比26.78%；小微型企业14564人，占比31.78%，如图4所示。</w:t>
      </w:r>
    </w:p>
    <w:p w:rsidR="00EB58AD" w:rsidRDefault="00EB58AD" w:rsidP="00EB58AD">
      <w:pPr>
        <w:tabs>
          <w:tab w:val="left" w:pos="1276"/>
        </w:tabs>
        <w:spacing w:line="360" w:lineRule="auto"/>
        <w:jc w:val="center"/>
        <w:rPr>
          <w:rFonts w:ascii="Times New Roman" w:eastAsia="宋体" w:hAnsi="Times New Roman" w:cs="宋体"/>
          <w:sz w:val="28"/>
          <w:szCs w:val="28"/>
        </w:rPr>
      </w:pPr>
      <w:r>
        <w:rPr>
          <w:rFonts w:ascii="Times New Roman" w:eastAsia="宋体" w:hAnsi="Times New Roman" w:cs="宋体"/>
          <w:noProof/>
          <w:sz w:val="28"/>
          <w:szCs w:val="28"/>
        </w:rPr>
        <w:lastRenderedPageBreak/>
        <w:drawing>
          <wp:inline distT="0" distB="0" distL="0" distR="0">
            <wp:extent cx="3733800" cy="1800225"/>
            <wp:effectExtent l="0" t="0" r="0" b="0"/>
            <wp:docPr id="4"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B58AD" w:rsidRPr="00460A54" w:rsidRDefault="00EB58AD" w:rsidP="00EB58AD">
      <w:pPr>
        <w:spacing w:line="560" w:lineRule="exact"/>
        <w:jc w:val="center"/>
        <w:rPr>
          <w:rFonts w:ascii="Times New Roman" w:eastAsia="宋体" w:hAnsi="Times New Roman" w:cs="Times New Roman"/>
          <w:sz w:val="24"/>
          <w:szCs w:val="28"/>
        </w:rPr>
      </w:pPr>
      <w:r w:rsidRPr="00460A54">
        <w:rPr>
          <w:rFonts w:ascii="Times New Roman" w:eastAsia="宋体" w:hAnsi="Times New Roman" w:cs="Times New Roman" w:hint="eastAsia"/>
          <w:sz w:val="24"/>
          <w:szCs w:val="28"/>
        </w:rPr>
        <w:t>图</w:t>
      </w:r>
      <w:r w:rsidRPr="00460A54">
        <w:rPr>
          <w:rFonts w:ascii="Times New Roman" w:eastAsia="宋体" w:hAnsi="Times New Roman" w:cs="Times New Roman"/>
          <w:sz w:val="24"/>
          <w:szCs w:val="28"/>
        </w:rPr>
        <w:t>4</w:t>
      </w:r>
      <w:r w:rsidR="00D27E79">
        <w:rPr>
          <w:rFonts w:ascii="Times New Roman" w:eastAsia="宋体" w:hAnsi="Times New Roman" w:cs="Times New Roman" w:hint="eastAsia"/>
          <w:sz w:val="24"/>
          <w:szCs w:val="28"/>
        </w:rPr>
        <w:t>：</w:t>
      </w:r>
      <w:r w:rsidR="00D27E79" w:rsidRPr="00D27E79">
        <w:rPr>
          <w:rFonts w:asciiTheme="minorEastAsia" w:hAnsiTheme="minorEastAsia" w:cs="宋体" w:hint="eastAsia"/>
          <w:sz w:val="24"/>
          <w:szCs w:val="24"/>
        </w:rPr>
        <w:t>天津市烹饪协会抽样的375家餐饮企业</w:t>
      </w:r>
      <w:r w:rsidRPr="00460A54">
        <w:rPr>
          <w:rFonts w:ascii="Times New Roman" w:eastAsia="宋体" w:hAnsi="Times New Roman" w:cs="Times New Roman" w:hint="eastAsia"/>
          <w:sz w:val="24"/>
          <w:szCs w:val="28"/>
        </w:rPr>
        <w:t>从业人数类型结构</w:t>
      </w:r>
    </w:p>
    <w:p w:rsidR="00EB58AD" w:rsidRPr="003853E8" w:rsidRDefault="00EB58AD" w:rsidP="003853E8">
      <w:pPr>
        <w:spacing w:line="560" w:lineRule="exact"/>
        <w:ind w:firstLineChars="200" w:firstLine="640"/>
        <w:rPr>
          <w:rFonts w:ascii="仿宋" w:eastAsia="仿宋" w:hAnsi="仿宋" w:cs="宋体"/>
          <w:sz w:val="32"/>
          <w:szCs w:val="32"/>
        </w:rPr>
      </w:pPr>
      <w:r w:rsidRPr="003853E8">
        <w:rPr>
          <w:rFonts w:ascii="仿宋" w:eastAsia="仿宋" w:hAnsi="仿宋" w:cs="宋体" w:hint="eastAsia"/>
          <w:sz w:val="32"/>
          <w:szCs w:val="32"/>
        </w:rPr>
        <w:t>按注册登记类型划分，其中内资企业26019人，占比56.79%；港澳台资企业722人，占比1.57%；外资企业19077人，占比41.64%，如图5所示。</w:t>
      </w:r>
    </w:p>
    <w:p w:rsidR="00EB58AD" w:rsidRDefault="00EB58AD" w:rsidP="00EB58AD">
      <w:pPr>
        <w:spacing w:line="360" w:lineRule="auto"/>
        <w:jc w:val="center"/>
        <w:rPr>
          <w:rFonts w:ascii="Times New Roman" w:eastAsia="宋体" w:hAnsi="Times New Roman" w:cs="宋体"/>
          <w:sz w:val="28"/>
          <w:szCs w:val="28"/>
        </w:rPr>
      </w:pPr>
      <w:r>
        <w:rPr>
          <w:rFonts w:ascii="Times New Roman" w:eastAsia="宋体" w:hAnsi="Times New Roman" w:cs="宋体"/>
          <w:noProof/>
          <w:sz w:val="28"/>
          <w:szCs w:val="28"/>
        </w:rPr>
        <w:drawing>
          <wp:inline distT="0" distB="0" distL="0" distR="0">
            <wp:extent cx="3981450" cy="1914525"/>
            <wp:effectExtent l="0" t="0" r="0" b="0"/>
            <wp:docPr id="5"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B58AD" w:rsidRPr="00482A7F" w:rsidRDefault="00EB58AD" w:rsidP="00EB58AD">
      <w:pPr>
        <w:spacing w:line="560" w:lineRule="exact"/>
        <w:jc w:val="center"/>
        <w:rPr>
          <w:rFonts w:ascii="Times New Roman" w:eastAsia="宋体" w:hAnsi="Times New Roman" w:cs="Times New Roman"/>
          <w:sz w:val="24"/>
          <w:szCs w:val="28"/>
        </w:rPr>
      </w:pPr>
      <w:r w:rsidRPr="00482A7F">
        <w:rPr>
          <w:rFonts w:ascii="Times New Roman" w:eastAsia="宋体" w:hAnsi="Times New Roman" w:cs="Times New Roman" w:hint="eastAsia"/>
          <w:sz w:val="24"/>
          <w:szCs w:val="28"/>
        </w:rPr>
        <w:t>图</w:t>
      </w:r>
      <w:r w:rsidRPr="00482A7F">
        <w:rPr>
          <w:rFonts w:ascii="Times New Roman" w:eastAsia="宋体" w:hAnsi="Times New Roman" w:cs="Times New Roman"/>
          <w:sz w:val="24"/>
          <w:szCs w:val="28"/>
        </w:rPr>
        <w:t>5</w:t>
      </w:r>
      <w:r w:rsidRPr="00482A7F">
        <w:rPr>
          <w:rFonts w:ascii="Times New Roman" w:eastAsia="宋体" w:hAnsi="Times New Roman" w:cs="Times New Roman" w:hint="eastAsia"/>
          <w:sz w:val="24"/>
          <w:szCs w:val="28"/>
        </w:rPr>
        <w:t>：</w:t>
      </w:r>
      <w:r w:rsidR="006E29D5" w:rsidRPr="00D27E79">
        <w:rPr>
          <w:rFonts w:asciiTheme="minorEastAsia" w:hAnsiTheme="minorEastAsia" w:cs="宋体" w:hint="eastAsia"/>
          <w:sz w:val="24"/>
          <w:szCs w:val="24"/>
        </w:rPr>
        <w:t>天津市烹饪协会抽样的375家餐饮</w:t>
      </w:r>
      <w:r w:rsidRPr="00482A7F">
        <w:rPr>
          <w:rFonts w:ascii="Times New Roman" w:eastAsia="宋体" w:hAnsi="Times New Roman" w:cs="Times New Roman" w:hint="eastAsia"/>
          <w:sz w:val="24"/>
          <w:szCs w:val="28"/>
        </w:rPr>
        <w:t>企业从业人数注册登记类型结构</w:t>
      </w:r>
    </w:p>
    <w:p w:rsidR="00EB58AD" w:rsidRPr="003853E8" w:rsidRDefault="00EB58AD" w:rsidP="003853E8">
      <w:pPr>
        <w:spacing w:line="560" w:lineRule="exact"/>
        <w:ind w:firstLineChars="200" w:firstLine="640"/>
        <w:rPr>
          <w:rFonts w:ascii="仿宋" w:eastAsia="仿宋" w:hAnsi="仿宋" w:cs="宋体"/>
          <w:sz w:val="32"/>
          <w:szCs w:val="32"/>
        </w:rPr>
      </w:pPr>
      <w:r w:rsidRPr="003853E8">
        <w:rPr>
          <w:rFonts w:ascii="仿宋" w:eastAsia="仿宋" w:hAnsi="仿宋" w:cs="宋体" w:hint="eastAsia"/>
          <w:sz w:val="32"/>
          <w:szCs w:val="32"/>
        </w:rPr>
        <w:t>按行业划分，其中正餐服务企业23138人，占比50.50%；快餐服务企业19450人，占比42.45%；其他餐饮服务企业3230人，占比7.05%，如图6所示。</w:t>
      </w:r>
    </w:p>
    <w:p w:rsidR="00EB58AD" w:rsidRPr="007E00E7" w:rsidRDefault="00EB58AD" w:rsidP="00EB58AD">
      <w:pPr>
        <w:spacing w:line="360" w:lineRule="auto"/>
        <w:jc w:val="center"/>
        <w:rPr>
          <w:rFonts w:ascii="Times New Roman" w:eastAsia="宋体" w:hAnsi="Times New Roman" w:cs="宋体"/>
          <w:sz w:val="28"/>
          <w:szCs w:val="28"/>
        </w:rPr>
      </w:pPr>
      <w:r>
        <w:rPr>
          <w:rFonts w:ascii="Times New Roman" w:eastAsia="宋体" w:hAnsi="Times New Roman" w:cs="宋体"/>
          <w:noProof/>
          <w:sz w:val="28"/>
          <w:szCs w:val="28"/>
        </w:rPr>
        <w:drawing>
          <wp:inline distT="0" distB="0" distL="0" distR="0">
            <wp:extent cx="4019550" cy="1847850"/>
            <wp:effectExtent l="0" t="0" r="0" b="0"/>
            <wp:docPr id="1"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B58AD" w:rsidRPr="00743B63" w:rsidRDefault="00EB58AD" w:rsidP="00EB58AD">
      <w:pPr>
        <w:spacing w:line="560" w:lineRule="exact"/>
        <w:jc w:val="center"/>
        <w:rPr>
          <w:rFonts w:ascii="Times New Roman" w:eastAsia="宋体" w:hAnsi="Times New Roman" w:cs="Times New Roman"/>
          <w:sz w:val="24"/>
          <w:szCs w:val="28"/>
        </w:rPr>
      </w:pPr>
      <w:r w:rsidRPr="00743B63">
        <w:rPr>
          <w:rFonts w:ascii="Times New Roman" w:eastAsia="宋体" w:hAnsi="Times New Roman" w:cs="宋体" w:hint="eastAsia"/>
          <w:sz w:val="24"/>
          <w:szCs w:val="28"/>
        </w:rPr>
        <w:lastRenderedPageBreak/>
        <w:t>图</w:t>
      </w:r>
      <w:r w:rsidRPr="00743B63">
        <w:rPr>
          <w:rFonts w:ascii="Times New Roman" w:eastAsia="宋体" w:hAnsi="Times New Roman" w:cs="宋体"/>
          <w:sz w:val="24"/>
          <w:szCs w:val="28"/>
        </w:rPr>
        <w:t>6</w:t>
      </w:r>
      <w:r w:rsidRPr="00743B63">
        <w:rPr>
          <w:rFonts w:ascii="Times New Roman" w:eastAsia="宋体" w:hAnsi="Times New Roman" w:cs="宋体" w:hint="eastAsia"/>
          <w:sz w:val="24"/>
          <w:szCs w:val="28"/>
        </w:rPr>
        <w:t>：</w:t>
      </w:r>
      <w:r w:rsidR="006E29D5" w:rsidRPr="00D27E79">
        <w:rPr>
          <w:rFonts w:asciiTheme="minorEastAsia" w:hAnsiTheme="minorEastAsia" w:cs="宋体" w:hint="eastAsia"/>
          <w:sz w:val="24"/>
          <w:szCs w:val="24"/>
        </w:rPr>
        <w:t>天津市烹饪协会抽样的375家餐饮企业</w:t>
      </w:r>
      <w:r w:rsidRPr="00743B63">
        <w:rPr>
          <w:rFonts w:ascii="Times New Roman" w:eastAsia="宋体" w:hAnsi="Times New Roman" w:cs="Times New Roman" w:hint="eastAsia"/>
          <w:sz w:val="24"/>
          <w:szCs w:val="28"/>
        </w:rPr>
        <w:t>从业人数行业类型结构</w:t>
      </w:r>
    </w:p>
    <w:p w:rsidR="00EB58AD" w:rsidRPr="00411F1C" w:rsidRDefault="00EB58AD" w:rsidP="00EB58AD">
      <w:pPr>
        <w:widowControl/>
        <w:numPr>
          <w:ilvl w:val="0"/>
          <w:numId w:val="9"/>
        </w:numPr>
        <w:adjustRightInd w:val="0"/>
        <w:snapToGrid w:val="0"/>
        <w:spacing w:line="560" w:lineRule="exact"/>
        <w:ind w:firstLineChars="200" w:firstLine="600"/>
        <w:jc w:val="left"/>
        <w:rPr>
          <w:rFonts w:ascii="Times New Roman" w:eastAsia="楷体_GB2312" w:hAnsi="Times New Roman" w:cs="Times New Roman"/>
          <w:color w:val="000000"/>
          <w:sz w:val="30"/>
          <w:szCs w:val="30"/>
        </w:rPr>
      </w:pPr>
      <w:r>
        <w:rPr>
          <w:rFonts w:ascii="Times New Roman" w:eastAsia="楷体_GB2312" w:hAnsi="Times New Roman" w:cs="Times New Roman" w:hint="eastAsia"/>
          <w:color w:val="000000"/>
          <w:sz w:val="30"/>
          <w:szCs w:val="30"/>
        </w:rPr>
        <w:t>营业收入结构分析</w:t>
      </w:r>
    </w:p>
    <w:p w:rsidR="00EB58AD" w:rsidRPr="009B39CA" w:rsidRDefault="00690B4C" w:rsidP="009B39CA">
      <w:pPr>
        <w:spacing w:line="560" w:lineRule="exact"/>
        <w:ind w:firstLineChars="200" w:firstLine="640"/>
        <w:rPr>
          <w:rFonts w:ascii="仿宋" w:eastAsia="仿宋" w:hAnsi="仿宋" w:cs="宋体"/>
          <w:sz w:val="32"/>
          <w:szCs w:val="32"/>
        </w:rPr>
      </w:pPr>
      <w:r w:rsidRPr="009B39CA">
        <w:rPr>
          <w:rFonts w:ascii="仿宋" w:eastAsia="仿宋" w:hAnsi="仿宋" w:cs="Times New Roman" w:hint="eastAsia"/>
          <w:sz w:val="32"/>
          <w:szCs w:val="32"/>
        </w:rPr>
        <w:t>2015</w:t>
      </w:r>
      <w:r w:rsidRPr="009B39CA">
        <w:rPr>
          <w:rFonts w:ascii="仿宋" w:eastAsia="仿宋" w:hAnsi="仿宋" w:cs="宋体" w:hint="eastAsia"/>
          <w:sz w:val="32"/>
          <w:szCs w:val="32"/>
        </w:rPr>
        <w:t>年，在天津市烹饪协会抽样的375家餐饮企业中，实现收入</w:t>
      </w:r>
      <w:r w:rsidR="00EB58AD" w:rsidRPr="009B39CA">
        <w:rPr>
          <w:rFonts w:ascii="仿宋" w:eastAsia="仿宋" w:hAnsi="仿宋" w:cs="宋体" w:hint="eastAsia"/>
          <w:sz w:val="32"/>
          <w:szCs w:val="32"/>
        </w:rPr>
        <w:t>970158万元。其中，大型企业408215万元，占比42.08%；中型企业256989万元，占比26.49%；小微型企业304954万元，占比31.43%，如图7所示。</w:t>
      </w:r>
    </w:p>
    <w:p w:rsidR="00EB58AD" w:rsidRDefault="00EB58AD" w:rsidP="00EB58AD">
      <w:pPr>
        <w:spacing w:line="360" w:lineRule="auto"/>
        <w:jc w:val="center"/>
        <w:rPr>
          <w:rFonts w:ascii="Times New Roman" w:eastAsia="宋体" w:hAnsi="Times New Roman" w:cs="宋体"/>
          <w:sz w:val="28"/>
          <w:szCs w:val="28"/>
        </w:rPr>
      </w:pPr>
      <w:r>
        <w:rPr>
          <w:rFonts w:ascii="Times New Roman" w:eastAsia="宋体" w:hAnsi="Times New Roman" w:cs="宋体"/>
          <w:noProof/>
          <w:sz w:val="28"/>
          <w:szCs w:val="28"/>
        </w:rPr>
        <w:drawing>
          <wp:inline distT="0" distB="0" distL="0" distR="0">
            <wp:extent cx="3943350" cy="1933575"/>
            <wp:effectExtent l="0" t="0" r="0" b="0"/>
            <wp:docPr id="7" name="图表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B58AD" w:rsidRPr="006D485C" w:rsidRDefault="00EB58AD" w:rsidP="00EB58AD">
      <w:pPr>
        <w:spacing w:line="560" w:lineRule="exact"/>
        <w:jc w:val="center"/>
        <w:rPr>
          <w:rFonts w:ascii="Times New Roman" w:eastAsia="宋体" w:hAnsi="Times New Roman" w:cs="Times New Roman"/>
          <w:sz w:val="24"/>
          <w:szCs w:val="28"/>
        </w:rPr>
      </w:pPr>
      <w:r w:rsidRPr="006D485C">
        <w:rPr>
          <w:rFonts w:ascii="Times New Roman" w:eastAsia="宋体" w:hAnsi="Times New Roman" w:cs="宋体" w:hint="eastAsia"/>
          <w:sz w:val="24"/>
          <w:szCs w:val="28"/>
        </w:rPr>
        <w:t>图</w:t>
      </w:r>
      <w:r w:rsidRPr="006D485C">
        <w:rPr>
          <w:rFonts w:ascii="Times New Roman" w:eastAsia="宋体" w:hAnsi="Times New Roman" w:cs="宋体"/>
          <w:sz w:val="24"/>
          <w:szCs w:val="28"/>
        </w:rPr>
        <w:t>7</w:t>
      </w:r>
      <w:r w:rsidR="006E29D5">
        <w:rPr>
          <w:rFonts w:ascii="Times New Roman" w:eastAsia="宋体" w:hAnsi="Times New Roman" w:cs="宋体" w:hint="eastAsia"/>
          <w:sz w:val="24"/>
          <w:szCs w:val="28"/>
        </w:rPr>
        <w:t>：</w:t>
      </w:r>
      <w:r w:rsidR="006E29D5" w:rsidRPr="00D27E79">
        <w:rPr>
          <w:rFonts w:asciiTheme="minorEastAsia" w:hAnsiTheme="minorEastAsia" w:cs="宋体" w:hint="eastAsia"/>
          <w:sz w:val="24"/>
          <w:szCs w:val="24"/>
        </w:rPr>
        <w:t>天津市烹饪协会抽样的375家餐饮企业</w:t>
      </w:r>
      <w:r w:rsidRPr="006D485C">
        <w:rPr>
          <w:rFonts w:ascii="Times New Roman" w:eastAsia="宋体" w:hAnsi="Times New Roman" w:cs="Times New Roman" w:hint="eastAsia"/>
          <w:sz w:val="24"/>
          <w:szCs w:val="28"/>
        </w:rPr>
        <w:t>收入类型结构</w:t>
      </w:r>
    </w:p>
    <w:p w:rsidR="00EB58AD" w:rsidRPr="009B39CA" w:rsidRDefault="00EB58AD" w:rsidP="009B39CA">
      <w:pPr>
        <w:spacing w:line="560" w:lineRule="exact"/>
        <w:ind w:firstLineChars="200" w:firstLine="640"/>
        <w:rPr>
          <w:rFonts w:ascii="仿宋" w:eastAsia="仿宋" w:hAnsi="仿宋" w:cs="宋体"/>
          <w:sz w:val="32"/>
          <w:szCs w:val="32"/>
        </w:rPr>
      </w:pPr>
      <w:r w:rsidRPr="009B39CA">
        <w:rPr>
          <w:rFonts w:ascii="仿宋" w:eastAsia="仿宋" w:hAnsi="仿宋" w:cs="宋体" w:hint="eastAsia"/>
          <w:sz w:val="32"/>
          <w:szCs w:val="32"/>
        </w:rPr>
        <w:t>按注册登记类型划分，其中内资企业537932万元，占比55.45%；港澳台资企业16029万元，占比1.65%；外资企业416197万元，占比42.90%，如图8所示。</w:t>
      </w:r>
    </w:p>
    <w:p w:rsidR="00EB58AD" w:rsidRDefault="00EB58AD" w:rsidP="00EB58AD">
      <w:pPr>
        <w:spacing w:line="360" w:lineRule="auto"/>
        <w:jc w:val="center"/>
        <w:rPr>
          <w:rFonts w:ascii="Times New Roman" w:eastAsia="宋体" w:hAnsi="Times New Roman" w:cs="宋体"/>
          <w:sz w:val="28"/>
          <w:szCs w:val="28"/>
        </w:rPr>
      </w:pPr>
      <w:r>
        <w:rPr>
          <w:rFonts w:ascii="Times New Roman" w:eastAsia="宋体" w:hAnsi="Times New Roman" w:cs="宋体"/>
          <w:noProof/>
          <w:sz w:val="28"/>
          <w:szCs w:val="28"/>
        </w:rPr>
        <w:drawing>
          <wp:inline distT="0" distB="0" distL="0" distR="0">
            <wp:extent cx="4105275" cy="1962150"/>
            <wp:effectExtent l="0" t="0" r="0" b="0"/>
            <wp:docPr id="8" name="图表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B58AD" w:rsidRPr="006D485C" w:rsidRDefault="00EB58AD" w:rsidP="00EB58AD">
      <w:pPr>
        <w:spacing w:line="560" w:lineRule="exact"/>
        <w:jc w:val="center"/>
        <w:rPr>
          <w:rFonts w:ascii="Times New Roman" w:eastAsia="宋体" w:hAnsi="Times New Roman" w:cs="Times New Roman"/>
          <w:sz w:val="24"/>
          <w:szCs w:val="28"/>
        </w:rPr>
      </w:pPr>
      <w:r w:rsidRPr="006D485C">
        <w:rPr>
          <w:rFonts w:ascii="Times New Roman" w:eastAsia="宋体" w:hAnsi="Times New Roman" w:cs="宋体" w:hint="eastAsia"/>
          <w:sz w:val="24"/>
          <w:szCs w:val="28"/>
        </w:rPr>
        <w:t>图</w:t>
      </w:r>
      <w:r w:rsidRPr="006D485C">
        <w:rPr>
          <w:rFonts w:ascii="Times New Roman" w:eastAsia="宋体" w:hAnsi="Times New Roman" w:cs="宋体"/>
          <w:sz w:val="24"/>
          <w:szCs w:val="28"/>
        </w:rPr>
        <w:t>8</w:t>
      </w:r>
      <w:r w:rsidR="006E29D5">
        <w:rPr>
          <w:rFonts w:ascii="Times New Roman" w:eastAsia="宋体" w:hAnsi="Times New Roman" w:cs="宋体" w:hint="eastAsia"/>
          <w:sz w:val="24"/>
          <w:szCs w:val="28"/>
        </w:rPr>
        <w:t>：</w:t>
      </w:r>
      <w:r w:rsidR="006E29D5" w:rsidRPr="00D27E79">
        <w:rPr>
          <w:rFonts w:asciiTheme="minorEastAsia" w:hAnsiTheme="minorEastAsia" w:cs="宋体" w:hint="eastAsia"/>
          <w:sz w:val="24"/>
          <w:szCs w:val="24"/>
        </w:rPr>
        <w:t>天津市烹饪协会抽样的375</w:t>
      </w:r>
      <w:r w:rsidR="006E29D5">
        <w:rPr>
          <w:rFonts w:asciiTheme="minorEastAsia" w:hAnsiTheme="minorEastAsia" w:cs="宋体" w:hint="eastAsia"/>
          <w:sz w:val="24"/>
          <w:szCs w:val="24"/>
        </w:rPr>
        <w:t>家餐饮</w:t>
      </w:r>
      <w:r w:rsidRPr="006D485C">
        <w:rPr>
          <w:rFonts w:ascii="Times New Roman" w:eastAsia="宋体" w:hAnsi="Times New Roman" w:cs="Times New Roman" w:hint="eastAsia"/>
          <w:sz w:val="24"/>
          <w:szCs w:val="28"/>
        </w:rPr>
        <w:t>企业收入注册登记类型结构</w:t>
      </w:r>
    </w:p>
    <w:p w:rsidR="00EB58AD" w:rsidRPr="009B39CA" w:rsidRDefault="00EB58AD" w:rsidP="009B39CA">
      <w:pPr>
        <w:spacing w:line="560" w:lineRule="exact"/>
        <w:ind w:firstLineChars="200" w:firstLine="640"/>
        <w:rPr>
          <w:rFonts w:ascii="仿宋" w:eastAsia="仿宋" w:hAnsi="仿宋" w:cs="宋体"/>
          <w:sz w:val="32"/>
          <w:szCs w:val="32"/>
        </w:rPr>
      </w:pPr>
      <w:r w:rsidRPr="009B39CA">
        <w:rPr>
          <w:rFonts w:ascii="仿宋" w:eastAsia="仿宋" w:hAnsi="仿宋" w:cs="宋体" w:hint="eastAsia"/>
          <w:sz w:val="32"/>
          <w:szCs w:val="32"/>
        </w:rPr>
        <w:t>按行业划分，其中正餐服务企业465276万元，占比47.96%；快餐服务企业439728万元，占比45.32%；其他餐</w:t>
      </w:r>
      <w:r w:rsidRPr="009B39CA">
        <w:rPr>
          <w:rFonts w:ascii="仿宋" w:eastAsia="仿宋" w:hAnsi="仿宋" w:cs="宋体" w:hint="eastAsia"/>
          <w:sz w:val="32"/>
          <w:szCs w:val="32"/>
        </w:rPr>
        <w:lastRenderedPageBreak/>
        <w:t>饮服务企业65154万元，占比6.72%，如图9所示。</w:t>
      </w:r>
    </w:p>
    <w:p w:rsidR="00EB58AD" w:rsidRPr="00F6072C" w:rsidRDefault="00EB58AD" w:rsidP="00EB58AD">
      <w:pPr>
        <w:spacing w:line="360" w:lineRule="auto"/>
        <w:jc w:val="center"/>
        <w:rPr>
          <w:rFonts w:ascii="Times New Roman" w:eastAsia="宋体" w:hAnsi="Times New Roman" w:cs="宋体"/>
          <w:sz w:val="28"/>
          <w:szCs w:val="28"/>
        </w:rPr>
      </w:pPr>
      <w:r>
        <w:rPr>
          <w:rFonts w:ascii="Times New Roman" w:eastAsia="宋体" w:hAnsi="Times New Roman" w:cs="宋体"/>
          <w:noProof/>
          <w:sz w:val="28"/>
          <w:szCs w:val="28"/>
        </w:rPr>
        <w:drawing>
          <wp:inline distT="0" distB="0" distL="0" distR="0">
            <wp:extent cx="4105275" cy="2019300"/>
            <wp:effectExtent l="0" t="0" r="0" b="0"/>
            <wp:docPr id="9" name="图表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B58AD" w:rsidRDefault="00EB58AD" w:rsidP="00EB58AD">
      <w:pPr>
        <w:spacing w:line="560" w:lineRule="exact"/>
        <w:jc w:val="center"/>
        <w:rPr>
          <w:rFonts w:ascii="Times New Roman" w:eastAsia="宋体" w:hAnsi="Times New Roman" w:cs="宋体"/>
          <w:sz w:val="28"/>
          <w:szCs w:val="28"/>
        </w:rPr>
      </w:pPr>
      <w:r w:rsidRPr="006D485C">
        <w:rPr>
          <w:rFonts w:ascii="Times New Roman" w:eastAsia="宋体" w:hAnsi="Times New Roman" w:cs="宋体" w:hint="eastAsia"/>
          <w:sz w:val="24"/>
          <w:szCs w:val="28"/>
        </w:rPr>
        <w:t>图</w:t>
      </w:r>
      <w:r w:rsidRPr="006D485C">
        <w:rPr>
          <w:rFonts w:ascii="Times New Roman" w:eastAsia="宋体" w:hAnsi="Times New Roman" w:cs="宋体"/>
          <w:sz w:val="24"/>
          <w:szCs w:val="28"/>
        </w:rPr>
        <w:t>9</w:t>
      </w:r>
      <w:r w:rsidR="006E29D5">
        <w:rPr>
          <w:rFonts w:ascii="Times New Roman" w:eastAsia="宋体" w:hAnsi="Times New Roman" w:cs="宋体" w:hint="eastAsia"/>
          <w:sz w:val="24"/>
          <w:szCs w:val="28"/>
        </w:rPr>
        <w:t>：</w:t>
      </w:r>
      <w:r w:rsidR="006E29D5" w:rsidRPr="00D27E79">
        <w:rPr>
          <w:rFonts w:asciiTheme="minorEastAsia" w:hAnsiTheme="minorEastAsia" w:cs="宋体" w:hint="eastAsia"/>
          <w:sz w:val="24"/>
          <w:szCs w:val="24"/>
        </w:rPr>
        <w:t>天津市烹饪协会抽样的375家餐饮企业</w:t>
      </w:r>
      <w:r w:rsidRPr="006D485C">
        <w:rPr>
          <w:rFonts w:ascii="Times New Roman" w:eastAsia="宋体" w:hAnsi="Times New Roman" w:cs="Times New Roman" w:hint="eastAsia"/>
          <w:sz w:val="24"/>
          <w:szCs w:val="28"/>
        </w:rPr>
        <w:t>收入行业类型结构</w:t>
      </w:r>
    </w:p>
    <w:p w:rsidR="00EB58AD" w:rsidRDefault="00EB58AD" w:rsidP="00833915">
      <w:pPr>
        <w:pStyle w:val="1"/>
        <w:spacing w:after="0" w:line="560" w:lineRule="exact"/>
        <w:ind w:firstLineChars="0" w:firstLine="0"/>
        <w:rPr>
          <w:rFonts w:ascii="Times New Roman" w:eastAsia="黑体" w:hAnsi="Times New Roman" w:cs="宋体"/>
          <w:sz w:val="30"/>
          <w:szCs w:val="30"/>
        </w:rPr>
      </w:pPr>
      <w:r>
        <w:rPr>
          <w:rFonts w:ascii="Times New Roman" w:eastAsia="黑体" w:hAnsi="Times New Roman" w:cs="宋体" w:hint="eastAsia"/>
          <w:sz w:val="30"/>
          <w:szCs w:val="30"/>
        </w:rPr>
        <w:t>（</w:t>
      </w:r>
      <w:r w:rsidRPr="002E7E03">
        <w:rPr>
          <w:rFonts w:ascii="Times New Roman" w:eastAsia="黑体" w:hAnsi="Times New Roman" w:cs="宋体" w:hint="eastAsia"/>
          <w:sz w:val="32"/>
          <w:szCs w:val="32"/>
        </w:rPr>
        <w:t>三）行业效益分析</w:t>
      </w:r>
    </w:p>
    <w:p w:rsidR="00EB58AD" w:rsidRDefault="00690B4C" w:rsidP="00C2184C">
      <w:pPr>
        <w:ind w:firstLineChars="200" w:firstLine="640"/>
        <w:rPr>
          <w:rFonts w:ascii="仿宋" w:eastAsia="仿宋" w:hAnsi="仿宋" w:cs="Times New Roman"/>
          <w:sz w:val="32"/>
          <w:szCs w:val="32"/>
        </w:rPr>
      </w:pPr>
      <w:r w:rsidRPr="009B39CA">
        <w:rPr>
          <w:rFonts w:ascii="仿宋" w:eastAsia="仿宋" w:hAnsi="仿宋" w:cs="Times New Roman" w:hint="eastAsia"/>
          <w:sz w:val="32"/>
          <w:szCs w:val="32"/>
        </w:rPr>
        <w:t>2015</w:t>
      </w:r>
      <w:r w:rsidRPr="009B39CA">
        <w:rPr>
          <w:rFonts w:ascii="仿宋" w:eastAsia="仿宋" w:hAnsi="仿宋" w:cs="宋体" w:hint="eastAsia"/>
          <w:sz w:val="32"/>
          <w:szCs w:val="32"/>
        </w:rPr>
        <w:t>年，在天津市烹饪协会抽样的375家餐饮企业中，</w:t>
      </w:r>
      <w:r w:rsidR="00294DAC">
        <w:rPr>
          <w:rFonts w:ascii="仿宋" w:eastAsia="仿宋" w:hAnsi="仿宋" w:cs="Times New Roman" w:hint="eastAsia"/>
          <w:sz w:val="32"/>
          <w:szCs w:val="32"/>
        </w:rPr>
        <w:t xml:space="preserve"> </w:t>
      </w:r>
    </w:p>
    <w:p w:rsidR="00277767" w:rsidRDefault="00294DAC" w:rsidP="00294DAC">
      <w:pPr>
        <w:rPr>
          <w:rFonts w:ascii="仿宋" w:eastAsia="仿宋" w:hAnsi="仿宋" w:cs="Times New Roman"/>
          <w:sz w:val="32"/>
          <w:szCs w:val="32"/>
        </w:rPr>
      </w:pPr>
      <w:r w:rsidRPr="009B39CA">
        <w:rPr>
          <w:rFonts w:ascii="仿宋" w:eastAsia="仿宋" w:hAnsi="仿宋" w:cs="Times New Roman" w:hint="eastAsia"/>
          <w:sz w:val="32"/>
          <w:szCs w:val="32"/>
        </w:rPr>
        <w:t>主营业务收入65.18亿元，同比增长0.22%。其中，大型企业40.82亿元，同比增长0.57%；中</w:t>
      </w:r>
      <w:r w:rsidR="0052668A">
        <w:rPr>
          <w:rFonts w:ascii="仿宋" w:eastAsia="仿宋" w:hAnsi="仿宋" w:cs="Times New Roman" w:hint="eastAsia"/>
          <w:sz w:val="32"/>
          <w:szCs w:val="32"/>
        </w:rPr>
        <w:t>小</w:t>
      </w:r>
      <w:r w:rsidRPr="009B39CA">
        <w:rPr>
          <w:rFonts w:ascii="仿宋" w:eastAsia="仿宋" w:hAnsi="仿宋" w:cs="Times New Roman" w:hint="eastAsia"/>
          <w:sz w:val="32"/>
          <w:szCs w:val="32"/>
        </w:rPr>
        <w:t>型企业24.36亿元，同比下降0.35%。营业利润</w:t>
      </w:r>
      <w:r w:rsidR="0052668A">
        <w:rPr>
          <w:rFonts w:ascii="仿宋" w:eastAsia="仿宋" w:hAnsi="仿宋" w:cs="Times New Roman" w:hint="eastAsia"/>
          <w:sz w:val="32"/>
          <w:szCs w:val="32"/>
        </w:rPr>
        <w:t>率为2.02%，计</w:t>
      </w:r>
      <w:r w:rsidRPr="009B39CA">
        <w:rPr>
          <w:rFonts w:ascii="仿宋" w:eastAsia="仿宋" w:hAnsi="仿宋" w:cs="Times New Roman" w:hint="eastAsia"/>
          <w:sz w:val="32"/>
          <w:szCs w:val="32"/>
        </w:rPr>
        <w:t>13173万元，同比下降42.54%；利润总额13409万元，同比下降32.42%；三项费用（营业、管理、财务）合计32.95亿元，较2014年增长了</w:t>
      </w:r>
      <w:r w:rsidR="00277767">
        <w:rPr>
          <w:rFonts w:ascii="仿宋" w:eastAsia="仿宋" w:hAnsi="仿宋" w:cs="Times New Roman" w:hint="eastAsia"/>
          <w:sz w:val="32"/>
          <w:szCs w:val="32"/>
        </w:rPr>
        <w:t>2</w:t>
      </w:r>
      <w:r w:rsidRPr="009B39CA">
        <w:rPr>
          <w:rFonts w:ascii="仿宋" w:eastAsia="仿宋" w:hAnsi="仿宋" w:cs="Times New Roman" w:hint="eastAsia"/>
          <w:sz w:val="32"/>
          <w:szCs w:val="32"/>
        </w:rPr>
        <w:t>9.58%。</w:t>
      </w:r>
      <w:r w:rsidR="00277767">
        <w:rPr>
          <w:rFonts w:ascii="仿宋" w:eastAsia="仿宋" w:hAnsi="仿宋" w:cs="Times New Roman" w:hint="eastAsia"/>
          <w:sz w:val="32"/>
          <w:szCs w:val="32"/>
        </w:rPr>
        <w:t xml:space="preserve">  </w:t>
      </w:r>
    </w:p>
    <w:p w:rsidR="00AE4EB9" w:rsidRPr="00AE4EB9" w:rsidRDefault="00AE4EB9" w:rsidP="00277767">
      <w:pPr>
        <w:ind w:firstLineChars="200" w:firstLine="640"/>
        <w:rPr>
          <w:rFonts w:ascii="仿宋" w:eastAsia="仿宋" w:hAnsi="仿宋"/>
          <w:sz w:val="32"/>
          <w:szCs w:val="32"/>
        </w:rPr>
      </w:pPr>
      <w:r w:rsidRPr="00CD4FEF">
        <w:rPr>
          <w:rFonts w:ascii="仿宋" w:eastAsia="仿宋" w:hAnsi="仿宋" w:hint="eastAsia"/>
          <w:sz w:val="32"/>
          <w:szCs w:val="32"/>
        </w:rPr>
        <w:t>支出比例分别为：原材料</w:t>
      </w:r>
      <w:r w:rsidRPr="00CD4FEF">
        <w:rPr>
          <w:rFonts w:ascii="仿宋" w:eastAsia="仿宋" w:hAnsi="仿宋"/>
          <w:sz w:val="32"/>
          <w:szCs w:val="32"/>
        </w:rPr>
        <w:t>42.37%</w:t>
      </w:r>
      <w:r w:rsidRPr="00CD4FEF">
        <w:rPr>
          <w:rFonts w:ascii="仿宋" w:eastAsia="仿宋" w:hAnsi="仿宋" w:hint="eastAsia"/>
          <w:sz w:val="32"/>
          <w:szCs w:val="32"/>
        </w:rPr>
        <w:t>、房租</w:t>
      </w:r>
      <w:r w:rsidRPr="00CD4FEF">
        <w:rPr>
          <w:rFonts w:ascii="仿宋" w:eastAsia="仿宋" w:hAnsi="仿宋"/>
          <w:sz w:val="32"/>
          <w:szCs w:val="32"/>
        </w:rPr>
        <w:t>9.31%</w:t>
      </w:r>
      <w:r w:rsidRPr="00CD4FEF">
        <w:rPr>
          <w:rFonts w:ascii="仿宋" w:eastAsia="仿宋" w:hAnsi="仿宋" w:hint="eastAsia"/>
          <w:sz w:val="32"/>
          <w:szCs w:val="32"/>
        </w:rPr>
        <w:t>、人力：</w:t>
      </w:r>
      <w:r w:rsidRPr="00CD4FEF">
        <w:rPr>
          <w:rFonts w:ascii="仿宋" w:eastAsia="仿宋" w:hAnsi="仿宋"/>
          <w:sz w:val="32"/>
          <w:szCs w:val="32"/>
        </w:rPr>
        <w:t>22.01%</w:t>
      </w:r>
      <w:r w:rsidRPr="00CD4FEF">
        <w:rPr>
          <w:rFonts w:ascii="仿宋" w:eastAsia="仿宋" w:hAnsi="仿宋" w:hint="eastAsia"/>
          <w:sz w:val="32"/>
          <w:szCs w:val="32"/>
        </w:rPr>
        <w:t>、能源：</w:t>
      </w:r>
      <w:r w:rsidRPr="00CD4FEF">
        <w:rPr>
          <w:rFonts w:ascii="仿宋" w:eastAsia="仿宋" w:hAnsi="仿宋"/>
          <w:sz w:val="32"/>
          <w:szCs w:val="32"/>
        </w:rPr>
        <w:t>7.98%</w:t>
      </w:r>
      <w:r w:rsidRPr="00CD4FEF">
        <w:rPr>
          <w:rFonts w:ascii="仿宋" w:eastAsia="仿宋" w:hAnsi="仿宋" w:hint="eastAsia"/>
          <w:sz w:val="32"/>
          <w:szCs w:val="32"/>
        </w:rPr>
        <w:t>、三项费用合计：</w:t>
      </w:r>
      <w:r w:rsidRPr="00CD4FEF">
        <w:rPr>
          <w:rFonts w:ascii="仿宋" w:eastAsia="仿宋" w:hAnsi="仿宋"/>
          <w:sz w:val="32"/>
          <w:szCs w:val="32"/>
        </w:rPr>
        <w:t>22.61%</w:t>
      </w:r>
      <w:r w:rsidRPr="00CD4FEF">
        <w:rPr>
          <w:rFonts w:ascii="仿宋" w:eastAsia="仿宋" w:hAnsi="仿宋" w:hint="eastAsia"/>
          <w:sz w:val="32"/>
          <w:szCs w:val="32"/>
        </w:rPr>
        <w:t>、各项费税</w:t>
      </w:r>
      <w:r w:rsidRPr="00CD4FEF">
        <w:rPr>
          <w:rFonts w:ascii="仿宋" w:eastAsia="仿宋" w:hAnsi="仿宋"/>
          <w:sz w:val="32"/>
          <w:szCs w:val="32"/>
        </w:rPr>
        <w:t>8.09%</w:t>
      </w:r>
      <w:r w:rsidRPr="00CD4FEF">
        <w:rPr>
          <w:rFonts w:ascii="仿宋" w:eastAsia="仿宋" w:hAnsi="仿宋" w:hint="eastAsia"/>
          <w:sz w:val="32"/>
          <w:szCs w:val="32"/>
        </w:rPr>
        <w:t>。</w:t>
      </w:r>
      <w:r w:rsidR="00277767" w:rsidRPr="00CD4FEF">
        <w:rPr>
          <w:rFonts w:ascii="仿宋" w:eastAsia="仿宋" w:hAnsi="仿宋" w:hint="eastAsia"/>
          <w:sz w:val="32"/>
          <w:szCs w:val="32"/>
        </w:rPr>
        <w:t>房租价格高、人工费用</w:t>
      </w:r>
      <w:r w:rsidR="00277767">
        <w:rPr>
          <w:rFonts w:ascii="仿宋" w:eastAsia="仿宋" w:hAnsi="仿宋" w:hint="eastAsia"/>
          <w:sz w:val="32"/>
          <w:szCs w:val="32"/>
        </w:rPr>
        <w:t>高、税费成本高、原材料价格高、利润低的“四高一低”现象更为突出。</w:t>
      </w:r>
    </w:p>
    <w:p w:rsidR="00EB58AD" w:rsidRPr="009B39CA" w:rsidRDefault="00690B4C" w:rsidP="00C2184C">
      <w:pPr>
        <w:ind w:firstLineChars="200" w:firstLine="640"/>
        <w:rPr>
          <w:rFonts w:ascii="仿宋" w:eastAsia="仿宋" w:hAnsi="仿宋" w:cs="Times New Roman"/>
          <w:sz w:val="32"/>
          <w:szCs w:val="32"/>
        </w:rPr>
      </w:pPr>
      <w:r w:rsidRPr="009B39CA">
        <w:rPr>
          <w:rFonts w:ascii="仿宋" w:eastAsia="仿宋" w:hAnsi="仿宋" w:cs="Times New Roman" w:hint="eastAsia"/>
          <w:sz w:val="32"/>
          <w:szCs w:val="32"/>
        </w:rPr>
        <w:t>2015</w:t>
      </w:r>
      <w:r w:rsidRPr="009B39CA">
        <w:rPr>
          <w:rFonts w:ascii="仿宋" w:eastAsia="仿宋" w:hAnsi="仿宋" w:cs="宋体" w:hint="eastAsia"/>
          <w:sz w:val="32"/>
          <w:szCs w:val="32"/>
        </w:rPr>
        <w:t>年，在天津市烹饪协会抽样的375家餐饮企业中，</w:t>
      </w:r>
      <w:r w:rsidR="00EB58AD" w:rsidRPr="009B39CA">
        <w:rPr>
          <w:rFonts w:ascii="仿宋" w:eastAsia="仿宋" w:hAnsi="仿宋" w:cs="Times New Roman" w:hint="eastAsia"/>
          <w:sz w:val="32"/>
          <w:szCs w:val="32"/>
        </w:rPr>
        <w:t>资产总计57.10亿元，同比下降5.96%。其中，流动资产26.16亿元，同比下降3.05%；固定资产15.75亿元，同比下降0.72%。</w:t>
      </w:r>
      <w:r w:rsidR="00EB58AD" w:rsidRPr="009B39CA">
        <w:rPr>
          <w:rFonts w:ascii="仿宋" w:eastAsia="仿宋" w:hAnsi="仿宋" w:cs="Times New Roman" w:hint="eastAsia"/>
          <w:sz w:val="32"/>
          <w:szCs w:val="32"/>
        </w:rPr>
        <w:lastRenderedPageBreak/>
        <w:t>负债合计42.83亿元，同比下降1.97%。</w:t>
      </w:r>
    </w:p>
    <w:p w:rsidR="00EB58AD" w:rsidRDefault="00EB58AD" w:rsidP="00833915">
      <w:pPr>
        <w:pStyle w:val="1"/>
        <w:spacing w:after="0" w:line="560" w:lineRule="exact"/>
        <w:ind w:firstLineChars="0" w:firstLine="0"/>
        <w:rPr>
          <w:rFonts w:ascii="Times New Roman" w:eastAsia="黑体" w:hAnsi="Times New Roman" w:cs="宋体"/>
          <w:sz w:val="30"/>
          <w:szCs w:val="30"/>
        </w:rPr>
      </w:pPr>
      <w:r>
        <w:rPr>
          <w:rFonts w:ascii="Times New Roman" w:eastAsia="黑体" w:hAnsi="Times New Roman" w:cs="宋体" w:hint="eastAsia"/>
          <w:sz w:val="30"/>
          <w:szCs w:val="30"/>
        </w:rPr>
        <w:t>（四）</w:t>
      </w:r>
      <w:r w:rsidRPr="002E7E03">
        <w:rPr>
          <w:rFonts w:ascii="Times New Roman" w:eastAsia="黑体" w:hAnsi="Times New Roman" w:cs="宋体" w:hint="eastAsia"/>
          <w:sz w:val="32"/>
          <w:szCs w:val="32"/>
        </w:rPr>
        <w:t>行业贡献度分析</w:t>
      </w:r>
    </w:p>
    <w:p w:rsidR="00857867" w:rsidRDefault="001B3263" w:rsidP="00AF6CD7">
      <w:pPr>
        <w:ind w:firstLineChars="200" w:firstLine="640"/>
        <w:rPr>
          <w:rFonts w:ascii="仿宋" w:eastAsia="仿宋" w:hAnsi="仿宋" w:cs="Times New Roman"/>
          <w:sz w:val="32"/>
          <w:szCs w:val="32"/>
        </w:rPr>
      </w:pPr>
      <w:r w:rsidRPr="009B39CA">
        <w:rPr>
          <w:rFonts w:ascii="仿宋" w:eastAsia="仿宋" w:hAnsi="仿宋" w:cs="Times New Roman" w:hint="eastAsia"/>
          <w:sz w:val="32"/>
          <w:szCs w:val="32"/>
        </w:rPr>
        <w:t>2015</w:t>
      </w:r>
      <w:r w:rsidRPr="009B39CA">
        <w:rPr>
          <w:rFonts w:ascii="仿宋" w:eastAsia="仿宋" w:hAnsi="仿宋" w:cs="宋体" w:hint="eastAsia"/>
          <w:sz w:val="32"/>
          <w:szCs w:val="32"/>
        </w:rPr>
        <w:t>年，在天津市烹饪协会抽样的375家餐饮企业中，</w:t>
      </w:r>
      <w:r w:rsidR="00EB58AD" w:rsidRPr="009B39CA">
        <w:rPr>
          <w:rFonts w:ascii="仿宋" w:eastAsia="仿宋" w:hAnsi="仿宋" w:cs="Times New Roman" w:hint="eastAsia"/>
          <w:sz w:val="32"/>
          <w:szCs w:val="32"/>
        </w:rPr>
        <w:t>应交税费1.08亿元，同比下降13.99%；应付职工薪酬19.34亿元，同比增长16.46%。</w:t>
      </w:r>
    </w:p>
    <w:p w:rsidR="00A16485" w:rsidRPr="0009674D" w:rsidRDefault="002E7E03" w:rsidP="00A16485">
      <w:pPr>
        <w:pStyle w:val="a3"/>
        <w:numPr>
          <w:ilvl w:val="0"/>
          <w:numId w:val="10"/>
        </w:numPr>
        <w:ind w:firstLineChars="0"/>
        <w:rPr>
          <w:rFonts w:ascii="黑体" w:eastAsia="黑体" w:hAnsi="黑体" w:cs="Times New Roman"/>
          <w:sz w:val="32"/>
          <w:szCs w:val="32"/>
        </w:rPr>
      </w:pPr>
      <w:r>
        <w:rPr>
          <w:rFonts w:ascii="黑体" w:eastAsia="黑体" w:hAnsi="黑体" w:cs="Times New Roman" w:hint="eastAsia"/>
          <w:sz w:val="32"/>
          <w:szCs w:val="32"/>
        </w:rPr>
        <w:t>行业</w:t>
      </w:r>
      <w:r w:rsidR="00A16485" w:rsidRPr="0009674D">
        <w:rPr>
          <w:rFonts w:ascii="黑体" w:eastAsia="黑体" w:hAnsi="黑体" w:cs="Times New Roman" w:hint="eastAsia"/>
          <w:sz w:val="32"/>
          <w:szCs w:val="32"/>
        </w:rPr>
        <w:t>诉求</w:t>
      </w:r>
      <w:r>
        <w:rPr>
          <w:rFonts w:ascii="黑体" w:eastAsia="黑体" w:hAnsi="黑体" w:cs="Times New Roman" w:hint="eastAsia"/>
          <w:sz w:val="32"/>
          <w:szCs w:val="32"/>
        </w:rPr>
        <w:t>分析</w:t>
      </w:r>
    </w:p>
    <w:p w:rsidR="00783004" w:rsidRDefault="00783004" w:rsidP="006F7BF5">
      <w:pPr>
        <w:ind w:firstLineChars="250" w:firstLine="800"/>
        <w:rPr>
          <w:rFonts w:ascii="仿宋" w:eastAsia="仿宋" w:hAnsi="仿宋" w:cs="宋体"/>
          <w:sz w:val="32"/>
          <w:szCs w:val="32"/>
        </w:rPr>
      </w:pPr>
      <w:r w:rsidRPr="00783004">
        <w:rPr>
          <w:rFonts w:ascii="仿宋" w:eastAsia="仿宋" w:hAnsi="仿宋" w:cs="Times New Roman" w:hint="eastAsia"/>
          <w:sz w:val="32"/>
          <w:szCs w:val="32"/>
        </w:rPr>
        <w:t>2015</w:t>
      </w:r>
      <w:r w:rsidRPr="00783004">
        <w:rPr>
          <w:rFonts w:ascii="仿宋" w:eastAsia="仿宋" w:hAnsi="仿宋" w:cs="宋体" w:hint="eastAsia"/>
          <w:sz w:val="32"/>
          <w:szCs w:val="32"/>
        </w:rPr>
        <w:t>年，在天津市烹饪协会抽样的375家餐饮企业中，</w:t>
      </w:r>
      <w:r>
        <w:rPr>
          <w:rFonts w:ascii="仿宋" w:eastAsia="仿宋" w:hAnsi="仿宋" w:cs="宋体" w:hint="eastAsia"/>
          <w:sz w:val="32"/>
          <w:szCs w:val="32"/>
        </w:rPr>
        <w:t>企业普遍认为，天津餐饮企业面临</w:t>
      </w:r>
      <w:r w:rsidR="006F7BF5">
        <w:rPr>
          <w:rFonts w:ascii="仿宋" w:eastAsia="仿宋" w:hAnsi="仿宋" w:cs="宋体" w:hint="eastAsia"/>
          <w:sz w:val="32"/>
          <w:szCs w:val="32"/>
        </w:rPr>
        <w:t>物业压力大、税费压力大、停车压力大、用工压力大以及政府帮扶力度小，这“四</w:t>
      </w:r>
      <w:r>
        <w:rPr>
          <w:rFonts w:ascii="仿宋" w:eastAsia="仿宋" w:hAnsi="仿宋" w:cs="宋体" w:hint="eastAsia"/>
          <w:sz w:val="32"/>
          <w:szCs w:val="32"/>
        </w:rPr>
        <w:t>大一小”的问题。</w:t>
      </w:r>
    </w:p>
    <w:p w:rsidR="0009674D" w:rsidRDefault="00783004" w:rsidP="006F7BF5">
      <w:pPr>
        <w:ind w:firstLineChars="250" w:firstLine="800"/>
        <w:rPr>
          <w:rFonts w:ascii="仿宋" w:eastAsia="仿宋" w:hAnsi="仿宋" w:cs="宋体"/>
          <w:sz w:val="32"/>
          <w:szCs w:val="32"/>
        </w:rPr>
      </w:pPr>
      <w:r>
        <w:rPr>
          <w:rFonts w:ascii="仿宋" w:eastAsia="仿宋" w:hAnsi="仿宋" w:cs="宋体" w:hint="eastAsia"/>
          <w:sz w:val="32"/>
          <w:szCs w:val="32"/>
        </w:rPr>
        <w:t>其中，用工压力大又是重中之重。餐饮企业用工难，不仅仅体现在劳动力成本上升，更突出的问题是，行业工作的特殊性，不能得到社会、员工的认同，受调查企业员工流动率高达</w:t>
      </w:r>
      <w:r w:rsidR="0009674D">
        <w:rPr>
          <w:rFonts w:ascii="仿宋" w:eastAsia="仿宋" w:hAnsi="仿宋" w:cs="宋体" w:hint="eastAsia"/>
          <w:sz w:val="32"/>
          <w:szCs w:val="32"/>
        </w:rPr>
        <w:t>15%-</w:t>
      </w:r>
      <w:r>
        <w:rPr>
          <w:rFonts w:ascii="仿宋" w:eastAsia="仿宋" w:hAnsi="仿宋" w:cs="宋体" w:hint="eastAsia"/>
          <w:sz w:val="32"/>
          <w:szCs w:val="32"/>
        </w:rPr>
        <w:t>30%，</w:t>
      </w:r>
      <w:r w:rsidR="0009674D">
        <w:rPr>
          <w:rFonts w:ascii="仿宋" w:eastAsia="仿宋" w:hAnsi="仿宋" w:cs="宋体" w:hint="eastAsia"/>
          <w:sz w:val="32"/>
          <w:szCs w:val="32"/>
        </w:rPr>
        <w:t>除了</w:t>
      </w:r>
      <w:r>
        <w:rPr>
          <w:rFonts w:ascii="仿宋" w:eastAsia="仿宋" w:hAnsi="仿宋" w:cs="宋体" w:hint="eastAsia"/>
          <w:sz w:val="32"/>
          <w:szCs w:val="32"/>
        </w:rPr>
        <w:t>行业</w:t>
      </w:r>
      <w:r w:rsidR="0009674D">
        <w:rPr>
          <w:rFonts w:ascii="仿宋" w:eastAsia="仿宋" w:hAnsi="仿宋" w:cs="宋体" w:hint="eastAsia"/>
          <w:sz w:val="32"/>
          <w:szCs w:val="32"/>
        </w:rPr>
        <w:t>竞争因素以外，还有社会地位、员工职业生涯规划、企业文化以及社会保障机制等一系列问题。</w:t>
      </w:r>
    </w:p>
    <w:p w:rsidR="00402495" w:rsidRPr="0009674D" w:rsidRDefault="0009674D" w:rsidP="00560AC7">
      <w:pPr>
        <w:ind w:firstLineChars="150" w:firstLine="480"/>
        <w:rPr>
          <w:rStyle w:val="a6"/>
          <w:rFonts w:ascii="仿宋" w:eastAsia="仿宋" w:hAnsi="仿宋" w:cs="宋体"/>
          <w:b w:val="0"/>
          <w:bCs w:val="0"/>
          <w:sz w:val="32"/>
          <w:szCs w:val="32"/>
        </w:rPr>
      </w:pPr>
      <w:r>
        <w:rPr>
          <w:rFonts w:ascii="仿宋" w:eastAsia="仿宋" w:hAnsi="仿宋" w:cs="宋体" w:hint="eastAsia"/>
          <w:sz w:val="32"/>
          <w:szCs w:val="32"/>
        </w:rPr>
        <w:t>此外，企业呼吁政府给予税收优惠，如学生营养餐配餐企业呼吁能否减免他们的税收，为中小学生营造一个安全、洁净、营养的就餐氛围。</w:t>
      </w:r>
      <w:r w:rsidR="00DA7F9A">
        <w:rPr>
          <w:rFonts w:ascii="仿宋" w:eastAsia="仿宋" w:hAnsi="仿宋" w:cs="宋体" w:hint="eastAsia"/>
          <w:sz w:val="32"/>
          <w:szCs w:val="32"/>
        </w:rPr>
        <w:t>有的企业呼吁</w:t>
      </w:r>
      <w:r w:rsidR="00F13384">
        <w:rPr>
          <w:rFonts w:ascii="仿宋" w:eastAsia="仿宋" w:hAnsi="仿宋" w:cs="宋体" w:hint="eastAsia"/>
          <w:sz w:val="32"/>
          <w:szCs w:val="32"/>
        </w:rPr>
        <w:t>政府解决</w:t>
      </w:r>
      <w:r w:rsidR="006F7BF5">
        <w:rPr>
          <w:rFonts w:ascii="仿宋" w:eastAsia="仿宋" w:hAnsi="仿宋" w:cs="宋体" w:hint="eastAsia"/>
          <w:sz w:val="32"/>
          <w:szCs w:val="32"/>
        </w:rPr>
        <w:t>车辆限行及雾霾严重时单双号限行期间</w:t>
      </w:r>
      <w:r w:rsidR="00F13384">
        <w:rPr>
          <w:rFonts w:ascii="仿宋" w:eastAsia="仿宋" w:hAnsi="仿宋" w:cs="宋体" w:hint="eastAsia"/>
          <w:sz w:val="32"/>
          <w:szCs w:val="32"/>
        </w:rPr>
        <w:t>，</w:t>
      </w:r>
      <w:r w:rsidR="00DA7F9A">
        <w:rPr>
          <w:rFonts w:ascii="仿宋" w:eastAsia="仿宋" w:hAnsi="仿宋" w:cs="宋体" w:hint="eastAsia"/>
          <w:sz w:val="32"/>
          <w:szCs w:val="32"/>
        </w:rPr>
        <w:t>对</w:t>
      </w:r>
      <w:r w:rsidR="006F7BF5">
        <w:rPr>
          <w:rFonts w:ascii="仿宋" w:eastAsia="仿宋" w:hAnsi="仿宋" w:cs="宋体" w:hint="eastAsia"/>
          <w:sz w:val="32"/>
          <w:szCs w:val="32"/>
        </w:rPr>
        <w:t>餐饮</w:t>
      </w:r>
      <w:r w:rsidR="00DA7F9A">
        <w:rPr>
          <w:rFonts w:ascii="仿宋" w:eastAsia="仿宋" w:hAnsi="仿宋" w:cs="宋体" w:hint="eastAsia"/>
          <w:sz w:val="32"/>
          <w:szCs w:val="32"/>
        </w:rPr>
        <w:t>企业采购及送餐的车辆配发通行证等。</w:t>
      </w:r>
    </w:p>
    <w:p w:rsidR="00547910" w:rsidRDefault="00547910" w:rsidP="00547910">
      <w:pPr>
        <w:pStyle w:val="a3"/>
        <w:ind w:left="720" w:firstLineChars="0" w:firstLine="0"/>
        <w:rPr>
          <w:rStyle w:val="a6"/>
          <w:rFonts w:ascii="黑体" w:eastAsia="黑体" w:hAnsi="黑体"/>
          <w:sz w:val="32"/>
          <w:szCs w:val="32"/>
        </w:rPr>
      </w:pPr>
    </w:p>
    <w:p w:rsidR="00C8470A" w:rsidRPr="00402495" w:rsidRDefault="00611948" w:rsidP="00402495">
      <w:pPr>
        <w:pStyle w:val="a3"/>
        <w:numPr>
          <w:ilvl w:val="0"/>
          <w:numId w:val="16"/>
        </w:numPr>
        <w:ind w:firstLineChars="0"/>
        <w:rPr>
          <w:rStyle w:val="a6"/>
          <w:rFonts w:ascii="黑体" w:eastAsia="黑体" w:hAnsi="黑体"/>
          <w:sz w:val="32"/>
          <w:szCs w:val="32"/>
        </w:rPr>
      </w:pPr>
      <w:r w:rsidRPr="00402495">
        <w:rPr>
          <w:rStyle w:val="a6"/>
          <w:rFonts w:ascii="黑体" w:eastAsia="黑体" w:hAnsi="黑体" w:hint="eastAsia"/>
          <w:sz w:val="32"/>
          <w:szCs w:val="32"/>
        </w:rPr>
        <w:lastRenderedPageBreak/>
        <w:t>天津餐饮业发展特点</w:t>
      </w:r>
    </w:p>
    <w:p w:rsidR="00AC3768" w:rsidRPr="00C8470A" w:rsidRDefault="00C8470A" w:rsidP="00C8470A">
      <w:pPr>
        <w:rPr>
          <w:rFonts w:ascii="仿宋" w:eastAsia="仿宋" w:hAnsi="仿宋"/>
          <w:sz w:val="32"/>
          <w:szCs w:val="32"/>
        </w:rPr>
      </w:pPr>
      <w:r>
        <w:rPr>
          <w:rFonts w:ascii="仿宋" w:eastAsia="仿宋" w:hAnsi="仿宋" w:hint="eastAsia"/>
          <w:sz w:val="32"/>
          <w:szCs w:val="32"/>
        </w:rPr>
        <w:t>（一）</w:t>
      </w:r>
      <w:r w:rsidR="00022F7A" w:rsidRPr="00C8470A">
        <w:rPr>
          <w:rFonts w:ascii="仿宋" w:eastAsia="仿宋" w:hAnsi="仿宋" w:hint="eastAsia"/>
          <w:sz w:val="32"/>
          <w:szCs w:val="32"/>
        </w:rPr>
        <w:t>创新模式，向大众化转型</w:t>
      </w:r>
    </w:p>
    <w:p w:rsidR="00277767" w:rsidRDefault="00560AC7" w:rsidP="00420775">
      <w:pPr>
        <w:ind w:firstLineChars="200" w:firstLine="640"/>
        <w:rPr>
          <w:rFonts w:ascii="仿宋" w:eastAsia="仿宋" w:hAnsi="仿宋" w:cs="仿宋_GB2312"/>
          <w:sz w:val="32"/>
          <w:szCs w:val="32"/>
        </w:rPr>
      </w:pPr>
      <w:r>
        <w:rPr>
          <w:rFonts w:ascii="仿宋" w:eastAsia="仿宋" w:hAnsi="仿宋" w:cs="仿宋_GB2312" w:hint="eastAsia"/>
          <w:sz w:val="32"/>
          <w:szCs w:val="32"/>
        </w:rPr>
        <w:t>天津餐饮业积极</w:t>
      </w:r>
      <w:r w:rsidR="00277767">
        <w:rPr>
          <w:rFonts w:ascii="仿宋" w:eastAsia="仿宋" w:hAnsi="仿宋" w:cs="仿宋_GB2312" w:hint="eastAsia"/>
          <w:sz w:val="32"/>
          <w:szCs w:val="32"/>
        </w:rPr>
        <w:t>顺应市场，有所作为</w:t>
      </w:r>
      <w:r w:rsidR="00544D37">
        <w:rPr>
          <w:rFonts w:ascii="仿宋" w:eastAsia="仿宋" w:hAnsi="仿宋" w:cs="仿宋_GB2312" w:hint="eastAsia"/>
          <w:sz w:val="32"/>
          <w:szCs w:val="32"/>
        </w:rPr>
        <w:t>。</w:t>
      </w:r>
      <w:r w:rsidR="00611948" w:rsidRPr="00A33D7C">
        <w:rPr>
          <w:rFonts w:ascii="仿宋" w:eastAsia="仿宋" w:hAnsi="仿宋" w:cs="仿宋_GB2312" w:hint="eastAsia"/>
          <w:sz w:val="32"/>
          <w:szCs w:val="32"/>
        </w:rPr>
        <w:t>宝轩餐饮集团，</w:t>
      </w:r>
      <w:r w:rsidR="00022F7A" w:rsidRPr="00A33D7C">
        <w:rPr>
          <w:rFonts w:ascii="仿宋" w:eastAsia="仿宋" w:hAnsi="仿宋" w:cs="仿宋_GB2312" w:hint="eastAsia"/>
          <w:sz w:val="32"/>
          <w:szCs w:val="32"/>
        </w:rPr>
        <w:t>所属宝轩鱼府、津菜典藏、耳朵眼、禅素品牌，涵盖形成了大众餐饮、特色小吃、休闲餐饮、高端会所等诸多业态，并将耳朵眼清真会馆搬到星级酒店中，</w:t>
      </w:r>
      <w:r w:rsidR="00107B83">
        <w:rPr>
          <w:rFonts w:ascii="仿宋" w:eastAsia="仿宋" w:hAnsi="仿宋" w:cs="仿宋_GB2312" w:hint="eastAsia"/>
          <w:sz w:val="32"/>
          <w:szCs w:val="32"/>
        </w:rPr>
        <w:t>让消费者体验到“好吃、不贵、有面子”</w:t>
      </w:r>
      <w:r w:rsidR="00022F7A" w:rsidRPr="00A33D7C">
        <w:rPr>
          <w:rFonts w:ascii="仿宋" w:eastAsia="仿宋" w:hAnsi="仿宋" w:cs="仿宋_GB2312" w:hint="eastAsia"/>
          <w:sz w:val="32"/>
          <w:szCs w:val="32"/>
        </w:rPr>
        <w:t>实现了高端餐饮的软着陆。卫鼎轩旗下“老码头”大众餐饮品牌，主打怀旧主题和特色小份菜，穿插面人、糖人和大鼓、相声等民俗传统艺术表演</w:t>
      </w:r>
      <w:r w:rsidR="00277767">
        <w:rPr>
          <w:rFonts w:ascii="仿宋" w:eastAsia="仿宋" w:hAnsi="仿宋" w:cs="仿宋_GB2312" w:hint="eastAsia"/>
          <w:sz w:val="32"/>
          <w:szCs w:val="32"/>
        </w:rPr>
        <w:t>元素</w:t>
      </w:r>
      <w:r w:rsidR="00022F7A" w:rsidRPr="00A33D7C">
        <w:rPr>
          <w:rFonts w:ascii="仿宋" w:eastAsia="仿宋" w:hAnsi="仿宋" w:cs="仿宋_GB2312" w:hint="eastAsia"/>
          <w:sz w:val="32"/>
          <w:szCs w:val="32"/>
        </w:rPr>
        <w:t>，在就餐的同时带来难忘的消费体验，</w:t>
      </w:r>
      <w:r w:rsidR="00022F7A" w:rsidRPr="00A33D7C">
        <w:rPr>
          <w:rFonts w:ascii="仿宋" w:eastAsia="仿宋" w:hAnsi="仿宋" w:hint="eastAsia"/>
          <w:sz w:val="32"/>
          <w:szCs w:val="32"/>
        </w:rPr>
        <w:t>赢得了80、90消费主体的青睐</w:t>
      </w:r>
      <w:r w:rsidR="00022F7A" w:rsidRPr="00A33D7C">
        <w:rPr>
          <w:rFonts w:ascii="仿宋" w:eastAsia="仿宋" w:hAnsi="仿宋" w:cs="仿宋_GB2312" w:hint="eastAsia"/>
          <w:sz w:val="32"/>
          <w:szCs w:val="32"/>
        </w:rPr>
        <w:t>。</w:t>
      </w:r>
    </w:p>
    <w:p w:rsidR="00022F7A" w:rsidRPr="00277767" w:rsidRDefault="002A7423" w:rsidP="00176286">
      <w:pPr>
        <w:ind w:firstLineChars="200" w:firstLine="640"/>
        <w:rPr>
          <w:rFonts w:ascii="仿宋" w:eastAsia="仿宋" w:hAnsi="仿宋" w:cs="仿宋_GB2312"/>
          <w:sz w:val="32"/>
          <w:szCs w:val="32"/>
        </w:rPr>
      </w:pPr>
      <w:r>
        <w:rPr>
          <w:rFonts w:ascii="仿宋" w:eastAsia="仿宋" w:hAnsi="仿宋" w:hint="eastAsia"/>
          <w:sz w:val="32"/>
          <w:szCs w:val="32"/>
        </w:rPr>
        <w:t>富祥餐饮集团，对原来的品类进行重新打造，将原来高端的富祥贵宾楼打造成富祥四季，以小资的装修风格、中西混搭的菜品风格赢得了80、90</w:t>
      </w:r>
      <w:r w:rsidR="009B39CA">
        <w:rPr>
          <w:rFonts w:ascii="仿宋" w:eastAsia="仿宋" w:hAnsi="仿宋" w:hint="eastAsia"/>
          <w:sz w:val="32"/>
          <w:szCs w:val="32"/>
        </w:rPr>
        <w:t>消费主体的青睐。</w:t>
      </w:r>
      <w:r>
        <w:rPr>
          <w:rFonts w:ascii="仿宋" w:eastAsia="仿宋" w:hAnsi="仿宋" w:hint="eastAsia"/>
          <w:sz w:val="32"/>
          <w:szCs w:val="32"/>
        </w:rPr>
        <w:t>此外，他们还倾心打造小渔大海品牌，成为我市餐饮业转型成功的成功案例。</w:t>
      </w:r>
      <w:r w:rsidR="00022F7A" w:rsidRPr="00A33D7C">
        <w:rPr>
          <w:rFonts w:ascii="仿宋" w:eastAsia="仿宋" w:hAnsi="仿宋" w:cs="仿宋_GB2312" w:hint="eastAsia"/>
          <w:sz w:val="32"/>
          <w:szCs w:val="32"/>
        </w:rPr>
        <w:t>三尺馀、百饺园、新煮意、麻辣港湾、肘子酥等诸多大众餐饮品牌渐渐进入快速奔跑模式，大众化餐饮营业收入达到80%以上。</w:t>
      </w:r>
      <w:r w:rsidR="00277767" w:rsidRPr="00A33D7C">
        <w:rPr>
          <w:rFonts w:ascii="仿宋" w:eastAsia="仿宋" w:hAnsi="仿宋" w:cs="Times New Roman" w:hint="eastAsia"/>
          <w:sz w:val="32"/>
          <w:szCs w:val="32"/>
        </w:rPr>
        <w:t>天津餐饮业通过转型，实现了面向大众消费、错位经营，形成了门店之间各有特色，面向大众的多业态格局。使企业销售持续火爆，提升了品牌的竞争力。</w:t>
      </w:r>
    </w:p>
    <w:p w:rsidR="00022F7A" w:rsidRPr="00C8470A" w:rsidRDefault="00022F7A" w:rsidP="00C8470A">
      <w:pPr>
        <w:pStyle w:val="a3"/>
        <w:numPr>
          <w:ilvl w:val="0"/>
          <w:numId w:val="3"/>
        </w:numPr>
        <w:ind w:firstLineChars="0"/>
        <w:rPr>
          <w:rFonts w:ascii="仿宋" w:eastAsia="仿宋" w:hAnsi="仿宋"/>
          <w:sz w:val="32"/>
          <w:szCs w:val="32"/>
        </w:rPr>
      </w:pPr>
      <w:r w:rsidRPr="00C8470A">
        <w:rPr>
          <w:rFonts w:ascii="仿宋" w:eastAsia="仿宋" w:hAnsi="仿宋" w:hint="eastAsia"/>
          <w:sz w:val="32"/>
          <w:szCs w:val="32"/>
        </w:rPr>
        <w:t>发展连锁，向集约化转型</w:t>
      </w:r>
    </w:p>
    <w:p w:rsidR="00022F7A" w:rsidRPr="00A33D7C" w:rsidRDefault="00277767" w:rsidP="00022F7A">
      <w:pPr>
        <w:ind w:firstLineChars="200" w:firstLine="640"/>
        <w:rPr>
          <w:rFonts w:ascii="仿宋" w:eastAsia="仿宋" w:hAnsi="仿宋" w:cs="仿宋_GB2312"/>
          <w:sz w:val="32"/>
          <w:szCs w:val="32"/>
        </w:rPr>
      </w:pPr>
      <w:r>
        <w:rPr>
          <w:rFonts w:ascii="仿宋" w:eastAsia="仿宋" w:hAnsi="仿宋" w:cs="仿宋_GB2312" w:hint="eastAsia"/>
          <w:sz w:val="32"/>
          <w:szCs w:val="32"/>
        </w:rPr>
        <w:t>天津餐饮业积极拓展连锁发展模式，向规模要效益。</w:t>
      </w:r>
      <w:r w:rsidR="00022F7A" w:rsidRPr="00A33D7C">
        <w:rPr>
          <w:rFonts w:ascii="仿宋" w:eastAsia="仿宋" w:hAnsi="仿宋" w:cs="仿宋_GB2312" w:hint="eastAsia"/>
          <w:sz w:val="32"/>
          <w:szCs w:val="32"/>
        </w:rPr>
        <w:t>莎莎餐饮</w:t>
      </w:r>
      <w:r>
        <w:rPr>
          <w:rFonts w:ascii="仿宋" w:eastAsia="仿宋" w:hAnsi="仿宋" w:cs="仿宋_GB2312" w:hint="eastAsia"/>
          <w:sz w:val="32"/>
          <w:szCs w:val="32"/>
        </w:rPr>
        <w:t>连锁机构</w:t>
      </w:r>
      <w:r w:rsidR="00022F7A" w:rsidRPr="00A33D7C">
        <w:rPr>
          <w:rFonts w:ascii="仿宋" w:eastAsia="仿宋" w:hAnsi="仿宋" w:cs="仿宋_GB2312" w:hint="eastAsia"/>
          <w:sz w:val="32"/>
          <w:szCs w:val="32"/>
        </w:rPr>
        <w:t>2016年11月在北京三里屯开店，格朗合米</w:t>
      </w:r>
      <w:r w:rsidR="00022F7A" w:rsidRPr="00A33D7C">
        <w:rPr>
          <w:rFonts w:ascii="仿宋" w:eastAsia="仿宋" w:hAnsi="仿宋" w:cs="仿宋_GB2312" w:hint="eastAsia"/>
          <w:sz w:val="32"/>
          <w:szCs w:val="32"/>
        </w:rPr>
        <w:lastRenderedPageBreak/>
        <w:t>线从2006年第一家门店开始到现在的餐饮集团公司，旗下 “格朗合米线”、“老城街小面”、“</w:t>
      </w:r>
      <w:r w:rsidR="00022F7A" w:rsidRPr="00A33D7C">
        <w:rPr>
          <w:rFonts w:ascii="仿宋" w:eastAsia="仿宋" w:hAnsi="仿宋" w:cs="宋体" w:hint="eastAsia"/>
          <w:sz w:val="32"/>
          <w:szCs w:val="32"/>
        </w:rPr>
        <w:t>憶</w:t>
      </w:r>
      <w:r w:rsidR="00022F7A" w:rsidRPr="00A33D7C">
        <w:rPr>
          <w:rFonts w:ascii="仿宋" w:eastAsia="仿宋" w:hAnsi="仿宋" w:cs="仿宋_GB2312" w:hint="eastAsia"/>
          <w:sz w:val="32"/>
          <w:szCs w:val="32"/>
        </w:rPr>
        <w:t>她春饼”、“格外送”等品牌进行全国推广，全国特许加盟商超过500余家，并于2016年成功注册著名商标品牌。董家湾火锅加速布局，直营店9家，加盟店12家，品牌年营业收入超过2亿元。</w:t>
      </w:r>
    </w:p>
    <w:p w:rsidR="00912353" w:rsidRPr="00A33D7C" w:rsidRDefault="00560AC7" w:rsidP="00912353">
      <w:pPr>
        <w:ind w:firstLineChars="225" w:firstLine="720"/>
        <w:rPr>
          <w:rFonts w:ascii="仿宋" w:eastAsia="仿宋" w:hAnsi="仿宋" w:cs="宋体"/>
          <w:sz w:val="32"/>
          <w:szCs w:val="32"/>
        </w:rPr>
      </w:pPr>
      <w:r>
        <w:rPr>
          <w:rFonts w:ascii="仿宋" w:eastAsia="仿宋" w:hAnsi="仿宋" w:hint="eastAsia"/>
          <w:bCs/>
          <w:sz w:val="32"/>
          <w:szCs w:val="32"/>
        </w:rPr>
        <w:t>此外，几年来</w:t>
      </w:r>
      <w:r w:rsidR="00277767">
        <w:rPr>
          <w:rFonts w:ascii="仿宋" w:eastAsia="仿宋" w:hAnsi="仿宋" w:hint="eastAsia"/>
          <w:bCs/>
          <w:sz w:val="32"/>
          <w:szCs w:val="32"/>
        </w:rPr>
        <w:t>市商务委</w:t>
      </w:r>
      <w:r w:rsidR="00912353" w:rsidRPr="00A33D7C">
        <w:rPr>
          <w:rFonts w:ascii="仿宋" w:eastAsia="仿宋" w:hAnsi="仿宋" w:hint="eastAsia"/>
          <w:bCs/>
          <w:sz w:val="32"/>
          <w:szCs w:val="32"/>
        </w:rPr>
        <w:t>共支持4家早餐连锁企业配套建设早餐连锁网点172个，新建改造4个2000平米以上的主食加工配送中心，添置1000余台套专用设施设备，</w:t>
      </w:r>
      <w:r w:rsidR="00912353" w:rsidRPr="00A33D7C">
        <w:rPr>
          <w:rFonts w:ascii="仿宋" w:eastAsia="仿宋" w:hAnsi="仿宋" w:hint="eastAsia"/>
          <w:sz w:val="32"/>
          <w:szCs w:val="32"/>
        </w:rPr>
        <w:t>新增供餐能力100万份。2015、2016年安排地方资金1700万元，</w:t>
      </w:r>
      <w:r w:rsidR="00912353" w:rsidRPr="00A33D7C">
        <w:rPr>
          <w:rFonts w:ascii="仿宋" w:eastAsia="仿宋" w:hAnsi="仿宋" w:cs="宋体" w:hint="eastAsia"/>
          <w:sz w:val="32"/>
          <w:szCs w:val="32"/>
        </w:rPr>
        <w:t>康宁津园、大成盛记等4家社区中央厨房和食为天、狗不理等114家早餐项目完成建设或改造提升。</w:t>
      </w:r>
      <w:r w:rsidR="00277767">
        <w:rPr>
          <w:rFonts w:ascii="仿宋" w:eastAsia="仿宋" w:hAnsi="仿宋" w:cs="宋体" w:hint="eastAsia"/>
          <w:sz w:val="32"/>
          <w:szCs w:val="32"/>
        </w:rPr>
        <w:t>天津餐饮业向连锁</w:t>
      </w:r>
      <w:r>
        <w:rPr>
          <w:rFonts w:ascii="仿宋" w:eastAsia="仿宋" w:hAnsi="仿宋" w:cs="宋体" w:hint="eastAsia"/>
          <w:sz w:val="32"/>
          <w:szCs w:val="32"/>
        </w:rPr>
        <w:t>化、集约化转型已初见</w:t>
      </w:r>
      <w:r w:rsidR="00277767">
        <w:rPr>
          <w:rFonts w:ascii="仿宋" w:eastAsia="仿宋" w:hAnsi="仿宋" w:cs="宋体" w:hint="eastAsia"/>
          <w:sz w:val="32"/>
          <w:szCs w:val="32"/>
        </w:rPr>
        <w:t>成效。</w:t>
      </w:r>
    </w:p>
    <w:p w:rsidR="00022F7A" w:rsidRPr="00C8470A" w:rsidRDefault="00022F7A" w:rsidP="00C8470A">
      <w:pPr>
        <w:pStyle w:val="a3"/>
        <w:numPr>
          <w:ilvl w:val="0"/>
          <w:numId w:val="3"/>
        </w:numPr>
        <w:ind w:firstLineChars="0"/>
        <w:rPr>
          <w:rFonts w:ascii="仿宋" w:eastAsia="仿宋" w:hAnsi="仿宋"/>
          <w:sz w:val="32"/>
          <w:szCs w:val="32"/>
        </w:rPr>
      </w:pPr>
      <w:r w:rsidRPr="00C8470A">
        <w:rPr>
          <w:rFonts w:ascii="仿宋" w:eastAsia="仿宋" w:hAnsi="仿宋" w:hint="eastAsia"/>
          <w:sz w:val="32"/>
          <w:szCs w:val="32"/>
        </w:rPr>
        <w:t>跨界经营，向产业化转型</w:t>
      </w:r>
    </w:p>
    <w:p w:rsidR="00420775" w:rsidRPr="00A33D7C" w:rsidRDefault="00560AC7" w:rsidP="00420775">
      <w:pPr>
        <w:pStyle w:val="contentfont"/>
        <w:spacing w:before="0" w:beforeAutospacing="0" w:after="0" w:afterAutospacing="0"/>
        <w:ind w:firstLineChars="250" w:firstLine="800"/>
        <w:rPr>
          <w:rFonts w:ascii="仿宋" w:eastAsia="仿宋" w:hAnsi="仿宋"/>
          <w:sz w:val="32"/>
          <w:szCs w:val="32"/>
        </w:rPr>
      </w:pPr>
      <w:r>
        <w:rPr>
          <w:rFonts w:ascii="仿宋" w:eastAsia="仿宋" w:hAnsi="仿宋" w:hint="eastAsia"/>
          <w:sz w:val="32"/>
          <w:szCs w:val="32"/>
        </w:rPr>
        <w:t>走产业化发展的路子。</w:t>
      </w:r>
      <w:r w:rsidR="000B053C" w:rsidRPr="00A33D7C">
        <w:rPr>
          <w:rFonts w:ascii="仿宋" w:eastAsia="仿宋" w:hAnsi="仿宋" w:hint="eastAsia"/>
          <w:sz w:val="32"/>
          <w:szCs w:val="32"/>
        </w:rPr>
        <w:t>近年来，</w:t>
      </w:r>
      <w:r w:rsidR="00420775" w:rsidRPr="00A33D7C">
        <w:rPr>
          <w:rFonts w:ascii="仿宋" w:eastAsia="仿宋" w:hAnsi="仿宋" w:hint="eastAsia"/>
          <w:sz w:val="32"/>
          <w:szCs w:val="32"/>
        </w:rPr>
        <w:t>天津狗不理、宝轩集团等大型餐饮企业，纷纷筹建、扩建食品厂，</w:t>
      </w:r>
      <w:r w:rsidR="00420775" w:rsidRPr="00A33D7C">
        <w:rPr>
          <w:rFonts w:ascii="仿宋" w:eastAsia="仿宋" w:hint="eastAsia"/>
          <w:sz w:val="32"/>
          <w:szCs w:val="32"/>
        </w:rPr>
        <w:t> </w:t>
      </w:r>
      <w:r w:rsidR="00420775" w:rsidRPr="00A33D7C">
        <w:rPr>
          <w:rFonts w:ascii="仿宋" w:eastAsia="仿宋" w:hAnsi="仿宋" w:hint="eastAsia"/>
          <w:sz w:val="32"/>
          <w:szCs w:val="32"/>
        </w:rPr>
        <w:t>狗不理食品工业园二期工程总投资1.8亿元，规划占地70亩，主要从事速冻、常温米面食品，糕点，酱肉制品的生产加工。投产后米面类食品日产量将由目前的10余吨增长至40余吨，新增糕点及酱肉制品类食品日产量均将达到5吨左右。天津三绝之一的耳朵眼炸糕，经过研发，实现了</w:t>
      </w:r>
      <w:r w:rsidR="00707C9B">
        <w:rPr>
          <w:rFonts w:ascii="仿宋" w:eastAsia="仿宋" w:hAnsi="仿宋" w:hint="eastAsia"/>
          <w:sz w:val="32"/>
          <w:szCs w:val="32"/>
        </w:rPr>
        <w:t>传统小吃品种食品工业化生产，最近又研发出40克的宴会版迷你炸糕</w:t>
      </w:r>
      <w:r w:rsidR="00420775" w:rsidRPr="00A33D7C">
        <w:rPr>
          <w:rFonts w:ascii="仿宋" w:eastAsia="仿宋" w:hAnsi="仿宋" w:hint="eastAsia"/>
          <w:sz w:val="32"/>
          <w:szCs w:val="32"/>
        </w:rPr>
        <w:t>。</w:t>
      </w:r>
    </w:p>
    <w:p w:rsidR="00E82AFC" w:rsidRPr="00A33D7C" w:rsidRDefault="00022F7A" w:rsidP="000263B6">
      <w:pPr>
        <w:ind w:firstLineChars="200" w:firstLine="640"/>
        <w:rPr>
          <w:rFonts w:ascii="仿宋" w:eastAsia="仿宋" w:hAnsi="仿宋"/>
          <w:color w:val="000000"/>
          <w:sz w:val="32"/>
          <w:szCs w:val="32"/>
        </w:rPr>
      </w:pPr>
      <w:r w:rsidRPr="00A33D7C">
        <w:rPr>
          <w:rFonts w:ascii="仿宋" w:eastAsia="仿宋" w:hAnsi="仿宋" w:cs="仿宋_GB2312" w:hint="eastAsia"/>
          <w:sz w:val="32"/>
          <w:szCs w:val="32"/>
        </w:rPr>
        <w:t>月坛、渝湘江南、莎莎餐饮等建设食品加工厂和中央厨</w:t>
      </w:r>
      <w:r w:rsidRPr="00A33D7C">
        <w:rPr>
          <w:rFonts w:ascii="仿宋" w:eastAsia="仿宋" w:hAnsi="仿宋" w:cs="仿宋_GB2312" w:hint="eastAsia"/>
          <w:sz w:val="32"/>
          <w:szCs w:val="32"/>
        </w:rPr>
        <w:lastRenderedPageBreak/>
        <w:t>房，实现统一采购、加工、配送，为自身企业转型和适应大众化消费做出积极贡献。</w:t>
      </w:r>
      <w:r w:rsidR="007D5F2F" w:rsidRPr="00A33D7C">
        <w:rPr>
          <w:rFonts w:ascii="仿宋" w:eastAsia="仿宋" w:hAnsi="仿宋" w:cs="Times New Roman" w:hint="eastAsia"/>
          <w:sz w:val="32"/>
          <w:szCs w:val="32"/>
        </w:rPr>
        <w:t>月坛学生营养配餐中心还成为国际知名商业连锁品牌“7-11”的“代工厂”。</w:t>
      </w:r>
    </w:p>
    <w:p w:rsidR="00022F7A" w:rsidRPr="00CF16D8" w:rsidRDefault="00E82AFC" w:rsidP="000263B6">
      <w:pPr>
        <w:ind w:firstLineChars="200" w:firstLine="640"/>
        <w:rPr>
          <w:rFonts w:ascii="宋体" w:eastAsia="宋体" w:hAnsi="宋体" w:cs="宋体"/>
          <w:kern w:val="0"/>
          <w:sz w:val="24"/>
          <w:szCs w:val="24"/>
        </w:rPr>
      </w:pPr>
      <w:r>
        <w:rPr>
          <w:rFonts w:ascii="仿宋" w:eastAsia="仿宋" w:hAnsi="仿宋" w:hint="eastAsia"/>
          <w:color w:val="000000"/>
          <w:sz w:val="32"/>
          <w:szCs w:val="32"/>
        </w:rPr>
        <w:t>2012年天津</w:t>
      </w:r>
      <w:r w:rsidRPr="00150D8D">
        <w:rPr>
          <w:rFonts w:ascii="仿宋" w:eastAsia="仿宋" w:hAnsi="仿宋" w:cs="Arial"/>
          <w:color w:val="000000"/>
          <w:kern w:val="0"/>
          <w:sz w:val="32"/>
          <w:szCs w:val="32"/>
        </w:rPr>
        <w:t>狗不理</w:t>
      </w:r>
      <w:r>
        <w:rPr>
          <w:rFonts w:ascii="仿宋" w:eastAsia="仿宋" w:hAnsi="仿宋" w:cs="Arial" w:hint="eastAsia"/>
          <w:color w:val="000000"/>
          <w:kern w:val="0"/>
          <w:sz w:val="32"/>
          <w:szCs w:val="32"/>
        </w:rPr>
        <w:t>集团</w:t>
      </w:r>
      <w:r>
        <w:rPr>
          <w:rFonts w:ascii="仿宋" w:eastAsia="仿宋" w:hAnsi="仿宋" w:cs="Arial"/>
          <w:color w:val="000000"/>
          <w:kern w:val="0"/>
          <w:sz w:val="32"/>
          <w:szCs w:val="32"/>
        </w:rPr>
        <w:t>与美国</w:t>
      </w:r>
      <w:r w:rsidRPr="00150D8D">
        <w:rPr>
          <w:rFonts w:ascii="仿宋" w:eastAsia="仿宋" w:hAnsi="仿宋" w:cs="Arial"/>
          <w:color w:val="000000"/>
          <w:kern w:val="0"/>
          <w:sz w:val="32"/>
          <w:szCs w:val="32"/>
        </w:rPr>
        <w:t>咖啡巨头</w:t>
      </w:r>
      <w:r>
        <w:rPr>
          <w:rFonts w:ascii="仿宋" w:eastAsia="仿宋" w:hAnsi="仿宋" w:cs="Arial" w:hint="eastAsia"/>
          <w:color w:val="000000"/>
          <w:kern w:val="0"/>
          <w:sz w:val="32"/>
          <w:szCs w:val="32"/>
        </w:rPr>
        <w:t>高乐雅</w:t>
      </w:r>
      <w:r w:rsidRPr="00150D8D">
        <w:rPr>
          <w:rFonts w:ascii="仿宋" w:eastAsia="仿宋" w:hAnsi="仿宋" w:cs="Arial"/>
          <w:color w:val="000000"/>
          <w:kern w:val="0"/>
          <w:sz w:val="32"/>
          <w:szCs w:val="32"/>
        </w:rPr>
        <w:t>签署正式合作协议。成为我国餐饮企业海外并购第一单。</w:t>
      </w:r>
      <w:r w:rsidR="00CF16D8">
        <w:rPr>
          <w:rFonts w:ascii="仿宋" w:eastAsia="仿宋" w:hAnsi="仿宋" w:cs="Arial" w:hint="eastAsia"/>
          <w:color w:val="000000"/>
          <w:kern w:val="0"/>
          <w:sz w:val="32"/>
          <w:szCs w:val="32"/>
        </w:rPr>
        <w:t>2</w:t>
      </w:r>
      <w:r w:rsidR="002A7423">
        <w:rPr>
          <w:rFonts w:ascii="仿宋" w:eastAsia="仿宋" w:hAnsi="仿宋" w:cs="宋体"/>
          <w:kern w:val="0"/>
          <w:sz w:val="32"/>
          <w:szCs w:val="32"/>
        </w:rPr>
        <w:t>017</w:t>
      </w:r>
      <w:r w:rsidR="002A7423">
        <w:rPr>
          <w:rFonts w:ascii="仿宋" w:eastAsia="仿宋" w:hAnsi="仿宋" w:cs="宋体" w:hint="eastAsia"/>
          <w:kern w:val="0"/>
          <w:sz w:val="32"/>
          <w:szCs w:val="32"/>
        </w:rPr>
        <w:t>年</w:t>
      </w:r>
      <w:r w:rsidR="00CF16D8">
        <w:rPr>
          <w:rFonts w:ascii="仿宋" w:eastAsia="仿宋" w:hAnsi="仿宋" w:cs="宋体" w:hint="eastAsia"/>
          <w:kern w:val="0"/>
          <w:sz w:val="32"/>
          <w:szCs w:val="32"/>
        </w:rPr>
        <w:t>3</w:t>
      </w:r>
      <w:r w:rsidR="002A7423">
        <w:rPr>
          <w:rFonts w:ascii="仿宋" w:eastAsia="仿宋" w:hAnsi="仿宋" w:cs="宋体" w:hint="eastAsia"/>
          <w:kern w:val="0"/>
          <w:sz w:val="32"/>
          <w:szCs w:val="32"/>
        </w:rPr>
        <w:t>月</w:t>
      </w:r>
      <w:r w:rsidR="00CF16D8" w:rsidRPr="00CF16D8">
        <w:rPr>
          <w:rFonts w:ascii="仿宋" w:eastAsia="仿宋" w:hAnsi="仿宋" w:cs="宋体"/>
          <w:kern w:val="0"/>
          <w:sz w:val="32"/>
          <w:szCs w:val="32"/>
        </w:rPr>
        <w:t>24</w:t>
      </w:r>
      <w:r w:rsidR="002A7423">
        <w:rPr>
          <w:rFonts w:ascii="仿宋" w:eastAsia="仿宋" w:hAnsi="仿宋" w:cs="宋体" w:hint="eastAsia"/>
          <w:kern w:val="0"/>
          <w:sz w:val="32"/>
          <w:szCs w:val="32"/>
        </w:rPr>
        <w:t>在</w:t>
      </w:r>
      <w:r w:rsidR="00CF16D8" w:rsidRPr="00CF16D8">
        <w:rPr>
          <w:rFonts w:ascii="仿宋" w:eastAsia="仿宋" w:hAnsi="仿宋" w:cs="宋体"/>
          <w:kern w:val="0"/>
          <w:sz w:val="32"/>
          <w:szCs w:val="32"/>
        </w:rPr>
        <w:t>李克强总理访澳期间，在澳洲联邦贸易部长的见证下，狗不理</w:t>
      </w:r>
      <w:r w:rsidR="00CF16D8">
        <w:rPr>
          <w:rFonts w:ascii="仿宋" w:eastAsia="仿宋" w:hAnsi="仿宋" w:cs="宋体" w:hint="eastAsia"/>
          <w:kern w:val="0"/>
          <w:sz w:val="32"/>
          <w:szCs w:val="32"/>
        </w:rPr>
        <w:t>与</w:t>
      </w:r>
      <w:r w:rsidR="00CF16D8" w:rsidRPr="00CF16D8">
        <w:rPr>
          <w:rFonts w:ascii="仿宋" w:eastAsia="仿宋" w:hAnsi="仿宋" w:cs="宋体"/>
          <w:kern w:val="0"/>
          <w:sz w:val="32"/>
          <w:szCs w:val="32"/>
        </w:rPr>
        <w:t>Blooms</w:t>
      </w:r>
      <w:r w:rsidR="00CF16D8" w:rsidRPr="00CF16D8">
        <w:rPr>
          <w:rFonts w:ascii="宋体" w:eastAsia="仿宋" w:hAnsi="宋体" w:cs="宋体"/>
          <w:kern w:val="0"/>
          <w:sz w:val="32"/>
          <w:szCs w:val="32"/>
        </w:rPr>
        <w:t> </w:t>
      </w:r>
      <w:r w:rsidR="00CF16D8" w:rsidRPr="00CF16D8">
        <w:rPr>
          <w:rFonts w:ascii="仿宋" w:eastAsia="仿宋" w:hAnsi="仿宋" w:cs="宋体"/>
          <w:kern w:val="0"/>
          <w:sz w:val="32"/>
          <w:szCs w:val="32"/>
        </w:rPr>
        <w:t>Bluesky</w:t>
      </w:r>
      <w:r w:rsidR="00CF16D8" w:rsidRPr="00CF16D8">
        <w:rPr>
          <w:rFonts w:ascii="宋体" w:eastAsia="仿宋" w:hAnsi="宋体" w:cs="宋体"/>
          <w:kern w:val="0"/>
          <w:sz w:val="32"/>
          <w:szCs w:val="32"/>
        </w:rPr>
        <w:t> </w:t>
      </w:r>
      <w:r w:rsidR="00CF16D8" w:rsidRPr="00CF16D8">
        <w:rPr>
          <w:rFonts w:ascii="仿宋" w:eastAsia="仿宋" w:hAnsi="仿宋" w:cs="宋体"/>
          <w:kern w:val="0"/>
          <w:sz w:val="32"/>
          <w:szCs w:val="32"/>
        </w:rPr>
        <w:t>Holding双方在堪培拉国会大厦签约，</w:t>
      </w:r>
      <w:r w:rsidR="00CF16D8">
        <w:rPr>
          <w:rFonts w:ascii="仿宋" w:eastAsia="仿宋" w:hAnsi="仿宋" w:cs="宋体" w:hint="eastAsia"/>
          <w:kern w:val="0"/>
          <w:sz w:val="32"/>
          <w:szCs w:val="32"/>
        </w:rPr>
        <w:t>双方将在保健食品等方面进行深度的合作。</w:t>
      </w:r>
    </w:p>
    <w:p w:rsidR="00022F7A" w:rsidRDefault="00022F7A" w:rsidP="00C8470A">
      <w:pPr>
        <w:pStyle w:val="a3"/>
        <w:numPr>
          <w:ilvl w:val="0"/>
          <w:numId w:val="3"/>
        </w:numPr>
        <w:ind w:firstLineChars="0"/>
        <w:rPr>
          <w:rFonts w:ascii="仿宋" w:eastAsia="仿宋" w:hAnsi="仿宋"/>
          <w:sz w:val="32"/>
          <w:szCs w:val="32"/>
        </w:rPr>
      </w:pPr>
      <w:r>
        <w:rPr>
          <w:rFonts w:ascii="仿宋" w:eastAsia="仿宋" w:hAnsi="仿宋" w:hint="eastAsia"/>
          <w:sz w:val="32"/>
          <w:szCs w:val="32"/>
        </w:rPr>
        <w:t>业态细分，向专业化转型</w:t>
      </w:r>
    </w:p>
    <w:p w:rsidR="00C66E28" w:rsidRPr="009273DA" w:rsidRDefault="00C66E28" w:rsidP="009273DA">
      <w:pPr>
        <w:ind w:firstLineChars="200" w:firstLine="640"/>
        <w:rPr>
          <w:rFonts w:ascii="仿宋" w:eastAsia="仿宋" w:hAnsi="仿宋"/>
          <w:sz w:val="32"/>
          <w:szCs w:val="32"/>
        </w:rPr>
      </w:pPr>
      <w:r w:rsidRPr="009273DA">
        <w:rPr>
          <w:rFonts w:ascii="仿宋" w:eastAsia="仿宋" w:hAnsi="仿宋" w:hint="eastAsia"/>
          <w:sz w:val="32"/>
          <w:szCs w:val="32"/>
        </w:rPr>
        <w:t>天津餐饮业除了汉民菜、清真菜、素菜、风味小吃、</w:t>
      </w:r>
      <w:r w:rsidR="009273DA" w:rsidRPr="009273DA">
        <w:rPr>
          <w:rFonts w:ascii="仿宋" w:eastAsia="仿宋" w:hAnsi="仿宋" w:hint="eastAsia"/>
          <w:sz w:val="32"/>
          <w:szCs w:val="32"/>
        </w:rPr>
        <w:t>家乡地方风味菜，还有</w:t>
      </w:r>
      <w:r w:rsidR="00D571E5">
        <w:rPr>
          <w:rFonts w:ascii="仿宋" w:eastAsia="仿宋" w:hAnsi="仿宋" w:hint="eastAsia"/>
          <w:sz w:val="32"/>
          <w:szCs w:val="32"/>
        </w:rPr>
        <w:t>主题特色餐饮、快餐、</w:t>
      </w:r>
      <w:r w:rsidR="009273DA">
        <w:rPr>
          <w:rFonts w:ascii="仿宋" w:eastAsia="仿宋" w:hAnsi="仿宋" w:hint="eastAsia"/>
          <w:sz w:val="32"/>
          <w:szCs w:val="32"/>
        </w:rPr>
        <w:t>农家乐、酒吧、西餐、时尚简餐、火锅、团餐、</w:t>
      </w:r>
      <w:r w:rsidR="00176286">
        <w:rPr>
          <w:rFonts w:ascii="仿宋" w:eastAsia="仿宋" w:hAnsi="仿宋" w:hint="eastAsia"/>
          <w:sz w:val="32"/>
          <w:szCs w:val="32"/>
        </w:rPr>
        <w:t>海鲜自助等，可谓五花八门、琳琅</w:t>
      </w:r>
      <w:r w:rsidR="003B7BA4">
        <w:rPr>
          <w:rFonts w:ascii="仿宋" w:eastAsia="仿宋" w:hAnsi="仿宋" w:hint="eastAsia"/>
          <w:sz w:val="32"/>
          <w:szCs w:val="32"/>
        </w:rPr>
        <w:t>满目。近年来，天津餐饮业业态细分主要表现在：</w:t>
      </w:r>
    </w:p>
    <w:p w:rsidR="00420775" w:rsidRPr="00A33D7C" w:rsidRDefault="001C7306" w:rsidP="009E32EB">
      <w:pPr>
        <w:ind w:firstLineChars="150" w:firstLine="480"/>
        <w:rPr>
          <w:rFonts w:ascii="仿宋" w:eastAsia="仿宋" w:hAnsi="仿宋" w:cs="Arial"/>
          <w:kern w:val="0"/>
          <w:sz w:val="32"/>
          <w:szCs w:val="32"/>
        </w:rPr>
      </w:pPr>
      <w:r w:rsidRPr="00A33D7C">
        <w:rPr>
          <w:rFonts w:ascii="仿宋" w:eastAsia="仿宋" w:hAnsi="仿宋" w:cs="Arial" w:hint="eastAsia"/>
          <w:bCs/>
          <w:color w:val="000000"/>
          <w:kern w:val="0"/>
          <w:sz w:val="32"/>
          <w:szCs w:val="32"/>
        </w:rPr>
        <w:t>1、</w:t>
      </w:r>
      <w:r w:rsidR="00420775" w:rsidRPr="00A33D7C">
        <w:rPr>
          <w:rFonts w:ascii="仿宋" w:eastAsia="仿宋" w:hAnsi="仿宋" w:cs="Arial" w:hint="eastAsia"/>
          <w:bCs/>
          <w:color w:val="000000"/>
          <w:kern w:val="0"/>
          <w:sz w:val="32"/>
          <w:szCs w:val="32"/>
        </w:rPr>
        <w:t>城市</w:t>
      </w:r>
      <w:r w:rsidR="00420775" w:rsidRPr="00A33D7C">
        <w:rPr>
          <w:rFonts w:ascii="仿宋" w:eastAsia="仿宋" w:hAnsi="仿宋" w:cs="Arial" w:hint="eastAsia"/>
          <w:kern w:val="0"/>
          <w:sz w:val="32"/>
          <w:szCs w:val="32"/>
        </w:rPr>
        <w:t>综合体、商业载体和特色街</w:t>
      </w:r>
      <w:r w:rsidR="00176286">
        <w:rPr>
          <w:rFonts w:ascii="仿宋" w:eastAsia="仿宋" w:hAnsi="仿宋" w:cs="Arial" w:hint="eastAsia"/>
          <w:color w:val="000000"/>
          <w:kern w:val="0"/>
          <w:sz w:val="32"/>
          <w:szCs w:val="32"/>
        </w:rPr>
        <w:t>内的美食广场</w:t>
      </w:r>
      <w:r w:rsidR="00420775" w:rsidRPr="00A33D7C">
        <w:rPr>
          <w:rFonts w:ascii="仿宋" w:eastAsia="仿宋" w:hAnsi="仿宋" w:cs="Arial" w:hint="eastAsia"/>
          <w:color w:val="000000"/>
          <w:kern w:val="0"/>
          <w:sz w:val="32"/>
          <w:szCs w:val="32"/>
        </w:rPr>
        <w:t>持续火爆。大悦城、万达广场美食街、国际商场餐饮区以及</w:t>
      </w:r>
      <w:r w:rsidR="00420775" w:rsidRPr="00A33D7C">
        <w:rPr>
          <w:rFonts w:ascii="仿宋" w:eastAsia="仿宋" w:hAnsi="仿宋" w:cs="Arial" w:hint="eastAsia"/>
          <w:kern w:val="0"/>
          <w:sz w:val="32"/>
          <w:szCs w:val="32"/>
        </w:rPr>
        <w:t>意式风情区、</w:t>
      </w:r>
      <w:r w:rsidR="00420775" w:rsidRPr="00A33D7C">
        <w:rPr>
          <w:rFonts w:ascii="仿宋" w:eastAsia="仿宋" w:hAnsi="仿宋" w:cs="Arial" w:hint="eastAsia"/>
          <w:color w:val="000000"/>
          <w:kern w:val="0"/>
          <w:sz w:val="32"/>
          <w:szCs w:val="32"/>
        </w:rPr>
        <w:t>水游城等各式大众快餐特色餐饮深受百姓欢迎，拿号排队等座返堂现象比比皆是，广大食客都慕名到特色餐饮去就餐，餐后就地逛商场、超市等购物、游览、看电影、娱乐。形成了商业、美食集聚消费者，餐饮消费带动购物消费的新趋势，并在今后相当一段时间内持续。</w:t>
      </w:r>
    </w:p>
    <w:p w:rsidR="00420775" w:rsidRDefault="001C7306" w:rsidP="007A198E">
      <w:pPr>
        <w:ind w:firstLine="645"/>
        <w:rPr>
          <w:rFonts w:ascii="仿宋" w:eastAsia="仿宋" w:hAnsi="仿宋"/>
          <w:sz w:val="32"/>
          <w:szCs w:val="32"/>
        </w:rPr>
      </w:pPr>
      <w:r>
        <w:rPr>
          <w:rFonts w:ascii="仿宋" w:eastAsia="仿宋" w:hAnsi="仿宋" w:hint="eastAsia"/>
          <w:sz w:val="32"/>
          <w:szCs w:val="32"/>
        </w:rPr>
        <w:t>2、</w:t>
      </w:r>
      <w:r w:rsidR="00E4109A">
        <w:rPr>
          <w:rFonts w:ascii="仿宋" w:eastAsia="仿宋" w:hAnsi="仿宋" w:hint="eastAsia"/>
          <w:sz w:val="32"/>
          <w:szCs w:val="32"/>
        </w:rPr>
        <w:t>团餐</w:t>
      </w:r>
      <w:r w:rsidR="00544D37">
        <w:rPr>
          <w:rFonts w:ascii="仿宋" w:eastAsia="仿宋" w:hAnsi="仿宋" w:hint="eastAsia"/>
          <w:sz w:val="32"/>
          <w:szCs w:val="32"/>
        </w:rPr>
        <w:t>企业向专业化、规模化进军。</w:t>
      </w:r>
      <w:r w:rsidR="00E4109A">
        <w:rPr>
          <w:rFonts w:ascii="仿宋" w:eastAsia="仿宋" w:hAnsi="仿宋" w:hint="eastAsia"/>
          <w:sz w:val="32"/>
          <w:szCs w:val="32"/>
        </w:rPr>
        <w:t>随着学校、企业、军队、机关事业单位后勤社会化不断深入，团餐行业向专业</w:t>
      </w:r>
      <w:r w:rsidR="00E4109A">
        <w:rPr>
          <w:rFonts w:ascii="仿宋" w:eastAsia="仿宋" w:hAnsi="仿宋" w:hint="eastAsia"/>
          <w:sz w:val="32"/>
          <w:szCs w:val="32"/>
        </w:rPr>
        <w:lastRenderedPageBreak/>
        <w:t>化、规模化进军。据统计，天津团餐行业在全市餐饮业的份额</w:t>
      </w:r>
      <w:r w:rsidR="00990E21">
        <w:rPr>
          <w:rFonts w:ascii="仿宋" w:eastAsia="仿宋" w:hAnsi="仿宋" w:hint="eastAsia"/>
          <w:sz w:val="32"/>
          <w:szCs w:val="32"/>
        </w:rPr>
        <w:t>约占</w:t>
      </w:r>
      <w:r w:rsidR="00E4109A">
        <w:rPr>
          <w:rFonts w:ascii="仿宋" w:eastAsia="仿宋" w:hAnsi="仿宋" w:hint="eastAsia"/>
          <w:sz w:val="32"/>
          <w:szCs w:val="32"/>
        </w:rPr>
        <w:t>30%，年增长率为26%。</w:t>
      </w:r>
      <w:r w:rsidR="00277767" w:rsidRPr="00A33D7C">
        <w:rPr>
          <w:rFonts w:ascii="仿宋" w:eastAsia="仿宋" w:hAnsi="仿宋" w:cs="仿宋_GB2312" w:hint="eastAsia"/>
          <w:sz w:val="32"/>
          <w:szCs w:val="32"/>
        </w:rPr>
        <w:t>天津快客利公司</w:t>
      </w:r>
      <w:r w:rsidR="00544D37">
        <w:rPr>
          <w:rFonts w:ascii="仿宋" w:eastAsia="仿宋" w:hAnsi="仿宋" w:cs="仿宋_GB2312" w:hint="eastAsia"/>
          <w:sz w:val="32"/>
          <w:szCs w:val="32"/>
        </w:rPr>
        <w:t>深耕天津本地团膳产业二十余年，</w:t>
      </w:r>
      <w:r w:rsidR="00277767" w:rsidRPr="00A33D7C">
        <w:rPr>
          <w:rFonts w:ascii="仿宋" w:eastAsia="仿宋" w:hAnsi="仿宋" w:cs="仿宋_GB2312" w:hint="eastAsia"/>
          <w:sz w:val="32"/>
          <w:szCs w:val="32"/>
        </w:rPr>
        <w:t>将团膳服务的领域拓展到东北、西北和京津冀</w:t>
      </w:r>
      <w:r w:rsidR="00544D37">
        <w:rPr>
          <w:rFonts w:ascii="仿宋" w:eastAsia="仿宋" w:hAnsi="仿宋" w:cs="仿宋_GB2312" w:hint="eastAsia"/>
          <w:sz w:val="32"/>
          <w:szCs w:val="32"/>
        </w:rPr>
        <w:t>以及长江以北的广大</w:t>
      </w:r>
      <w:r w:rsidR="00E4109A">
        <w:rPr>
          <w:rFonts w:ascii="仿宋" w:eastAsia="仿宋" w:hAnsi="仿宋" w:cs="仿宋_GB2312" w:hint="eastAsia"/>
          <w:sz w:val="32"/>
          <w:szCs w:val="32"/>
        </w:rPr>
        <w:t>地区</w:t>
      </w:r>
      <w:r w:rsidR="00277767" w:rsidRPr="00A33D7C">
        <w:rPr>
          <w:rFonts w:ascii="仿宋" w:eastAsia="仿宋" w:hAnsi="仿宋" w:cs="仿宋_GB2312" w:hint="eastAsia"/>
          <w:sz w:val="32"/>
          <w:szCs w:val="32"/>
        </w:rPr>
        <w:t>。</w:t>
      </w:r>
      <w:r w:rsidR="00544D37">
        <w:rPr>
          <w:rFonts w:ascii="仿宋" w:eastAsia="仿宋" w:hAnsi="仿宋" w:hint="eastAsia"/>
          <w:sz w:val="32"/>
          <w:szCs w:val="32"/>
        </w:rPr>
        <w:t>某</w:t>
      </w:r>
      <w:r w:rsidR="002A7423">
        <w:rPr>
          <w:rFonts w:ascii="仿宋" w:eastAsia="仿宋" w:hAnsi="仿宋" w:hint="eastAsia"/>
          <w:sz w:val="32"/>
          <w:szCs w:val="32"/>
        </w:rPr>
        <w:t>部队企业，</w:t>
      </w:r>
      <w:r w:rsidR="00544D37">
        <w:rPr>
          <w:rFonts w:ascii="仿宋" w:eastAsia="仿宋" w:hAnsi="仿宋" w:hint="eastAsia"/>
          <w:sz w:val="32"/>
          <w:szCs w:val="32"/>
        </w:rPr>
        <w:t>过去</w:t>
      </w:r>
      <w:r w:rsidR="002A7423">
        <w:rPr>
          <w:rFonts w:ascii="仿宋" w:eastAsia="仿宋" w:hAnsi="仿宋" w:hint="eastAsia"/>
          <w:sz w:val="32"/>
          <w:szCs w:val="32"/>
        </w:rPr>
        <w:t>以经营快餐为主，企业从部队脱离以后，面对市场房租、人员工资、原</w:t>
      </w:r>
      <w:r w:rsidR="00544D37">
        <w:rPr>
          <w:rFonts w:ascii="仿宋" w:eastAsia="仿宋" w:hAnsi="仿宋" w:hint="eastAsia"/>
          <w:sz w:val="32"/>
          <w:szCs w:val="32"/>
        </w:rPr>
        <w:t>材料价格、费用居高不下的现状，企业一度亏损，经过转型，很快</w:t>
      </w:r>
      <w:r w:rsidR="002A7423">
        <w:rPr>
          <w:rFonts w:ascii="仿宋" w:eastAsia="仿宋" w:hAnsi="仿宋" w:hint="eastAsia"/>
          <w:sz w:val="32"/>
          <w:szCs w:val="32"/>
        </w:rPr>
        <w:t>从快餐型社会餐饮转型为团膳企业，谈下医院、学校、机关、厂矿等</w:t>
      </w:r>
      <w:r w:rsidR="00544D37">
        <w:rPr>
          <w:rFonts w:ascii="仿宋" w:eastAsia="仿宋" w:hAnsi="仿宋" w:hint="eastAsia"/>
          <w:sz w:val="32"/>
          <w:szCs w:val="32"/>
        </w:rPr>
        <w:t>30</w:t>
      </w:r>
      <w:r w:rsidR="003B7BA4">
        <w:rPr>
          <w:rFonts w:ascii="仿宋" w:eastAsia="仿宋" w:hAnsi="仿宋" w:hint="eastAsia"/>
          <w:sz w:val="32"/>
          <w:szCs w:val="32"/>
        </w:rPr>
        <w:t>多个</w:t>
      </w:r>
      <w:r w:rsidR="002A7423">
        <w:rPr>
          <w:rFonts w:ascii="仿宋" w:eastAsia="仿宋" w:hAnsi="仿宋" w:hint="eastAsia"/>
          <w:sz w:val="32"/>
          <w:szCs w:val="32"/>
        </w:rPr>
        <w:t>项目，</w:t>
      </w:r>
      <w:r w:rsidR="00544D37">
        <w:rPr>
          <w:rFonts w:ascii="仿宋" w:eastAsia="仿宋" w:hAnsi="仿宋" w:hint="eastAsia"/>
          <w:sz w:val="32"/>
          <w:szCs w:val="32"/>
        </w:rPr>
        <w:t>接长了长板，</w:t>
      </w:r>
      <w:r w:rsidR="002A7423">
        <w:rPr>
          <w:rFonts w:ascii="仿宋" w:eastAsia="仿宋" w:hAnsi="仿宋" w:hint="eastAsia"/>
          <w:sz w:val="32"/>
          <w:szCs w:val="32"/>
        </w:rPr>
        <w:t>补足了企业发展的短板，企业扭亏为盈。</w:t>
      </w:r>
    </w:p>
    <w:p w:rsidR="00857867" w:rsidRPr="00990E21" w:rsidRDefault="00857867" w:rsidP="007A198E">
      <w:pPr>
        <w:ind w:firstLine="645"/>
        <w:rPr>
          <w:rFonts w:ascii="仿宋" w:eastAsia="仿宋" w:hAnsi="仿宋"/>
          <w:sz w:val="32"/>
          <w:szCs w:val="32"/>
        </w:rPr>
      </w:pPr>
      <w:r>
        <w:rPr>
          <w:rFonts w:ascii="仿宋" w:eastAsia="仿宋" w:hAnsi="仿宋" w:hint="eastAsia"/>
          <w:sz w:val="32"/>
          <w:szCs w:val="32"/>
        </w:rPr>
        <w:t>3、</w:t>
      </w:r>
      <w:r w:rsidR="00130FCE" w:rsidRPr="00990E21">
        <w:rPr>
          <w:rFonts w:ascii="仿宋" w:eastAsia="仿宋" w:hAnsi="仿宋" w:hint="eastAsia"/>
          <w:sz w:val="32"/>
          <w:szCs w:val="32"/>
        </w:rPr>
        <w:t>国际美食异彩纷呈。天津有着浓厚的租界文化积淀，天津是</w:t>
      </w:r>
      <w:r w:rsidR="00544D37" w:rsidRPr="00990E21">
        <w:rPr>
          <w:rFonts w:ascii="仿宋" w:eastAsia="仿宋" w:hAnsi="仿宋" w:hint="eastAsia"/>
          <w:sz w:val="32"/>
          <w:szCs w:val="32"/>
        </w:rPr>
        <w:t>近代中国西餐的发祥地，1901年</w:t>
      </w:r>
      <w:r w:rsidR="003B7BA4" w:rsidRPr="00990E21">
        <w:rPr>
          <w:rFonts w:ascii="仿宋" w:eastAsia="仿宋" w:hAnsi="仿宋" w:hint="eastAsia"/>
          <w:sz w:val="32"/>
          <w:szCs w:val="32"/>
        </w:rPr>
        <w:t>德国人威廉.起士林</w:t>
      </w:r>
      <w:r w:rsidR="00544D37" w:rsidRPr="00990E21">
        <w:rPr>
          <w:rFonts w:ascii="仿宋" w:eastAsia="仿宋" w:hAnsi="仿宋" w:hint="eastAsia"/>
          <w:sz w:val="32"/>
          <w:szCs w:val="32"/>
        </w:rPr>
        <w:t>建立的起士林西餐厅，成为天津西餐文化的代表。近几年天津</w:t>
      </w:r>
      <w:r w:rsidRPr="00990E21">
        <w:rPr>
          <w:rFonts w:ascii="仿宋" w:eastAsia="仿宋" w:hAnsi="仿宋" w:hint="eastAsia"/>
          <w:sz w:val="32"/>
          <w:szCs w:val="32"/>
        </w:rPr>
        <w:t>西餐</w:t>
      </w:r>
      <w:r w:rsidR="00544D37" w:rsidRPr="00990E21">
        <w:rPr>
          <w:rFonts w:ascii="仿宋" w:eastAsia="仿宋" w:hAnsi="仿宋" w:hint="eastAsia"/>
          <w:sz w:val="32"/>
          <w:szCs w:val="32"/>
        </w:rPr>
        <w:t>的到了迅猛发展，</w:t>
      </w:r>
      <w:r w:rsidR="00D571E5" w:rsidRPr="00990E21">
        <w:rPr>
          <w:rFonts w:ascii="仿宋" w:eastAsia="仿宋" w:hAnsi="仿宋" w:hint="eastAsia"/>
          <w:sz w:val="32"/>
          <w:szCs w:val="32"/>
        </w:rPr>
        <w:t>天津</w:t>
      </w:r>
      <w:r w:rsidR="00544D37" w:rsidRPr="00990E21">
        <w:rPr>
          <w:rFonts w:ascii="仿宋" w:eastAsia="仿宋" w:hAnsi="仿宋" w:hint="eastAsia"/>
          <w:sz w:val="32"/>
          <w:szCs w:val="32"/>
        </w:rPr>
        <w:t>西餐</w:t>
      </w:r>
      <w:r w:rsidR="00D571E5" w:rsidRPr="00990E21">
        <w:rPr>
          <w:rFonts w:ascii="仿宋" w:eastAsia="仿宋" w:hAnsi="仿宋" w:hint="eastAsia"/>
          <w:sz w:val="32"/>
          <w:szCs w:val="32"/>
        </w:rPr>
        <w:t>业融合</w:t>
      </w:r>
      <w:r w:rsidRPr="00990E21">
        <w:rPr>
          <w:rFonts w:ascii="仿宋" w:eastAsia="仿宋" w:hAnsi="仿宋" w:hint="eastAsia"/>
          <w:sz w:val="32"/>
          <w:szCs w:val="32"/>
        </w:rPr>
        <w:t>了法式餐、英式餐、美国餐、俄罗斯餐、德国餐、日本餐、韩餐、东南亚餐等，东南亚餐又细分为泰餐、越南餐等等。一些小众的外国风味餐厅也进入市场，做得有声有色，如巴基斯坦、以色列、立陶宛等风味餐厅。</w:t>
      </w:r>
      <w:r w:rsidR="0052668A" w:rsidRPr="00990E21">
        <w:rPr>
          <w:rFonts w:ascii="仿宋" w:eastAsia="仿宋" w:hAnsi="仿宋" w:hint="eastAsia"/>
          <w:sz w:val="32"/>
          <w:szCs w:val="32"/>
        </w:rPr>
        <w:t>成为天津市民了解世界、认识世界的窗口。为天津创建国际美食之都创造了条件。</w:t>
      </w:r>
    </w:p>
    <w:p w:rsidR="005830E1" w:rsidRDefault="00E9049A" w:rsidP="005830E1">
      <w:pPr>
        <w:pStyle w:val="af"/>
        <w:shd w:val="clear" w:color="auto" w:fill="FFFFFF"/>
        <w:spacing w:before="0" w:beforeAutospacing="0" w:after="0" w:afterAutospacing="0" w:line="351" w:lineRule="atLeast"/>
        <w:ind w:firstLine="400"/>
        <w:rPr>
          <w:rFonts w:ascii="仿宋" w:eastAsia="仿宋" w:hAnsi="仿宋"/>
          <w:color w:val="000000"/>
          <w:sz w:val="32"/>
          <w:szCs w:val="32"/>
        </w:rPr>
      </w:pPr>
      <w:r>
        <w:rPr>
          <w:rFonts w:ascii="仿宋" w:eastAsia="仿宋" w:hAnsi="仿宋" w:hint="eastAsia"/>
          <w:sz w:val="30"/>
          <w:szCs w:val="30"/>
        </w:rPr>
        <w:t>4、酒店办婚宴成主流。</w:t>
      </w:r>
      <w:r w:rsidR="00560AC7">
        <w:rPr>
          <w:rFonts w:ascii="仿宋" w:eastAsia="仿宋" w:hAnsi="仿宋" w:hint="eastAsia"/>
          <w:color w:val="000000"/>
          <w:sz w:val="32"/>
          <w:szCs w:val="32"/>
        </w:rPr>
        <w:t>酒店婚宴是餐饮消费升级的必然趋势</w:t>
      </w:r>
      <w:r>
        <w:rPr>
          <w:rFonts w:ascii="仿宋" w:eastAsia="仿宋" w:hAnsi="仿宋" w:hint="eastAsia"/>
          <w:color w:val="000000"/>
          <w:sz w:val="32"/>
          <w:szCs w:val="32"/>
        </w:rPr>
        <w:t>，</w:t>
      </w:r>
      <w:r w:rsidR="00D571E5">
        <w:rPr>
          <w:rFonts w:ascii="仿宋" w:eastAsia="仿宋" w:hAnsi="仿宋" w:hint="eastAsia"/>
          <w:color w:val="000000"/>
          <w:sz w:val="32"/>
          <w:szCs w:val="32"/>
        </w:rPr>
        <w:t>据统计</w:t>
      </w:r>
      <w:r w:rsidRPr="00E9049A">
        <w:rPr>
          <w:rFonts w:ascii="仿宋" w:eastAsia="仿宋" w:hAnsi="仿宋" w:hint="eastAsia"/>
          <w:color w:val="000000"/>
          <w:sz w:val="32"/>
          <w:szCs w:val="32"/>
        </w:rPr>
        <w:t>有78.74%</w:t>
      </w:r>
      <w:r>
        <w:rPr>
          <w:rFonts w:ascii="仿宋" w:eastAsia="仿宋" w:hAnsi="仿宋" w:hint="eastAsia"/>
          <w:color w:val="000000"/>
          <w:sz w:val="32"/>
          <w:szCs w:val="32"/>
        </w:rPr>
        <w:t>新人准备到酒店</w:t>
      </w:r>
      <w:r w:rsidRPr="00E9049A">
        <w:rPr>
          <w:rFonts w:ascii="仿宋" w:eastAsia="仿宋" w:hAnsi="仿宋" w:hint="eastAsia"/>
          <w:color w:val="000000"/>
          <w:sz w:val="32"/>
          <w:szCs w:val="32"/>
        </w:rPr>
        <w:t>举办婚宴，这无疑给酒</w:t>
      </w:r>
      <w:r w:rsidR="00560AC7">
        <w:rPr>
          <w:rFonts w:ascii="仿宋" w:eastAsia="仿宋" w:hAnsi="仿宋" w:hint="eastAsia"/>
          <w:color w:val="000000"/>
          <w:sz w:val="32"/>
          <w:szCs w:val="32"/>
        </w:rPr>
        <w:t>店行业带来了巨大的商机。酒店打好“婚宴”品牌能带动酒店品牌的显著</w:t>
      </w:r>
      <w:r w:rsidRPr="00E9049A">
        <w:rPr>
          <w:rFonts w:ascii="仿宋" w:eastAsia="仿宋" w:hAnsi="仿宋" w:hint="eastAsia"/>
          <w:color w:val="000000"/>
          <w:sz w:val="32"/>
          <w:szCs w:val="32"/>
        </w:rPr>
        <w:t>提升</w:t>
      </w:r>
      <w:r w:rsidR="00560AC7">
        <w:rPr>
          <w:rFonts w:ascii="仿宋" w:eastAsia="仿宋" w:hAnsi="仿宋" w:hint="eastAsia"/>
          <w:color w:val="000000"/>
          <w:sz w:val="32"/>
          <w:szCs w:val="32"/>
        </w:rPr>
        <w:t>。</w:t>
      </w:r>
      <w:r w:rsidRPr="00E9049A">
        <w:rPr>
          <w:rFonts w:ascii="仿宋" w:eastAsia="仿宋" w:hAnsi="仿宋" w:hint="eastAsia"/>
          <w:color w:val="000000"/>
          <w:sz w:val="32"/>
          <w:szCs w:val="32"/>
        </w:rPr>
        <w:t>酒店承接一场婚宴不但能取得很高的经</w:t>
      </w:r>
      <w:r w:rsidRPr="00E9049A">
        <w:rPr>
          <w:rFonts w:ascii="仿宋" w:eastAsia="仿宋" w:hAnsi="仿宋" w:hint="eastAsia"/>
          <w:color w:val="000000"/>
          <w:sz w:val="32"/>
          <w:szCs w:val="32"/>
        </w:rPr>
        <w:lastRenderedPageBreak/>
        <w:t>济收益，而且能带动客房、康乐、餐饮等许多部门，因此对于酒店品牌形象的打造具有十分重要的意义。</w:t>
      </w:r>
    </w:p>
    <w:p w:rsidR="00E9049A" w:rsidRPr="005830E1" w:rsidRDefault="00560AC7" w:rsidP="00990E21">
      <w:pPr>
        <w:pStyle w:val="af"/>
        <w:shd w:val="clear" w:color="auto" w:fill="FFFFFF"/>
        <w:spacing w:before="0" w:beforeAutospacing="0" w:after="0" w:afterAutospacing="0" w:line="351"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但是，消费者对酒店婚宴的满意度不足50%，婚宴中存在严重的浪费现象。</w:t>
      </w:r>
      <w:r w:rsidR="00C66E28">
        <w:rPr>
          <w:rFonts w:ascii="仿宋" w:eastAsia="仿宋" w:hAnsi="仿宋" w:hint="eastAsia"/>
          <w:color w:val="000000"/>
          <w:sz w:val="32"/>
          <w:szCs w:val="32"/>
        </w:rPr>
        <w:t>因此</w:t>
      </w:r>
      <w:r w:rsidR="00E9049A" w:rsidRPr="00E9049A">
        <w:rPr>
          <w:rFonts w:ascii="仿宋" w:eastAsia="仿宋" w:hAnsi="仿宋" w:hint="eastAsia"/>
          <w:color w:val="000000"/>
          <w:sz w:val="32"/>
          <w:szCs w:val="32"/>
        </w:rPr>
        <w:t>酒店</w:t>
      </w:r>
      <w:r>
        <w:rPr>
          <w:rFonts w:ascii="仿宋" w:eastAsia="仿宋" w:hAnsi="仿宋" w:hint="eastAsia"/>
          <w:color w:val="000000"/>
          <w:sz w:val="32"/>
          <w:szCs w:val="32"/>
        </w:rPr>
        <w:t>应</w:t>
      </w:r>
      <w:r w:rsidR="005830E1">
        <w:rPr>
          <w:rFonts w:ascii="仿宋" w:eastAsia="仿宋" w:hAnsi="仿宋" w:hint="eastAsia"/>
          <w:color w:val="000000"/>
          <w:sz w:val="32"/>
          <w:szCs w:val="32"/>
        </w:rPr>
        <w:t>充分</w:t>
      </w:r>
      <w:r w:rsidR="00E9049A" w:rsidRPr="00E9049A">
        <w:rPr>
          <w:rFonts w:ascii="仿宋" w:eastAsia="仿宋" w:hAnsi="仿宋" w:hint="eastAsia"/>
          <w:color w:val="000000"/>
          <w:sz w:val="32"/>
          <w:szCs w:val="32"/>
        </w:rPr>
        <w:t>发挥自身硬件和软件的优势，在婚宴产品设计、氛围营造上精心策划</w:t>
      </w:r>
      <w:r w:rsidR="00C66E28">
        <w:rPr>
          <w:rFonts w:ascii="仿宋" w:eastAsia="仿宋" w:hAnsi="仿宋" w:hint="eastAsia"/>
          <w:color w:val="000000"/>
          <w:sz w:val="32"/>
          <w:szCs w:val="32"/>
        </w:rPr>
        <w:t>如设计高端的自助婚宴</w:t>
      </w:r>
      <w:r w:rsidR="00D571E5">
        <w:rPr>
          <w:rFonts w:ascii="仿宋" w:eastAsia="仿宋" w:hAnsi="仿宋" w:hint="eastAsia"/>
          <w:color w:val="000000"/>
          <w:sz w:val="32"/>
          <w:szCs w:val="32"/>
        </w:rPr>
        <w:t>、户外草坪冷餐酒会婚宴等。</w:t>
      </w:r>
      <w:r w:rsidR="00E9049A" w:rsidRPr="00E9049A">
        <w:rPr>
          <w:rFonts w:ascii="仿宋" w:eastAsia="仿宋" w:hAnsi="仿宋" w:hint="eastAsia"/>
          <w:color w:val="000000"/>
          <w:sz w:val="32"/>
          <w:szCs w:val="32"/>
        </w:rPr>
        <w:t>在服务方面</w:t>
      </w:r>
      <w:r w:rsidR="00C66E28">
        <w:rPr>
          <w:rFonts w:ascii="仿宋" w:eastAsia="仿宋" w:hAnsi="仿宋" w:hint="eastAsia"/>
          <w:color w:val="000000"/>
          <w:sz w:val="32"/>
          <w:szCs w:val="32"/>
        </w:rPr>
        <w:t>下功夫</w:t>
      </w:r>
      <w:r w:rsidR="00D571E5">
        <w:rPr>
          <w:rFonts w:ascii="仿宋" w:eastAsia="仿宋" w:hAnsi="仿宋" w:hint="eastAsia"/>
          <w:color w:val="000000"/>
          <w:sz w:val="32"/>
          <w:szCs w:val="32"/>
        </w:rPr>
        <w:t>，充分</w:t>
      </w:r>
      <w:r w:rsidR="00E9049A" w:rsidRPr="00E9049A">
        <w:rPr>
          <w:rFonts w:ascii="仿宋" w:eastAsia="仿宋" w:hAnsi="仿宋" w:hint="eastAsia"/>
          <w:color w:val="000000"/>
          <w:sz w:val="32"/>
          <w:szCs w:val="32"/>
        </w:rPr>
        <w:t>显示</w:t>
      </w:r>
      <w:r w:rsidR="00C66E28">
        <w:rPr>
          <w:rFonts w:ascii="仿宋" w:eastAsia="仿宋" w:hAnsi="仿宋" w:hint="eastAsia"/>
          <w:color w:val="000000"/>
          <w:sz w:val="32"/>
          <w:szCs w:val="32"/>
        </w:rPr>
        <w:t>酒店的</w:t>
      </w:r>
      <w:r w:rsidR="00E9049A" w:rsidRPr="00E9049A">
        <w:rPr>
          <w:rFonts w:ascii="仿宋" w:eastAsia="仿宋" w:hAnsi="仿宋" w:hint="eastAsia"/>
          <w:color w:val="000000"/>
          <w:sz w:val="32"/>
          <w:szCs w:val="32"/>
        </w:rPr>
        <w:t>特色;</w:t>
      </w:r>
      <w:r w:rsidR="00C66E28">
        <w:rPr>
          <w:rFonts w:ascii="仿宋" w:eastAsia="仿宋" w:hAnsi="仿宋" w:hint="eastAsia"/>
          <w:color w:val="000000"/>
          <w:sz w:val="32"/>
          <w:szCs w:val="32"/>
        </w:rPr>
        <w:t>在菜品</w:t>
      </w:r>
      <w:r w:rsidR="00E9049A" w:rsidRPr="00E9049A">
        <w:rPr>
          <w:rFonts w:ascii="仿宋" w:eastAsia="仿宋" w:hAnsi="仿宋" w:hint="eastAsia"/>
          <w:color w:val="000000"/>
          <w:sz w:val="32"/>
          <w:szCs w:val="32"/>
        </w:rPr>
        <w:t>质量</w:t>
      </w:r>
      <w:r w:rsidR="00D571E5">
        <w:rPr>
          <w:rFonts w:ascii="仿宋" w:eastAsia="仿宋" w:hAnsi="仿宋" w:hint="eastAsia"/>
          <w:color w:val="000000"/>
          <w:sz w:val="32"/>
          <w:szCs w:val="32"/>
        </w:rPr>
        <w:t>、成本控制</w:t>
      </w:r>
      <w:r w:rsidR="00E9049A" w:rsidRPr="00E9049A">
        <w:rPr>
          <w:rFonts w:ascii="仿宋" w:eastAsia="仿宋" w:hAnsi="仿宋" w:hint="eastAsia"/>
          <w:color w:val="000000"/>
          <w:sz w:val="32"/>
          <w:szCs w:val="32"/>
        </w:rPr>
        <w:t>等方面下功夫，将“婚宴”打造成价位贴近市场、服务优质、款客亲切的独特品牌，从而带动酒店品牌的提升。</w:t>
      </w:r>
    </w:p>
    <w:p w:rsidR="00022F7A" w:rsidRDefault="00022F7A" w:rsidP="00C8470A">
      <w:pPr>
        <w:pStyle w:val="a3"/>
        <w:numPr>
          <w:ilvl w:val="0"/>
          <w:numId w:val="3"/>
        </w:numPr>
        <w:ind w:firstLineChars="0"/>
        <w:rPr>
          <w:rFonts w:ascii="仿宋" w:eastAsia="仿宋" w:hAnsi="仿宋"/>
          <w:sz w:val="32"/>
          <w:szCs w:val="32"/>
        </w:rPr>
      </w:pPr>
      <w:r>
        <w:rPr>
          <w:rFonts w:ascii="仿宋" w:eastAsia="仿宋" w:hAnsi="仿宋" w:hint="eastAsia"/>
          <w:sz w:val="32"/>
          <w:szCs w:val="32"/>
        </w:rPr>
        <w:t>阳光采购，向规模化转型</w:t>
      </w:r>
    </w:p>
    <w:p w:rsidR="001C7306" w:rsidRPr="00C1095B" w:rsidRDefault="00C85CD8" w:rsidP="00D9392F">
      <w:pPr>
        <w:ind w:firstLineChars="200" w:firstLine="640"/>
        <w:rPr>
          <w:rFonts w:ascii="仿宋" w:eastAsia="仿宋" w:hAnsi="仿宋" w:cs="宋体"/>
          <w:sz w:val="32"/>
          <w:szCs w:val="32"/>
        </w:rPr>
      </w:pPr>
      <w:r>
        <w:rPr>
          <w:rFonts w:ascii="仿宋" w:eastAsia="仿宋" w:hAnsi="仿宋" w:cs="宋体" w:hint="eastAsia"/>
          <w:sz w:val="32"/>
          <w:szCs w:val="32"/>
        </w:rPr>
        <w:t>天津餐饮企业货采源头，协会搭建了阳光采购平台，对粮、油等大宗原材料，实行阳光采购。各企业</w:t>
      </w:r>
      <w:r w:rsidR="001C7306" w:rsidRPr="00C1095B">
        <w:rPr>
          <w:rFonts w:ascii="仿宋" w:eastAsia="仿宋" w:hAnsi="仿宋" w:cs="宋体" w:hint="eastAsia"/>
          <w:sz w:val="32"/>
          <w:szCs w:val="32"/>
        </w:rPr>
        <w:t>积极建设中央厨房，实现原辅料的集中采购、产品的统一生产、统一配送，同时建立绿色餐饮原辅材料</w:t>
      </w:r>
      <w:hyperlink r:id="rId28" w:tgtFrame="_blank" w:history="1">
        <w:r w:rsidR="001C7306" w:rsidRPr="00C1095B">
          <w:rPr>
            <w:rFonts w:ascii="仿宋" w:eastAsia="仿宋" w:hAnsi="仿宋" w:cs="宋体" w:hint="eastAsia"/>
            <w:sz w:val="32"/>
            <w:szCs w:val="32"/>
          </w:rPr>
          <w:t>基地</w:t>
        </w:r>
      </w:hyperlink>
      <w:r w:rsidR="001C7306" w:rsidRPr="00C1095B">
        <w:rPr>
          <w:rFonts w:ascii="仿宋" w:eastAsia="仿宋" w:hAnsi="仿宋" w:cs="宋体" w:hint="eastAsia"/>
          <w:sz w:val="32"/>
          <w:szCs w:val="32"/>
        </w:rPr>
        <w:t>，向种养、加工、物流配送等产业链的上下游延伸。</w:t>
      </w:r>
      <w:r w:rsidR="00AC756A">
        <w:rPr>
          <w:rFonts w:ascii="仿宋" w:eastAsia="仿宋" w:hAnsi="仿宋" w:cs="宋体" w:hint="eastAsia"/>
          <w:sz w:val="32"/>
          <w:szCs w:val="32"/>
        </w:rPr>
        <w:t>同时完善有机餐饮</w:t>
      </w:r>
      <w:r w:rsidR="001C7306" w:rsidRPr="00C1095B">
        <w:rPr>
          <w:rFonts w:ascii="仿宋" w:eastAsia="仿宋" w:hAnsi="仿宋" w:cs="宋体" w:hint="eastAsia"/>
          <w:sz w:val="32"/>
          <w:szCs w:val="32"/>
        </w:rPr>
        <w:t>标准，鼓励餐饮企业以绿色化为方向，减少一次性用品的使用，加强餐厨废弃物回收体系建设，在生产的各个环节推广应用新型节能技术，创建一批</w:t>
      </w:r>
      <w:r w:rsidR="00AC756A">
        <w:rPr>
          <w:rFonts w:ascii="仿宋" w:eastAsia="仿宋" w:hAnsi="仿宋" w:cs="宋体" w:hint="eastAsia"/>
          <w:sz w:val="32"/>
          <w:szCs w:val="32"/>
        </w:rPr>
        <w:t>了“百姓放心企业”</w:t>
      </w:r>
      <w:r w:rsidR="001C7306" w:rsidRPr="00C1095B">
        <w:rPr>
          <w:rFonts w:ascii="仿宋" w:eastAsia="仿宋" w:hAnsi="仿宋" w:cs="宋体" w:hint="eastAsia"/>
          <w:sz w:val="32"/>
          <w:szCs w:val="32"/>
        </w:rPr>
        <w:t>，大力倡导绿色消费。</w:t>
      </w:r>
    </w:p>
    <w:p w:rsidR="00022F7A" w:rsidRDefault="00022F7A" w:rsidP="00C8470A">
      <w:pPr>
        <w:pStyle w:val="a3"/>
        <w:numPr>
          <w:ilvl w:val="0"/>
          <w:numId w:val="3"/>
        </w:numPr>
        <w:ind w:firstLineChars="0"/>
        <w:rPr>
          <w:rFonts w:ascii="仿宋" w:eastAsia="仿宋" w:hAnsi="仿宋"/>
          <w:sz w:val="32"/>
          <w:szCs w:val="32"/>
        </w:rPr>
      </w:pPr>
      <w:r>
        <w:rPr>
          <w:rFonts w:ascii="仿宋" w:eastAsia="仿宋" w:hAnsi="仿宋" w:hint="eastAsia"/>
          <w:sz w:val="32"/>
          <w:szCs w:val="32"/>
        </w:rPr>
        <w:t>拓展渠道，向资本化转型</w:t>
      </w:r>
    </w:p>
    <w:p w:rsidR="00775F7C" w:rsidRDefault="00BE4F94" w:rsidP="00775F7C">
      <w:pPr>
        <w:ind w:firstLineChars="150" w:firstLine="480"/>
        <w:rPr>
          <w:rFonts w:ascii="仿宋" w:eastAsia="仿宋" w:hAnsi="仿宋"/>
          <w:sz w:val="32"/>
          <w:szCs w:val="32"/>
        </w:rPr>
      </w:pPr>
      <w:r>
        <w:rPr>
          <w:rFonts w:ascii="仿宋" w:eastAsia="仿宋" w:hAnsi="仿宋" w:hint="eastAsia"/>
          <w:sz w:val="32"/>
          <w:szCs w:val="32"/>
        </w:rPr>
        <w:t>1、积极争取上市。</w:t>
      </w:r>
      <w:r w:rsidR="00C1095B">
        <w:rPr>
          <w:rFonts w:ascii="仿宋" w:eastAsia="仿宋" w:hAnsi="仿宋" w:hint="eastAsia"/>
          <w:sz w:val="32"/>
          <w:szCs w:val="32"/>
        </w:rPr>
        <w:t>近年来</w:t>
      </w:r>
      <w:r w:rsidR="002A7423" w:rsidRPr="002A7423">
        <w:rPr>
          <w:rFonts w:ascii="仿宋" w:eastAsia="仿宋" w:hAnsi="仿宋" w:hint="eastAsia"/>
          <w:sz w:val="32"/>
          <w:szCs w:val="32"/>
        </w:rPr>
        <w:t>，</w:t>
      </w:r>
      <w:r w:rsidR="00C1095B">
        <w:rPr>
          <w:rFonts w:ascii="仿宋" w:eastAsia="仿宋" w:hAnsi="仿宋" w:hint="eastAsia"/>
          <w:sz w:val="32"/>
          <w:szCs w:val="32"/>
        </w:rPr>
        <w:t>天津餐饮业呈现向资本化转型的趋势。2016年</w:t>
      </w:r>
      <w:r w:rsidR="002A7423" w:rsidRPr="002A7423">
        <w:rPr>
          <w:rFonts w:ascii="仿宋" w:eastAsia="仿宋" w:hAnsi="仿宋" w:hint="eastAsia"/>
          <w:sz w:val="32"/>
          <w:szCs w:val="32"/>
        </w:rPr>
        <w:t>桂发祥成功登录深圳中小企业板，狗不理</w:t>
      </w:r>
      <w:r w:rsidR="00C1095B">
        <w:rPr>
          <w:rFonts w:ascii="仿宋" w:eastAsia="仿宋" w:hAnsi="仿宋" w:hint="eastAsia"/>
          <w:sz w:val="32"/>
          <w:szCs w:val="32"/>
        </w:rPr>
        <w:t>也于2014年成功</w:t>
      </w:r>
      <w:r w:rsidR="002A7423" w:rsidRPr="002A7423">
        <w:rPr>
          <w:rFonts w:ascii="仿宋" w:eastAsia="仿宋" w:hAnsi="仿宋" w:hint="eastAsia"/>
          <w:sz w:val="32"/>
          <w:szCs w:val="32"/>
        </w:rPr>
        <w:t>登录新三板市场，开创天津餐饮开放、透</w:t>
      </w:r>
      <w:r w:rsidR="002A7423" w:rsidRPr="002A7423">
        <w:rPr>
          <w:rFonts w:ascii="仿宋" w:eastAsia="仿宋" w:hAnsi="仿宋" w:hint="eastAsia"/>
          <w:sz w:val="32"/>
          <w:szCs w:val="32"/>
        </w:rPr>
        <w:lastRenderedPageBreak/>
        <w:t>明、规范的发展局面。</w:t>
      </w:r>
    </w:p>
    <w:p w:rsidR="002A7423" w:rsidRPr="005139C2" w:rsidRDefault="00775F7C" w:rsidP="00775F7C">
      <w:pPr>
        <w:ind w:firstLineChars="150" w:firstLine="480"/>
        <w:rPr>
          <w:rFonts w:ascii="仿宋" w:eastAsia="仿宋" w:hAnsi="仿宋"/>
          <w:sz w:val="32"/>
          <w:szCs w:val="32"/>
        </w:rPr>
      </w:pPr>
      <w:r>
        <w:rPr>
          <w:rFonts w:ascii="仿宋" w:eastAsia="仿宋" w:hAnsi="仿宋" w:hint="eastAsia"/>
          <w:sz w:val="32"/>
          <w:szCs w:val="32"/>
        </w:rPr>
        <w:t>不少企业也表示要紧紧抓住海外市场，并</w:t>
      </w:r>
      <w:r w:rsidR="002A7423" w:rsidRPr="005139C2">
        <w:rPr>
          <w:rFonts w:ascii="仿宋" w:eastAsia="仿宋" w:hAnsi="仿宋" w:hint="eastAsia"/>
          <w:sz w:val="32"/>
          <w:szCs w:val="32"/>
        </w:rPr>
        <w:t>尝试在海外开店，</w:t>
      </w:r>
      <w:r w:rsidR="002A7423">
        <w:rPr>
          <w:rFonts w:ascii="仿宋" w:eastAsia="仿宋" w:hAnsi="仿宋" w:hint="eastAsia"/>
          <w:sz w:val="32"/>
          <w:szCs w:val="32"/>
        </w:rPr>
        <w:t>或者收购海外餐饮企业，</w:t>
      </w:r>
      <w:r w:rsidR="002A7423" w:rsidRPr="005139C2">
        <w:rPr>
          <w:rFonts w:ascii="仿宋" w:eastAsia="仿宋" w:hAnsi="仿宋" w:hint="eastAsia"/>
          <w:sz w:val="32"/>
          <w:szCs w:val="32"/>
        </w:rPr>
        <w:t>既弘扬了传统中华美食，又加强了中餐与西餐的交流与融合。</w:t>
      </w:r>
    </w:p>
    <w:p w:rsidR="001C7306" w:rsidRDefault="009B39CA" w:rsidP="00C5001F">
      <w:pPr>
        <w:ind w:firstLineChars="200" w:firstLine="640"/>
        <w:rPr>
          <w:rFonts w:ascii="仿宋" w:eastAsia="仿宋" w:hAnsi="仿宋" w:cs="宋体"/>
          <w:sz w:val="32"/>
          <w:szCs w:val="32"/>
        </w:rPr>
      </w:pPr>
      <w:r>
        <w:rPr>
          <w:rFonts w:ascii="仿宋" w:eastAsia="仿宋" w:hAnsi="仿宋" w:cs="宋体" w:hint="eastAsia"/>
          <w:sz w:val="32"/>
          <w:szCs w:val="32"/>
        </w:rPr>
        <w:t>2、风险投资。</w:t>
      </w:r>
      <w:r w:rsidR="00544D37">
        <w:rPr>
          <w:rFonts w:ascii="仿宋" w:eastAsia="仿宋" w:hAnsi="仿宋" w:cs="宋体" w:hint="eastAsia"/>
          <w:sz w:val="32"/>
          <w:szCs w:val="32"/>
        </w:rPr>
        <w:t>随着</w:t>
      </w:r>
      <w:r w:rsidR="001C7306" w:rsidRPr="00C1095B">
        <w:rPr>
          <w:rFonts w:ascii="仿宋" w:eastAsia="仿宋" w:hAnsi="仿宋" w:cs="宋体" w:hint="eastAsia"/>
          <w:sz w:val="32"/>
          <w:szCs w:val="32"/>
        </w:rPr>
        <w:t>餐饮市场开始回归理性，再加上大众消费能力不断提升，餐饮行业逐渐获</w:t>
      </w:r>
      <w:r w:rsidR="00AC756A">
        <w:rPr>
          <w:rFonts w:ascii="仿宋" w:eastAsia="仿宋" w:hAnsi="仿宋" w:cs="宋体" w:hint="eastAsia"/>
          <w:sz w:val="32"/>
          <w:szCs w:val="32"/>
        </w:rPr>
        <w:t>得投资者的认可，众多国内和</w:t>
      </w:r>
      <w:r w:rsidR="00544D37">
        <w:rPr>
          <w:rFonts w:ascii="仿宋" w:eastAsia="仿宋" w:hAnsi="仿宋" w:cs="宋体" w:hint="eastAsia"/>
          <w:sz w:val="32"/>
          <w:szCs w:val="32"/>
        </w:rPr>
        <w:t>国际资本也都</w:t>
      </w:r>
      <w:r w:rsidR="00AC756A">
        <w:rPr>
          <w:rFonts w:ascii="仿宋" w:eastAsia="仿宋" w:hAnsi="仿宋" w:cs="宋体" w:hint="eastAsia"/>
          <w:sz w:val="32"/>
          <w:szCs w:val="32"/>
        </w:rPr>
        <w:t>非常</w:t>
      </w:r>
      <w:r w:rsidR="00544D37">
        <w:rPr>
          <w:rFonts w:ascii="仿宋" w:eastAsia="仿宋" w:hAnsi="仿宋" w:cs="宋体" w:hint="eastAsia"/>
          <w:sz w:val="32"/>
          <w:szCs w:val="32"/>
        </w:rPr>
        <w:t>看好天津餐饮市场，纷纷选择知名</w:t>
      </w:r>
      <w:r w:rsidR="001C7306" w:rsidRPr="00C1095B">
        <w:rPr>
          <w:rFonts w:ascii="仿宋" w:eastAsia="仿宋" w:hAnsi="仿宋" w:cs="宋体" w:hint="eastAsia"/>
          <w:sz w:val="32"/>
          <w:szCs w:val="32"/>
        </w:rPr>
        <w:t>品牌餐饮企业进行收购。</w:t>
      </w:r>
      <w:r w:rsidR="00544D37">
        <w:rPr>
          <w:rFonts w:ascii="仿宋" w:eastAsia="仿宋" w:hAnsi="仿宋" w:cs="宋体" w:hint="eastAsia"/>
          <w:sz w:val="32"/>
          <w:szCs w:val="32"/>
        </w:rPr>
        <w:t>最近，随着我市国有企业混合所有制改革的全面推开，各方资金纷至沓来。</w:t>
      </w:r>
      <w:r w:rsidR="00AC756A">
        <w:rPr>
          <w:rFonts w:ascii="仿宋" w:eastAsia="仿宋" w:hAnsi="仿宋" w:cs="宋体" w:hint="eastAsia"/>
          <w:sz w:val="32"/>
          <w:szCs w:val="32"/>
        </w:rPr>
        <w:t>改革的红利正在释放、</w:t>
      </w:r>
      <w:r w:rsidR="00544D37">
        <w:rPr>
          <w:rFonts w:ascii="仿宋" w:eastAsia="仿宋" w:hAnsi="仿宋" w:cs="宋体" w:hint="eastAsia"/>
          <w:sz w:val="32"/>
          <w:szCs w:val="32"/>
        </w:rPr>
        <w:t>全行业</w:t>
      </w:r>
      <w:r w:rsidR="00CF48D9">
        <w:rPr>
          <w:rFonts w:ascii="仿宋" w:eastAsia="仿宋" w:hAnsi="仿宋" w:cs="宋体" w:hint="eastAsia"/>
          <w:sz w:val="32"/>
          <w:szCs w:val="32"/>
        </w:rPr>
        <w:t>整合</w:t>
      </w:r>
      <w:r w:rsidR="00544D37">
        <w:rPr>
          <w:rFonts w:ascii="仿宋" w:eastAsia="仿宋" w:hAnsi="仿宋" w:cs="宋体" w:hint="eastAsia"/>
          <w:sz w:val="32"/>
          <w:szCs w:val="32"/>
        </w:rPr>
        <w:t>也在加速。</w:t>
      </w:r>
    </w:p>
    <w:p w:rsidR="0046253C" w:rsidRDefault="009B39CA" w:rsidP="00C5001F">
      <w:pPr>
        <w:ind w:firstLineChars="200" w:firstLine="640"/>
        <w:rPr>
          <w:rFonts w:ascii="仿宋" w:eastAsia="仿宋" w:hAnsi="仿宋" w:cs="宋体"/>
          <w:sz w:val="32"/>
          <w:szCs w:val="32"/>
        </w:rPr>
      </w:pPr>
      <w:r>
        <w:rPr>
          <w:rFonts w:ascii="仿宋" w:eastAsia="仿宋" w:hAnsi="仿宋" w:cs="宋体" w:hint="eastAsia"/>
          <w:sz w:val="32"/>
          <w:szCs w:val="32"/>
        </w:rPr>
        <w:t>3、众筹平台。2015年12月，天津第一家股权众筹的餐饮店，弄堂小笼包未来广场店开业，通过股权众筹，不仅解决了小微企业融资难的困难，还通过众筹的模式，筹客源、筹良策，收到了很好的效果。继弄堂小笼包未来广场店之后，江一湖碳烤羊腿梅江店、大胡子烧烤店、莎莎连锁机</w:t>
      </w:r>
      <w:r w:rsidR="0046253C">
        <w:rPr>
          <w:rFonts w:ascii="仿宋" w:eastAsia="仿宋" w:hAnsi="仿宋" w:cs="宋体" w:hint="eastAsia"/>
          <w:sz w:val="32"/>
          <w:szCs w:val="32"/>
        </w:rPr>
        <w:t>构莎家帮、三不馆儿等相继采取股权众筹或消费类众筹等方式。</w:t>
      </w:r>
    </w:p>
    <w:p w:rsidR="002A7423" w:rsidRPr="001C433F" w:rsidRDefault="006E7444" w:rsidP="00C5001F">
      <w:pPr>
        <w:ind w:firstLineChars="200" w:firstLine="640"/>
        <w:rPr>
          <w:rFonts w:ascii="仿宋" w:eastAsia="仿宋" w:hAnsi="仿宋" w:cs="宋体"/>
          <w:sz w:val="32"/>
          <w:szCs w:val="32"/>
        </w:rPr>
      </w:pPr>
      <w:r>
        <w:rPr>
          <w:rFonts w:ascii="仿宋" w:eastAsia="仿宋" w:hAnsi="仿宋" w:cs="宋体" w:hint="eastAsia"/>
          <w:sz w:val="32"/>
          <w:szCs w:val="32"/>
        </w:rPr>
        <w:t>据统计，仅在“津门投”众筹平台</w:t>
      </w:r>
      <w:r w:rsidR="009B39CA">
        <w:rPr>
          <w:rFonts w:ascii="仿宋" w:eastAsia="仿宋" w:hAnsi="仿宋" w:cs="宋体" w:hint="eastAsia"/>
          <w:sz w:val="32"/>
          <w:szCs w:val="32"/>
        </w:rPr>
        <w:t>众筹</w:t>
      </w:r>
      <w:r>
        <w:rPr>
          <w:rFonts w:ascii="仿宋" w:eastAsia="仿宋" w:hAnsi="仿宋" w:cs="宋体" w:hint="eastAsia"/>
          <w:sz w:val="32"/>
          <w:szCs w:val="32"/>
        </w:rPr>
        <w:t>的</w:t>
      </w:r>
      <w:r w:rsidR="00176286">
        <w:rPr>
          <w:rFonts w:ascii="仿宋" w:eastAsia="仿宋" w:hAnsi="仿宋" w:cs="宋体" w:hint="eastAsia"/>
          <w:sz w:val="32"/>
          <w:szCs w:val="32"/>
        </w:rPr>
        <w:t>天津</w:t>
      </w:r>
      <w:r w:rsidR="009B39CA">
        <w:rPr>
          <w:rFonts w:ascii="仿宋" w:eastAsia="仿宋" w:hAnsi="仿宋" w:cs="宋体" w:hint="eastAsia"/>
          <w:sz w:val="32"/>
          <w:szCs w:val="32"/>
        </w:rPr>
        <w:t>餐饮门店达23家，众筹金额达到5000万元的规模。</w:t>
      </w:r>
      <w:r w:rsidR="00CF48D9">
        <w:rPr>
          <w:rFonts w:ascii="仿宋" w:eastAsia="仿宋" w:hAnsi="仿宋" w:cs="宋体" w:hint="eastAsia"/>
          <w:sz w:val="32"/>
          <w:szCs w:val="32"/>
        </w:rPr>
        <w:t>其中，投资额在90-120万元，单店面积100-220平方米，餐位数在80-95个，收回投资期限在13-24个月的众筹项目，受到广大投友的青睐。</w:t>
      </w:r>
    </w:p>
    <w:p w:rsidR="00EB58AD" w:rsidRPr="00C85CD8" w:rsidRDefault="00022F7A" w:rsidP="00C85CD8">
      <w:pPr>
        <w:pStyle w:val="a3"/>
        <w:numPr>
          <w:ilvl w:val="0"/>
          <w:numId w:val="3"/>
        </w:numPr>
        <w:ind w:firstLineChars="0"/>
        <w:rPr>
          <w:rFonts w:ascii="仿宋" w:eastAsia="仿宋" w:hAnsi="仿宋"/>
          <w:sz w:val="32"/>
          <w:szCs w:val="32"/>
        </w:rPr>
      </w:pPr>
      <w:r>
        <w:rPr>
          <w:rFonts w:ascii="仿宋" w:eastAsia="仿宋" w:hAnsi="仿宋" w:hint="eastAsia"/>
          <w:sz w:val="32"/>
          <w:szCs w:val="32"/>
        </w:rPr>
        <w:t>线上先下，向信息化转型</w:t>
      </w:r>
    </w:p>
    <w:p w:rsidR="00402495" w:rsidRDefault="008A66C0" w:rsidP="00C85CD8">
      <w:pPr>
        <w:ind w:firstLineChars="200" w:firstLine="640"/>
        <w:jc w:val="left"/>
        <w:rPr>
          <w:rFonts w:ascii="仿宋" w:eastAsia="仿宋" w:hAnsi="仿宋" w:cs="华文仿宋"/>
          <w:sz w:val="32"/>
          <w:szCs w:val="32"/>
        </w:rPr>
      </w:pPr>
      <w:r w:rsidRPr="00A33D7C">
        <w:rPr>
          <w:rFonts w:ascii="仿宋" w:eastAsia="仿宋" w:hAnsi="仿宋" w:cs="华文仿宋" w:hint="eastAsia"/>
          <w:sz w:val="32"/>
          <w:szCs w:val="32"/>
        </w:rPr>
        <w:lastRenderedPageBreak/>
        <w:t>从2014年起，餐饮业率先跨入了移动互联时代，从团购，到网络外卖，再到2016年餐饮网红的网络直播等等。据</w:t>
      </w:r>
      <w:r w:rsidR="00912353" w:rsidRPr="00A33D7C">
        <w:rPr>
          <w:rFonts w:ascii="仿宋" w:eastAsia="仿宋" w:hAnsi="仿宋" w:cs="华文仿宋" w:hint="eastAsia"/>
          <w:sz w:val="32"/>
          <w:szCs w:val="32"/>
        </w:rPr>
        <w:t>不完全</w:t>
      </w:r>
      <w:r w:rsidRPr="00A33D7C">
        <w:rPr>
          <w:rFonts w:ascii="仿宋" w:eastAsia="仿宋" w:hAnsi="仿宋" w:cs="华文仿宋" w:hint="eastAsia"/>
          <w:sz w:val="32"/>
          <w:szCs w:val="32"/>
        </w:rPr>
        <w:t>统计，2017年春节黄金周，天津餐饮网络外卖同比增长了800%</w:t>
      </w:r>
      <w:r w:rsidR="00912353" w:rsidRPr="00A33D7C">
        <w:rPr>
          <w:rFonts w:ascii="仿宋" w:eastAsia="仿宋" w:hAnsi="仿宋" w:cs="华文仿宋" w:hint="eastAsia"/>
          <w:sz w:val="32"/>
          <w:szCs w:val="32"/>
        </w:rPr>
        <w:t>。</w:t>
      </w:r>
    </w:p>
    <w:p w:rsidR="00C85CD8" w:rsidRDefault="00912353" w:rsidP="00C85CD8">
      <w:pPr>
        <w:ind w:firstLineChars="200" w:firstLine="640"/>
        <w:jc w:val="left"/>
        <w:rPr>
          <w:rFonts w:ascii="仿宋" w:eastAsia="仿宋" w:hAnsi="仿宋" w:cs="仿宋_GB2312"/>
          <w:sz w:val="32"/>
          <w:szCs w:val="32"/>
        </w:rPr>
      </w:pPr>
      <w:r w:rsidRPr="00A33D7C">
        <w:rPr>
          <w:rFonts w:ascii="仿宋" w:eastAsia="仿宋" w:hAnsi="仿宋" w:cs="华文仿宋" w:hint="eastAsia"/>
          <w:sz w:val="32"/>
          <w:szCs w:val="32"/>
        </w:rPr>
        <w:t>此外，</w:t>
      </w:r>
      <w:r w:rsidR="00022F7A" w:rsidRPr="00A33D7C">
        <w:rPr>
          <w:rFonts w:ascii="仿宋" w:eastAsia="仿宋" w:hAnsi="仿宋" w:cs="仿宋_GB2312" w:hint="eastAsia"/>
          <w:sz w:val="32"/>
          <w:szCs w:val="32"/>
        </w:rPr>
        <w:t>借助市商务委大力推进的“互联网+流通”行动计划政策优势，由市餐饮协会支持的“名大厨”于2016年春节后上线，成为首家专门提供“厨师上门”服务的微信平台。目前，“名大厨”已拥有川、湘、鲁、粤、津、东北菜等六大菜系、百余名专业认证的厨师队伍，顾客可以通过微信平台、电话进行预定并在线支付。目前的接单量每天近60单，重大节假日每天超过200单。</w:t>
      </w:r>
      <w:r w:rsidR="00C85CD8" w:rsidRPr="00EB58AD">
        <w:rPr>
          <w:rFonts w:ascii="华文仿宋" w:eastAsia="华文仿宋" w:hAnsi="华文仿宋" w:cs="华文仿宋"/>
          <w:noProof/>
          <w:sz w:val="32"/>
          <w:szCs w:val="32"/>
        </w:rPr>
        <w:drawing>
          <wp:inline distT="0" distB="0" distL="0" distR="0">
            <wp:extent cx="3199892" cy="2538642"/>
            <wp:effectExtent l="19050" t="0" r="508"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96935" cy="2536296"/>
                    </a:xfrm>
                    <a:prstGeom prst="rect">
                      <a:avLst/>
                    </a:prstGeom>
                    <a:noFill/>
                    <a:ln>
                      <a:noFill/>
                    </a:ln>
                  </pic:spPr>
                </pic:pic>
              </a:graphicData>
            </a:graphic>
          </wp:inline>
        </w:drawing>
      </w:r>
    </w:p>
    <w:p w:rsidR="00022F7A" w:rsidRPr="00C85CD8" w:rsidRDefault="00C85CD8" w:rsidP="00C85CD8">
      <w:pPr>
        <w:ind w:firstLineChars="200" w:firstLine="421"/>
        <w:jc w:val="left"/>
        <w:rPr>
          <w:rFonts w:ascii="宋体" w:hAnsi="宋体" w:cs="宋体"/>
          <w:spacing w:val="15"/>
          <w:kern w:val="0"/>
          <w:sz w:val="18"/>
          <w:szCs w:val="15"/>
        </w:rPr>
      </w:pPr>
      <w:r>
        <w:rPr>
          <w:rFonts w:cs="宋体" w:hint="eastAsia"/>
          <w:b/>
          <w:bCs/>
          <w:spacing w:val="15"/>
          <w:kern w:val="0"/>
          <w:sz w:val="18"/>
          <w:szCs w:val="15"/>
        </w:rPr>
        <w:t>资料来源：</w:t>
      </w:r>
      <w:r w:rsidRPr="00BE4F94">
        <w:rPr>
          <w:rFonts w:cs="宋体" w:hint="eastAsia"/>
          <w:bCs/>
          <w:spacing w:val="15"/>
          <w:kern w:val="0"/>
          <w:sz w:val="18"/>
          <w:szCs w:val="15"/>
        </w:rPr>
        <w:t>天津市烹饪</w:t>
      </w:r>
      <w:r>
        <w:rPr>
          <w:rFonts w:cs="宋体" w:hint="eastAsia"/>
          <w:spacing w:val="15"/>
          <w:kern w:val="0"/>
          <w:sz w:val="18"/>
          <w:szCs w:val="15"/>
        </w:rPr>
        <w:t>协会走访天津</w:t>
      </w:r>
      <w:r>
        <w:rPr>
          <w:rFonts w:cs="宋体" w:hint="eastAsia"/>
          <w:spacing w:val="15"/>
          <w:kern w:val="0"/>
          <w:sz w:val="18"/>
          <w:szCs w:val="15"/>
        </w:rPr>
        <w:t>5291</w:t>
      </w:r>
      <w:r>
        <w:rPr>
          <w:rFonts w:cs="宋体" w:hint="eastAsia"/>
          <w:spacing w:val="15"/>
          <w:kern w:val="0"/>
          <w:sz w:val="18"/>
          <w:szCs w:val="15"/>
        </w:rPr>
        <w:t>家商户信息化软件使用情况</w:t>
      </w:r>
    </w:p>
    <w:p w:rsidR="00CF48D9" w:rsidRDefault="00420775" w:rsidP="00420775">
      <w:pPr>
        <w:pStyle w:val="contentfont"/>
        <w:spacing w:before="0" w:beforeAutospacing="0" w:after="0" w:afterAutospacing="0"/>
        <w:ind w:firstLine="560"/>
        <w:rPr>
          <w:rFonts w:ascii="仿宋" w:eastAsia="仿宋" w:hAnsi="仿宋"/>
          <w:sz w:val="32"/>
          <w:szCs w:val="32"/>
        </w:rPr>
      </w:pPr>
      <w:r w:rsidRPr="00A33D7C">
        <w:rPr>
          <w:rFonts w:ascii="仿宋" w:eastAsia="仿宋" w:hAnsi="仿宋" w:hint="eastAsia"/>
          <w:sz w:val="32"/>
          <w:szCs w:val="32"/>
        </w:rPr>
        <w:t>为扎实推进天津餐饮业的电子商务，天津市烹饪协会联合全国最大的餐饮软件供应商天财商龙科技有限公司和吾享网，举办了天津餐饮业O2O论坛，邀请近</w:t>
      </w:r>
      <w:r w:rsidR="00CF48D9">
        <w:rPr>
          <w:rFonts w:ascii="仿宋" w:eastAsia="仿宋" w:hAnsi="仿宋" w:hint="eastAsia"/>
          <w:sz w:val="32"/>
          <w:szCs w:val="32"/>
        </w:rPr>
        <w:t>3</w:t>
      </w:r>
      <w:r w:rsidRPr="00A33D7C">
        <w:rPr>
          <w:rFonts w:ascii="仿宋" w:eastAsia="仿宋" w:hAnsi="仿宋" w:hint="eastAsia"/>
          <w:sz w:val="32"/>
          <w:szCs w:val="32"/>
        </w:rPr>
        <w:t>00家餐饮企业参加，向全市餐饮业介绍了O2O餐饮营销方式，并在现场演</w:t>
      </w:r>
      <w:r w:rsidRPr="00A33D7C">
        <w:rPr>
          <w:rFonts w:ascii="仿宋" w:eastAsia="仿宋" w:hAnsi="仿宋" w:hint="eastAsia"/>
          <w:sz w:val="32"/>
          <w:szCs w:val="32"/>
        </w:rPr>
        <w:lastRenderedPageBreak/>
        <w:t>示了微信点餐、结算等，引起了餐饮企业的浓厚兴趣，论坛后，大批餐饮企业咨询O2O营销，并根据自身特点，在本企业积极推行这一模式，纷纷推出手机APP。</w:t>
      </w:r>
    </w:p>
    <w:p w:rsidR="00420775" w:rsidRPr="00A33D7C" w:rsidRDefault="00420775" w:rsidP="00420775">
      <w:pPr>
        <w:pStyle w:val="contentfont"/>
        <w:spacing w:before="0" w:beforeAutospacing="0" w:after="0" w:afterAutospacing="0"/>
        <w:ind w:firstLine="560"/>
        <w:rPr>
          <w:rFonts w:ascii="仿宋" w:eastAsia="仿宋" w:hAnsi="仿宋"/>
          <w:sz w:val="32"/>
          <w:szCs w:val="32"/>
        </w:rPr>
      </w:pPr>
      <w:r w:rsidRPr="00A33D7C">
        <w:rPr>
          <w:rFonts w:ascii="仿宋" w:eastAsia="仿宋" w:hAnsi="仿宋" w:hint="eastAsia"/>
          <w:sz w:val="32"/>
          <w:szCs w:val="32"/>
        </w:rPr>
        <w:t>湘天福时尚店还与商龙合作，建立了全国最先进的O2O示范体验店：线上部分他们得到了微信和大众点评网的的技术支持，实现了线上预定、点餐、分享、结算等功能；线下，他们采用了前台咨客系统、等候排队系统、pad、touch、电视同步互动点餐系统，此外，他们还采用了最新的“CRM”管理系统，对会员资料进行管理、对菜品点击率进行统计、对促销结果进行整理分析等，强大的大数据功能，使经营管理更加精准到位，成为O2O营销方式在餐饮业应用的典范。</w:t>
      </w:r>
    </w:p>
    <w:p w:rsidR="005830E1" w:rsidRPr="002A7423" w:rsidRDefault="002A7423" w:rsidP="004F15BC">
      <w:pPr>
        <w:ind w:firstLine="645"/>
        <w:rPr>
          <w:rFonts w:ascii="仿宋" w:eastAsia="仿宋" w:hAnsi="仿宋"/>
          <w:sz w:val="32"/>
          <w:szCs w:val="32"/>
        </w:rPr>
      </w:pPr>
      <w:r w:rsidRPr="005139C2">
        <w:rPr>
          <w:rFonts w:ascii="仿宋" w:eastAsia="仿宋" w:hAnsi="仿宋" w:hint="eastAsia"/>
          <w:sz w:val="32"/>
          <w:szCs w:val="32"/>
        </w:rPr>
        <w:t>互联网时代为餐饮业提供了前所未有的发展机遇，网络技术在餐饮企业的应用，将新的营销模式、精细的管理模式成为可能。我们正在探索城市餐饮业O2O销售模式的新途径，通过手机终端实现线上订餐、点餐、支付，线下可凭借短信来店就餐。从而扩大了</w:t>
      </w:r>
      <w:r>
        <w:rPr>
          <w:rFonts w:ascii="仿宋" w:eastAsia="仿宋" w:hAnsi="仿宋" w:hint="eastAsia"/>
          <w:sz w:val="32"/>
          <w:szCs w:val="32"/>
        </w:rPr>
        <w:t>餐饮企业的销售受众人群，降低了餐饮企业</w:t>
      </w:r>
      <w:r w:rsidR="00CF48D9">
        <w:rPr>
          <w:rFonts w:ascii="仿宋" w:eastAsia="仿宋" w:hAnsi="仿宋" w:hint="eastAsia"/>
          <w:sz w:val="32"/>
          <w:szCs w:val="32"/>
        </w:rPr>
        <w:t>的人工成本，并通过餐饮门店的终端，实现全市餐饮企业信息的全覆盖</w:t>
      </w:r>
      <w:r>
        <w:rPr>
          <w:rFonts w:ascii="仿宋" w:eastAsia="仿宋" w:hAnsi="仿宋" w:hint="eastAsia"/>
          <w:sz w:val="32"/>
          <w:szCs w:val="32"/>
        </w:rPr>
        <w:t>。</w:t>
      </w:r>
    </w:p>
    <w:p w:rsidR="00022F7A" w:rsidRPr="00176EFE" w:rsidRDefault="00C8470A" w:rsidP="00176EFE">
      <w:pPr>
        <w:pStyle w:val="a3"/>
        <w:numPr>
          <w:ilvl w:val="0"/>
          <w:numId w:val="16"/>
        </w:numPr>
        <w:ind w:firstLineChars="0"/>
        <w:rPr>
          <w:rFonts w:ascii="黑体" w:eastAsia="黑体" w:hAnsi="黑体"/>
          <w:b/>
          <w:sz w:val="32"/>
          <w:szCs w:val="32"/>
        </w:rPr>
      </w:pPr>
      <w:r w:rsidRPr="00176EFE">
        <w:rPr>
          <w:rFonts w:ascii="黑体" w:eastAsia="黑体" w:hAnsi="黑体" w:hint="eastAsia"/>
          <w:b/>
          <w:sz w:val="32"/>
          <w:szCs w:val="32"/>
        </w:rPr>
        <w:t>天津餐饮业发展问题分析</w:t>
      </w:r>
    </w:p>
    <w:p w:rsidR="007D5F2F" w:rsidRDefault="008C748E" w:rsidP="007D5F2F">
      <w:pPr>
        <w:pStyle w:val="a3"/>
        <w:numPr>
          <w:ilvl w:val="0"/>
          <w:numId w:val="4"/>
        </w:numPr>
        <w:ind w:firstLineChars="0"/>
        <w:rPr>
          <w:rFonts w:ascii="仿宋" w:eastAsia="仿宋" w:hAnsi="仿宋"/>
          <w:sz w:val="32"/>
          <w:szCs w:val="32"/>
        </w:rPr>
      </w:pPr>
      <w:r>
        <w:rPr>
          <w:rFonts w:ascii="仿宋" w:eastAsia="仿宋" w:hAnsi="仿宋" w:hint="eastAsia"/>
          <w:sz w:val="32"/>
          <w:szCs w:val="32"/>
        </w:rPr>
        <w:t>调整结构</w:t>
      </w:r>
    </w:p>
    <w:p w:rsidR="005830E1" w:rsidRDefault="000263B6" w:rsidP="008A66C0">
      <w:pPr>
        <w:ind w:firstLineChars="250" w:firstLine="800"/>
        <w:jc w:val="left"/>
        <w:rPr>
          <w:rFonts w:ascii="仿宋" w:eastAsia="仿宋" w:hAnsi="仿宋"/>
          <w:sz w:val="32"/>
          <w:szCs w:val="32"/>
        </w:rPr>
      </w:pPr>
      <w:r w:rsidRPr="007A198E">
        <w:rPr>
          <w:rFonts w:ascii="仿宋" w:eastAsia="仿宋" w:hAnsi="仿宋" w:hint="eastAsia"/>
          <w:sz w:val="32"/>
          <w:szCs w:val="32"/>
        </w:rPr>
        <w:t>李克强总理在政府工作报告中指出“加强供给侧结构性改革，</w:t>
      </w:r>
      <w:r w:rsidR="005830E1">
        <w:rPr>
          <w:rFonts w:ascii="仿宋" w:eastAsia="仿宋" w:hAnsi="仿宋" w:hint="eastAsia"/>
          <w:sz w:val="32"/>
          <w:szCs w:val="32"/>
        </w:rPr>
        <w:t>增强持续增长动力”，“供给侧改革”一时间成为热</w:t>
      </w:r>
      <w:r w:rsidR="005830E1">
        <w:rPr>
          <w:rFonts w:ascii="仿宋" w:eastAsia="仿宋" w:hAnsi="仿宋" w:hint="eastAsia"/>
          <w:sz w:val="32"/>
          <w:szCs w:val="32"/>
        </w:rPr>
        <w:lastRenderedPageBreak/>
        <w:t>词，对于天津的餐饮</w:t>
      </w:r>
      <w:r w:rsidRPr="007A198E">
        <w:rPr>
          <w:rFonts w:ascii="仿宋" w:eastAsia="仿宋" w:hAnsi="仿宋" w:hint="eastAsia"/>
          <w:sz w:val="32"/>
          <w:szCs w:val="32"/>
        </w:rPr>
        <w:t>产业而言，要抓住这个机遇，实现过剩</w:t>
      </w:r>
      <w:r w:rsidR="004F15BC">
        <w:rPr>
          <w:rFonts w:ascii="仿宋" w:eastAsia="仿宋" w:hAnsi="仿宋" w:hint="eastAsia"/>
          <w:sz w:val="32"/>
          <w:szCs w:val="32"/>
        </w:rPr>
        <w:t>产能的有效化解。</w:t>
      </w:r>
      <w:r w:rsidR="005830E1">
        <w:rPr>
          <w:rFonts w:ascii="仿宋" w:eastAsia="仿宋" w:hAnsi="仿宋" w:hint="eastAsia"/>
          <w:sz w:val="32"/>
          <w:szCs w:val="32"/>
        </w:rPr>
        <w:t>据统计，</w:t>
      </w:r>
      <w:r w:rsidR="00A46D6C">
        <w:rPr>
          <w:rFonts w:ascii="仿宋" w:eastAsia="仿宋" w:hAnsi="仿宋" w:hint="eastAsia"/>
          <w:sz w:val="32"/>
          <w:szCs w:val="32"/>
        </w:rPr>
        <w:t>目前天津餐饮企业</w:t>
      </w:r>
      <w:r w:rsidR="005830E1">
        <w:rPr>
          <w:rFonts w:ascii="仿宋" w:eastAsia="仿宋" w:hAnsi="仿宋" w:hint="eastAsia"/>
          <w:sz w:val="32"/>
          <w:szCs w:val="32"/>
        </w:rPr>
        <w:t>自建的中央厨房中，</w:t>
      </w:r>
      <w:r w:rsidR="004F15BC">
        <w:rPr>
          <w:rFonts w:ascii="仿宋" w:eastAsia="仿宋" w:hAnsi="仿宋" w:hint="eastAsia"/>
          <w:sz w:val="32"/>
          <w:szCs w:val="32"/>
        </w:rPr>
        <w:t>产能</w:t>
      </w:r>
      <w:r w:rsidR="005830E1">
        <w:rPr>
          <w:rFonts w:ascii="仿宋" w:eastAsia="仿宋" w:hAnsi="仿宋" w:hint="eastAsia"/>
          <w:sz w:val="32"/>
          <w:szCs w:val="32"/>
        </w:rPr>
        <w:t>利用率一般在50%-60%之间，有的仅为30%。</w:t>
      </w:r>
    </w:p>
    <w:p w:rsidR="000263B6" w:rsidRPr="007A198E" w:rsidRDefault="00A46D6C" w:rsidP="00E4109A">
      <w:pPr>
        <w:ind w:firstLineChars="200" w:firstLine="640"/>
        <w:jc w:val="left"/>
        <w:rPr>
          <w:rFonts w:ascii="仿宋" w:eastAsia="仿宋" w:hAnsi="仿宋"/>
          <w:sz w:val="32"/>
          <w:szCs w:val="32"/>
        </w:rPr>
      </w:pPr>
      <w:r>
        <w:rPr>
          <w:rFonts w:ascii="仿宋" w:eastAsia="仿宋" w:hAnsi="仿宋" w:hint="eastAsia"/>
          <w:sz w:val="32"/>
          <w:szCs w:val="32"/>
        </w:rPr>
        <w:t>企业要</w:t>
      </w:r>
      <w:r w:rsidR="000263B6" w:rsidRPr="007A198E">
        <w:rPr>
          <w:rFonts w:ascii="仿宋" w:eastAsia="仿宋" w:hAnsi="仿宋" w:hint="eastAsia"/>
          <w:sz w:val="32"/>
          <w:szCs w:val="32"/>
        </w:rPr>
        <w:t>提高中央厨房的利用率；以互联网思维变优化餐饮供应链，降低餐厅的采购成本；减少前厅后厨的人员数量，提升人均劳</w:t>
      </w:r>
      <w:r w:rsidR="00C1095B">
        <w:rPr>
          <w:rFonts w:ascii="仿宋" w:eastAsia="仿宋" w:hAnsi="仿宋" w:hint="eastAsia"/>
          <w:sz w:val="32"/>
          <w:szCs w:val="32"/>
        </w:rPr>
        <w:t>效；加快资金的流动，提升行业的整体水平。通过供给侧改革，加快天津餐饮</w:t>
      </w:r>
      <w:r w:rsidR="000263B6" w:rsidRPr="007A198E">
        <w:rPr>
          <w:rFonts w:ascii="仿宋" w:eastAsia="仿宋" w:hAnsi="仿宋" w:hint="eastAsia"/>
          <w:sz w:val="32"/>
          <w:szCs w:val="32"/>
        </w:rPr>
        <w:t>产业的转型升级，提升核心竞争力，提高企业生产要素的质量和效率，最终增品种、提品质、创品牌，满足市场的需求。</w:t>
      </w:r>
    </w:p>
    <w:p w:rsidR="007D5F2F" w:rsidRDefault="008C748E" w:rsidP="007D5F2F">
      <w:pPr>
        <w:pStyle w:val="a3"/>
        <w:numPr>
          <w:ilvl w:val="0"/>
          <w:numId w:val="4"/>
        </w:numPr>
        <w:ind w:firstLineChars="0"/>
        <w:rPr>
          <w:rFonts w:ascii="仿宋" w:eastAsia="仿宋" w:hAnsi="仿宋"/>
          <w:sz w:val="32"/>
          <w:szCs w:val="32"/>
        </w:rPr>
      </w:pPr>
      <w:r>
        <w:rPr>
          <w:rFonts w:ascii="仿宋" w:eastAsia="仿宋" w:hAnsi="仿宋" w:hint="eastAsia"/>
          <w:sz w:val="32"/>
          <w:szCs w:val="32"/>
        </w:rPr>
        <w:t>品牌</w:t>
      </w:r>
      <w:r w:rsidR="00C5001F">
        <w:rPr>
          <w:rFonts w:ascii="仿宋" w:eastAsia="仿宋" w:hAnsi="仿宋" w:hint="eastAsia"/>
          <w:sz w:val="32"/>
          <w:szCs w:val="32"/>
        </w:rPr>
        <w:t>战略</w:t>
      </w:r>
    </w:p>
    <w:p w:rsidR="007A198E" w:rsidRPr="00A33D7C" w:rsidRDefault="00E4109A" w:rsidP="008A66C0">
      <w:pPr>
        <w:ind w:firstLineChars="200" w:firstLine="640"/>
        <w:rPr>
          <w:rFonts w:ascii="仿宋" w:eastAsia="仿宋" w:hAnsi="仿宋"/>
          <w:sz w:val="32"/>
          <w:szCs w:val="32"/>
        </w:rPr>
      </w:pPr>
      <w:r>
        <w:rPr>
          <w:rFonts w:ascii="仿宋" w:eastAsia="仿宋" w:hAnsi="仿宋" w:cs="仿宋_GB2312" w:hint="eastAsia"/>
          <w:sz w:val="32"/>
          <w:szCs w:val="32"/>
        </w:rPr>
        <w:t>天津餐饮业市场规模、发展态势具有一定优势，但是品牌意</w:t>
      </w:r>
      <w:r w:rsidR="00176286">
        <w:rPr>
          <w:rFonts w:ascii="仿宋" w:eastAsia="仿宋" w:hAnsi="仿宋" w:cs="仿宋_GB2312" w:hint="eastAsia"/>
          <w:sz w:val="32"/>
          <w:szCs w:val="32"/>
        </w:rPr>
        <w:t>识不强，全国餐饮百强企业寥寥无几。天津餐饮业不仅要做大做强，还要</w:t>
      </w:r>
      <w:r w:rsidR="007A198E" w:rsidRPr="00A33D7C">
        <w:rPr>
          <w:rFonts w:ascii="仿宋" w:eastAsia="仿宋" w:hAnsi="仿宋" w:cs="仿宋_GB2312" w:hint="eastAsia"/>
          <w:sz w:val="32"/>
          <w:szCs w:val="32"/>
        </w:rPr>
        <w:t>充分发挥各级政府宣传优势，在天津日报、北方网等媒体开始专版或专栏，大力宣传、包装、推出我市餐饮品牌。积极申办全国性、国际性的知名餐饮评比活动，努力提高我市餐饮业在国内国际的知名度。深入挖掘饮食文化内涵，从形式到内容进行总结和提炼，通过就餐环境的装潢设计、服务人员的言谈举止、菜品</w:t>
      </w:r>
      <w:r w:rsidR="00176286">
        <w:rPr>
          <w:rFonts w:ascii="仿宋" w:eastAsia="仿宋" w:hAnsi="仿宋" w:cs="仿宋_GB2312" w:hint="eastAsia"/>
          <w:sz w:val="32"/>
          <w:szCs w:val="32"/>
        </w:rPr>
        <w:t>的选料加工、相关文化节目的现场表演等一系列手段推动餐饮品牌建设</w:t>
      </w:r>
      <w:r w:rsidR="007A198E" w:rsidRPr="00A33D7C">
        <w:rPr>
          <w:rFonts w:ascii="仿宋" w:eastAsia="仿宋" w:hAnsi="仿宋" w:cs="仿宋_GB2312" w:hint="eastAsia"/>
          <w:sz w:val="32"/>
          <w:szCs w:val="32"/>
        </w:rPr>
        <w:t>。</w:t>
      </w:r>
    </w:p>
    <w:p w:rsidR="007D5F2F" w:rsidRPr="00446027" w:rsidRDefault="008C748E" w:rsidP="00446027">
      <w:pPr>
        <w:pStyle w:val="a3"/>
        <w:numPr>
          <w:ilvl w:val="0"/>
          <w:numId w:val="4"/>
        </w:numPr>
        <w:ind w:firstLineChars="0"/>
        <w:rPr>
          <w:rFonts w:ascii="仿宋" w:eastAsia="仿宋" w:hAnsi="仿宋"/>
          <w:sz w:val="32"/>
          <w:szCs w:val="32"/>
        </w:rPr>
      </w:pPr>
      <w:r w:rsidRPr="00446027">
        <w:rPr>
          <w:rFonts w:ascii="仿宋" w:eastAsia="仿宋" w:hAnsi="仿宋" w:hint="eastAsia"/>
          <w:sz w:val="32"/>
          <w:szCs w:val="32"/>
        </w:rPr>
        <w:t>提高素质</w:t>
      </w:r>
    </w:p>
    <w:p w:rsidR="004A7206" w:rsidRPr="004A7206" w:rsidRDefault="00377DE4" w:rsidP="00C937A2">
      <w:pPr>
        <w:ind w:firstLineChars="200" w:firstLine="640"/>
        <w:rPr>
          <w:rFonts w:ascii="仿宋" w:eastAsia="仿宋" w:hAnsi="仿宋" w:cs="Times New Roman"/>
          <w:sz w:val="32"/>
          <w:szCs w:val="32"/>
        </w:rPr>
      </w:pPr>
      <w:r>
        <w:rPr>
          <w:rFonts w:ascii="仿宋" w:eastAsia="仿宋" w:hAnsi="仿宋" w:cs="Times New Roman" w:hint="eastAsia"/>
          <w:sz w:val="32"/>
          <w:szCs w:val="32"/>
        </w:rPr>
        <w:t>目前，天津</w:t>
      </w:r>
      <w:r w:rsidR="004A7206" w:rsidRPr="004A7206">
        <w:rPr>
          <w:rFonts w:ascii="仿宋" w:eastAsia="仿宋" w:hAnsi="仿宋" w:cs="Times New Roman"/>
          <w:sz w:val="32"/>
          <w:szCs w:val="32"/>
        </w:rPr>
        <w:t>餐饮从业人员多</w:t>
      </w:r>
      <w:r w:rsidR="004A7206" w:rsidRPr="004A7206">
        <w:rPr>
          <w:rFonts w:ascii="仿宋" w:eastAsia="仿宋" w:hAnsi="仿宋" w:cs="Times New Roman" w:hint="eastAsia"/>
          <w:sz w:val="32"/>
          <w:szCs w:val="32"/>
        </w:rPr>
        <w:t>以</w:t>
      </w:r>
      <w:r w:rsidR="004A7206" w:rsidRPr="004A7206">
        <w:rPr>
          <w:rFonts w:ascii="仿宋" w:eastAsia="仿宋" w:hAnsi="仿宋" w:cs="Times New Roman"/>
          <w:sz w:val="32"/>
          <w:szCs w:val="32"/>
        </w:rPr>
        <w:t>初高</w:t>
      </w:r>
      <w:r w:rsidR="004A7206" w:rsidRPr="004A7206">
        <w:rPr>
          <w:rFonts w:ascii="仿宋" w:eastAsia="仿宋" w:hAnsi="仿宋" w:cs="Times New Roman" w:hint="eastAsia"/>
          <w:sz w:val="32"/>
          <w:szCs w:val="32"/>
        </w:rPr>
        <w:t>中</w:t>
      </w:r>
      <w:r w:rsidR="004A7206" w:rsidRPr="004A7206">
        <w:rPr>
          <w:rFonts w:ascii="仿宋" w:eastAsia="仿宋" w:hAnsi="仿宋" w:cs="Times New Roman"/>
          <w:sz w:val="32"/>
          <w:szCs w:val="32"/>
        </w:rPr>
        <w:t>人员居多，</w:t>
      </w:r>
      <w:r w:rsidR="004A7206" w:rsidRPr="004A7206">
        <w:rPr>
          <w:rFonts w:ascii="仿宋" w:eastAsia="仿宋" w:hAnsi="仿宋" w:cs="Times New Roman" w:hint="eastAsia"/>
          <w:sz w:val="32"/>
          <w:szCs w:val="32"/>
        </w:rPr>
        <w:t>缺乏具有高学历的专业管理人员和烹饪能手，餐饮职业经理人队伍</w:t>
      </w:r>
      <w:r w:rsidR="004A7206" w:rsidRPr="004A7206">
        <w:rPr>
          <w:rFonts w:ascii="仿宋" w:eastAsia="仿宋" w:hAnsi="仿宋" w:cs="Times New Roman" w:hint="eastAsia"/>
          <w:sz w:val="32"/>
          <w:szCs w:val="32"/>
        </w:rPr>
        <w:lastRenderedPageBreak/>
        <w:t>培养和专业培训工作滞后，特别是随着</w:t>
      </w:r>
      <w:r w:rsidR="00C937A2">
        <w:rPr>
          <w:rFonts w:ascii="仿宋" w:eastAsia="仿宋" w:hAnsi="仿宋" w:cs="Times New Roman" w:hint="eastAsia"/>
          <w:sz w:val="32"/>
          <w:szCs w:val="32"/>
        </w:rPr>
        <w:t>近年劳动力价格逐年攀升，餐饮从业者流动性较大，行业对优秀人才缺少</w:t>
      </w:r>
      <w:r w:rsidR="004A7206" w:rsidRPr="004A7206">
        <w:rPr>
          <w:rFonts w:ascii="仿宋" w:eastAsia="仿宋" w:hAnsi="仿宋" w:cs="Times New Roman" w:hint="eastAsia"/>
          <w:sz w:val="32"/>
          <w:szCs w:val="32"/>
        </w:rPr>
        <w:t>吸引力</w:t>
      </w:r>
      <w:r w:rsidR="004A7206" w:rsidRPr="004A7206">
        <w:rPr>
          <w:rFonts w:ascii="仿宋" w:eastAsia="仿宋" w:hAnsi="仿宋" w:cs="Times New Roman"/>
          <w:sz w:val="32"/>
          <w:szCs w:val="32"/>
        </w:rPr>
        <w:t>。</w:t>
      </w:r>
      <w:r w:rsidR="004A7206" w:rsidRPr="004A7206">
        <w:rPr>
          <w:rFonts w:ascii="仿宋" w:eastAsia="仿宋" w:hAnsi="仿宋" w:cs="Times New Roman" w:hint="eastAsia"/>
          <w:sz w:val="32"/>
          <w:szCs w:val="32"/>
        </w:rPr>
        <w:t>此外，我国目前的烹饪教育仍停留在较低水平，办学层次低、规模小、质量差，培养出的人才与当前餐饮业高速发展的人才需求状况不相适应。</w:t>
      </w:r>
      <w:r w:rsidR="004A7206" w:rsidRPr="004A7206">
        <w:rPr>
          <w:rFonts w:ascii="Times New Roman" w:eastAsia="仿宋" w:hAnsi="Times New Roman" w:cs="Times New Roman"/>
          <w:sz w:val="32"/>
          <w:szCs w:val="32"/>
        </w:rPr>
        <w:t> </w:t>
      </w:r>
    </w:p>
    <w:p w:rsidR="007A198E" w:rsidRPr="00A33D7C" w:rsidRDefault="00C937A2" w:rsidP="004A7206">
      <w:pPr>
        <w:ind w:firstLineChars="200" w:firstLine="640"/>
        <w:rPr>
          <w:rFonts w:ascii="仿宋" w:eastAsia="仿宋" w:hAnsi="仿宋" w:cs="Times New Roman"/>
          <w:sz w:val="32"/>
          <w:szCs w:val="32"/>
        </w:rPr>
      </w:pPr>
      <w:r>
        <w:rPr>
          <w:rFonts w:ascii="仿宋" w:eastAsia="仿宋" w:hAnsi="仿宋" w:cs="仿宋_GB2312" w:hint="eastAsia"/>
          <w:sz w:val="32"/>
          <w:szCs w:val="32"/>
        </w:rPr>
        <w:t>政府主管部门要</w:t>
      </w:r>
      <w:r w:rsidR="007A198E" w:rsidRPr="00A33D7C">
        <w:rPr>
          <w:rFonts w:ascii="仿宋" w:eastAsia="仿宋" w:hAnsi="仿宋" w:cs="仿宋_GB2312" w:hint="eastAsia"/>
          <w:sz w:val="32"/>
          <w:szCs w:val="32"/>
        </w:rPr>
        <w:t>支持有条件的学校开设烹饪专业，鼓励搭建在线教育平台，将学校教学与行业实践结合起来；支持开展校企合作，加大从业人员职业技能培训力度，建立餐饮从业人员培训示范基地，切实提高培训的专业性、有效性；鼓励餐饮企业传承优秀技艺，引进境外优秀人才，提升餐饮业的整体发展水平。</w:t>
      </w:r>
    </w:p>
    <w:p w:rsidR="002A7423" w:rsidRDefault="00377DE4" w:rsidP="007A198E">
      <w:pPr>
        <w:ind w:firstLineChars="200" w:firstLine="640"/>
        <w:rPr>
          <w:rFonts w:ascii="仿宋" w:eastAsia="仿宋" w:hAnsi="仿宋"/>
          <w:sz w:val="32"/>
          <w:szCs w:val="32"/>
        </w:rPr>
      </w:pPr>
      <w:r>
        <w:rPr>
          <w:rFonts w:ascii="仿宋" w:eastAsia="仿宋" w:hAnsi="仿宋" w:hint="eastAsia"/>
          <w:sz w:val="32"/>
          <w:szCs w:val="32"/>
        </w:rPr>
        <w:t>政府主管部门要推动大</w:t>
      </w:r>
      <w:r w:rsidR="007E18E8">
        <w:rPr>
          <w:rFonts w:ascii="仿宋" w:eastAsia="仿宋" w:hAnsi="仿宋" w:hint="eastAsia"/>
          <w:sz w:val="32"/>
          <w:szCs w:val="32"/>
        </w:rPr>
        <w:t>专院校、培训机构、行业组织等开设餐饮管理、烹饪、餐厅服务培训</w:t>
      </w:r>
      <w:r>
        <w:rPr>
          <w:rFonts w:ascii="仿宋" w:eastAsia="仿宋" w:hAnsi="仿宋" w:hint="eastAsia"/>
          <w:sz w:val="32"/>
          <w:szCs w:val="32"/>
        </w:rPr>
        <w:t>，培养一批符合餐饮</w:t>
      </w:r>
      <w:r w:rsidR="002A7423" w:rsidRPr="007A198E">
        <w:rPr>
          <w:rFonts w:ascii="仿宋" w:eastAsia="仿宋" w:hAnsi="仿宋" w:hint="eastAsia"/>
          <w:sz w:val="32"/>
          <w:szCs w:val="32"/>
        </w:rPr>
        <w:t>发展要求的优质人才队伍。在</w:t>
      </w:r>
      <w:r>
        <w:rPr>
          <w:rFonts w:ascii="仿宋" w:eastAsia="仿宋" w:hAnsi="仿宋" w:hint="eastAsia"/>
          <w:sz w:val="32"/>
          <w:szCs w:val="32"/>
        </w:rPr>
        <w:t>培训过程中，要坚持国内和海外并重的思路，一方面，要在国内引入国际知名的</w:t>
      </w:r>
      <w:r w:rsidR="002A7423" w:rsidRPr="007A198E">
        <w:rPr>
          <w:rFonts w:ascii="仿宋" w:eastAsia="仿宋" w:hAnsi="仿宋" w:hint="eastAsia"/>
          <w:sz w:val="32"/>
          <w:szCs w:val="32"/>
        </w:rPr>
        <w:t>名厨、大师，对人员进行系统培训</w:t>
      </w:r>
      <w:r>
        <w:rPr>
          <w:rFonts w:ascii="仿宋" w:eastAsia="仿宋" w:hAnsi="仿宋" w:hint="eastAsia"/>
          <w:sz w:val="32"/>
          <w:szCs w:val="32"/>
        </w:rPr>
        <w:t>；另一方面，要把优秀的学员输送到海外的名店和知名院校继续深造，让他们掌握当今国际餐饮的新动向和新趋势，最终取回真经，为天津的餐饮</w:t>
      </w:r>
      <w:r w:rsidR="002A7423" w:rsidRPr="007A198E">
        <w:rPr>
          <w:rFonts w:ascii="仿宋" w:eastAsia="仿宋" w:hAnsi="仿宋" w:hint="eastAsia"/>
          <w:sz w:val="32"/>
          <w:szCs w:val="32"/>
        </w:rPr>
        <w:t>产业服务。</w:t>
      </w:r>
    </w:p>
    <w:p w:rsidR="004F15BC" w:rsidRPr="00C45BE1" w:rsidRDefault="004F15BC" w:rsidP="00C45BE1">
      <w:pPr>
        <w:pStyle w:val="a3"/>
        <w:numPr>
          <w:ilvl w:val="0"/>
          <w:numId w:val="4"/>
        </w:numPr>
        <w:ind w:firstLineChars="0"/>
        <w:rPr>
          <w:rFonts w:ascii="仿宋" w:eastAsia="仿宋" w:hAnsi="仿宋"/>
          <w:sz w:val="32"/>
          <w:szCs w:val="32"/>
        </w:rPr>
      </w:pPr>
      <w:r w:rsidRPr="00C45BE1">
        <w:rPr>
          <w:rFonts w:ascii="仿宋" w:eastAsia="仿宋" w:hAnsi="仿宋" w:hint="eastAsia"/>
          <w:sz w:val="32"/>
          <w:szCs w:val="32"/>
        </w:rPr>
        <w:t>加强管理</w:t>
      </w:r>
    </w:p>
    <w:p w:rsidR="00854C07" w:rsidRDefault="00854C07" w:rsidP="00854C07">
      <w:pPr>
        <w:ind w:firstLineChars="200" w:firstLine="640"/>
        <w:rPr>
          <w:rFonts w:ascii="仿宋" w:eastAsia="仿宋" w:hAnsi="仿宋"/>
          <w:sz w:val="32"/>
          <w:szCs w:val="32"/>
        </w:rPr>
      </w:pPr>
      <w:r>
        <w:rPr>
          <w:rFonts w:ascii="仿宋" w:eastAsia="仿宋" w:hAnsi="仿宋" w:hint="eastAsia"/>
          <w:sz w:val="32"/>
          <w:szCs w:val="32"/>
        </w:rPr>
        <w:t>近期，</w:t>
      </w:r>
      <w:r w:rsidR="00CE13C0" w:rsidRPr="00B26DAA">
        <w:rPr>
          <w:rFonts w:ascii="仿宋" w:eastAsia="仿宋" w:hAnsi="仿宋" w:hint="eastAsia"/>
          <w:sz w:val="32"/>
          <w:szCs w:val="32"/>
        </w:rPr>
        <w:t>习近平总书记</w:t>
      </w:r>
      <w:r w:rsidR="00B26DAA" w:rsidRPr="00B26DAA">
        <w:rPr>
          <w:rFonts w:ascii="仿宋" w:eastAsia="仿宋" w:hAnsi="仿宋" w:hint="eastAsia"/>
          <w:sz w:val="32"/>
          <w:szCs w:val="32"/>
        </w:rPr>
        <w:t>强调要“提高餐饮业质量安全水平”，为餐饮业提出了更高的要求，</w:t>
      </w:r>
      <w:r w:rsidR="00B26DAA">
        <w:rPr>
          <w:rFonts w:ascii="仿宋" w:eastAsia="仿宋" w:hAnsi="仿宋" w:hint="eastAsia"/>
          <w:sz w:val="32"/>
          <w:szCs w:val="32"/>
        </w:rPr>
        <w:t xml:space="preserve">因此要加强政府对餐饮业的管理，《餐饮业经营管理办法（试行）》中规定： </w:t>
      </w:r>
      <w:r w:rsidR="00F9585C">
        <w:rPr>
          <w:rFonts w:ascii="仿宋" w:eastAsia="仿宋" w:hAnsi="仿宋" w:hint="eastAsia"/>
          <w:sz w:val="32"/>
          <w:szCs w:val="32"/>
        </w:rPr>
        <w:t>地方各级人</w:t>
      </w:r>
      <w:r w:rsidR="00F9585C">
        <w:rPr>
          <w:rFonts w:ascii="仿宋" w:eastAsia="仿宋" w:hAnsi="仿宋" w:hint="eastAsia"/>
          <w:sz w:val="32"/>
          <w:szCs w:val="32"/>
        </w:rPr>
        <w:lastRenderedPageBreak/>
        <w:t>民政府商务主管部门负责本行政区域内餐饮业管理工作。然而，现实中餐饮业的管理是多部门交叉的，物价部门管物价、食安部门管食品安全、环保部门管排放、公安部门管治安，而商务部门相比这些职能部门显得苍白无力，以至于在某区县商务部门召开餐饮企业座谈会的时候，不得不请食品安全部门为其站台，以保证出勤，更不要说对餐饮的小作坊、小摊贩、小餐饮</w:t>
      </w:r>
      <w:r>
        <w:rPr>
          <w:rFonts w:ascii="仿宋" w:eastAsia="仿宋" w:hAnsi="仿宋" w:hint="eastAsia"/>
          <w:sz w:val="32"/>
          <w:szCs w:val="32"/>
        </w:rPr>
        <w:t>进行管理</w:t>
      </w:r>
      <w:r w:rsidR="00F9585C">
        <w:rPr>
          <w:rFonts w:ascii="仿宋" w:eastAsia="仿宋" w:hAnsi="仿宋" w:hint="eastAsia"/>
          <w:sz w:val="32"/>
          <w:szCs w:val="32"/>
        </w:rPr>
        <w:t xml:space="preserve"> 。</w:t>
      </w:r>
    </w:p>
    <w:p w:rsidR="00B26DAA" w:rsidRPr="00854C07" w:rsidRDefault="00854C07" w:rsidP="00854C07">
      <w:pPr>
        <w:ind w:firstLineChars="200" w:firstLine="640"/>
        <w:rPr>
          <w:rFonts w:ascii="仿宋" w:eastAsia="仿宋" w:hAnsi="仿宋"/>
          <w:sz w:val="32"/>
          <w:szCs w:val="32"/>
        </w:rPr>
      </w:pPr>
      <w:r>
        <w:rPr>
          <w:rFonts w:ascii="仿宋" w:eastAsia="仿宋" w:hAnsi="仿宋" w:hint="eastAsia"/>
          <w:sz w:val="32"/>
          <w:szCs w:val="32"/>
        </w:rPr>
        <w:t>此外，《</w:t>
      </w:r>
      <w:r w:rsidR="00F9585C">
        <w:rPr>
          <w:rFonts w:ascii="仿宋" w:eastAsia="仿宋" w:hAnsi="仿宋" w:hint="eastAsia"/>
          <w:sz w:val="32"/>
          <w:szCs w:val="32"/>
        </w:rPr>
        <w:t>办法</w:t>
      </w:r>
      <w:r>
        <w:rPr>
          <w:rFonts w:ascii="仿宋" w:eastAsia="仿宋" w:hAnsi="仿宋" w:hint="eastAsia"/>
          <w:sz w:val="32"/>
          <w:szCs w:val="32"/>
        </w:rPr>
        <w:t>》</w:t>
      </w:r>
      <w:r w:rsidR="00F9585C">
        <w:rPr>
          <w:rFonts w:ascii="仿宋" w:eastAsia="仿宋" w:hAnsi="仿宋" w:hint="eastAsia"/>
          <w:sz w:val="32"/>
          <w:szCs w:val="32"/>
        </w:rPr>
        <w:t>还要求对餐饮业从业人员的信用记录</w:t>
      </w:r>
      <w:r>
        <w:rPr>
          <w:rFonts w:ascii="仿宋" w:eastAsia="仿宋" w:hAnsi="仿宋" w:hint="eastAsia"/>
          <w:sz w:val="32"/>
          <w:szCs w:val="32"/>
        </w:rPr>
        <w:t>进行管理，将其纳入国家统一的信用信息平台，并依法向社会公开严重违法失信行为，餐饮企业负责人、高层管理人员应当按要求提供相关信用信息。由于编制少、工作多等原因，致使</w:t>
      </w:r>
      <w:r w:rsidR="007E18E8">
        <w:rPr>
          <w:rFonts w:ascii="仿宋" w:eastAsia="仿宋" w:hAnsi="仿宋" w:hint="eastAsia"/>
          <w:sz w:val="32"/>
          <w:szCs w:val="32"/>
        </w:rPr>
        <w:t>此项</w:t>
      </w:r>
      <w:r>
        <w:rPr>
          <w:rFonts w:ascii="仿宋" w:eastAsia="仿宋" w:hAnsi="仿宋" w:hint="eastAsia"/>
          <w:sz w:val="32"/>
          <w:szCs w:val="32"/>
        </w:rPr>
        <w:t>管理工作做得不细</w:t>
      </w:r>
      <w:r w:rsidR="007E18E8">
        <w:rPr>
          <w:rFonts w:ascii="仿宋" w:eastAsia="仿宋" w:hAnsi="仿宋" w:hint="eastAsia"/>
          <w:sz w:val="32"/>
          <w:szCs w:val="32"/>
        </w:rPr>
        <w:t>。</w:t>
      </w:r>
      <w:r w:rsidR="00990E21">
        <w:rPr>
          <w:rFonts w:ascii="仿宋" w:eastAsia="仿宋" w:hAnsi="仿宋" w:hint="eastAsia"/>
          <w:sz w:val="32"/>
          <w:szCs w:val="32"/>
        </w:rPr>
        <w:t>迫切</w:t>
      </w:r>
      <w:r>
        <w:rPr>
          <w:rFonts w:ascii="仿宋" w:eastAsia="仿宋" w:hAnsi="仿宋" w:hint="eastAsia"/>
          <w:sz w:val="32"/>
          <w:szCs w:val="32"/>
        </w:rPr>
        <w:t>需要各部门建立信息通报和联防联动的工作机制，</w:t>
      </w:r>
      <w:r w:rsidR="007E18E8">
        <w:rPr>
          <w:rFonts w:ascii="仿宋" w:eastAsia="仿宋" w:hAnsi="仿宋" w:hint="eastAsia"/>
          <w:sz w:val="32"/>
          <w:szCs w:val="32"/>
        </w:rPr>
        <w:t>形成齐抓共管的局面，防止用执法代替管理的现象，</w:t>
      </w:r>
      <w:r>
        <w:rPr>
          <w:rFonts w:ascii="仿宋" w:eastAsia="仿宋" w:hAnsi="仿宋" w:hint="eastAsia"/>
          <w:sz w:val="32"/>
          <w:szCs w:val="32"/>
        </w:rPr>
        <w:t>切实提升餐饮业的质量安全水平，确保人民群众“舌尖上的安全”。</w:t>
      </w:r>
    </w:p>
    <w:p w:rsidR="00C8470A" w:rsidRDefault="00C8470A" w:rsidP="00176EFE">
      <w:pPr>
        <w:pStyle w:val="a3"/>
        <w:numPr>
          <w:ilvl w:val="0"/>
          <w:numId w:val="16"/>
        </w:numPr>
        <w:ind w:firstLineChars="0"/>
        <w:rPr>
          <w:rFonts w:ascii="黑体" w:eastAsia="黑体" w:hAnsi="黑体"/>
          <w:b/>
          <w:sz w:val="32"/>
          <w:szCs w:val="32"/>
        </w:rPr>
      </w:pPr>
      <w:r w:rsidRPr="000263B6">
        <w:rPr>
          <w:rFonts w:ascii="黑体" w:eastAsia="黑体" w:hAnsi="黑体" w:hint="eastAsia"/>
          <w:b/>
          <w:sz w:val="32"/>
          <w:szCs w:val="32"/>
        </w:rPr>
        <w:t>天津餐饮业发展</w:t>
      </w:r>
      <w:r w:rsidR="007D5F2F" w:rsidRPr="000263B6">
        <w:rPr>
          <w:rFonts w:ascii="黑体" w:eastAsia="黑体" w:hAnsi="黑体" w:hint="eastAsia"/>
          <w:b/>
          <w:sz w:val="32"/>
          <w:szCs w:val="32"/>
        </w:rPr>
        <w:t>方向</w:t>
      </w:r>
    </w:p>
    <w:p w:rsidR="00912353" w:rsidRPr="003019DA" w:rsidRDefault="00960EEB" w:rsidP="003019DA">
      <w:pPr>
        <w:ind w:firstLineChars="200" w:firstLine="640"/>
        <w:rPr>
          <w:rFonts w:ascii="仿宋" w:eastAsia="仿宋" w:hAnsi="仿宋" w:cs="宋体"/>
          <w:kern w:val="0"/>
          <w:sz w:val="32"/>
          <w:szCs w:val="32"/>
        </w:rPr>
      </w:pPr>
      <w:r>
        <w:rPr>
          <w:rFonts w:ascii="仿宋" w:eastAsia="仿宋" w:hAnsi="仿宋" w:hint="eastAsia"/>
          <w:sz w:val="32"/>
          <w:szCs w:val="32"/>
        </w:rPr>
        <w:t>2016</w:t>
      </w:r>
      <w:r w:rsidR="003019DA">
        <w:rPr>
          <w:rFonts w:ascii="仿宋" w:eastAsia="仿宋" w:hAnsi="仿宋" w:hint="eastAsia"/>
          <w:sz w:val="32"/>
          <w:szCs w:val="32"/>
        </w:rPr>
        <w:t>年</w:t>
      </w:r>
      <w:r>
        <w:rPr>
          <w:rFonts w:ascii="仿宋" w:eastAsia="仿宋" w:hAnsi="仿宋" w:hint="eastAsia"/>
          <w:sz w:val="32"/>
          <w:szCs w:val="32"/>
        </w:rPr>
        <w:t>马云提出了“新零售”的概念，</w:t>
      </w:r>
      <w:r w:rsidR="003019DA">
        <w:rPr>
          <w:rFonts w:ascii="仿宋" w:eastAsia="仿宋" w:hAnsi="仿宋" w:hint="eastAsia"/>
          <w:sz w:val="32"/>
          <w:szCs w:val="32"/>
        </w:rPr>
        <w:t>他认为</w:t>
      </w:r>
      <w:r w:rsidR="003019DA" w:rsidRPr="003019DA">
        <w:rPr>
          <w:rFonts w:ascii="仿宋" w:eastAsia="仿宋" w:hAnsi="仿宋" w:cs="宋体"/>
          <w:kern w:val="0"/>
          <w:sz w:val="32"/>
          <w:szCs w:val="32"/>
        </w:rPr>
        <w:t>新零售发展方向，就是以用户体验为中心的经营模式重塑，</w:t>
      </w:r>
      <w:r w:rsidR="00995BD3">
        <w:rPr>
          <w:rFonts w:ascii="仿宋" w:eastAsia="仿宋" w:hAnsi="仿宋" w:hint="eastAsia"/>
          <w:sz w:val="32"/>
          <w:szCs w:val="32"/>
        </w:rPr>
        <w:t xml:space="preserve"> </w:t>
      </w:r>
      <w:r>
        <w:rPr>
          <w:rFonts w:ascii="仿宋" w:eastAsia="仿宋" w:hAnsi="仿宋" w:hint="eastAsia"/>
          <w:sz w:val="32"/>
          <w:szCs w:val="32"/>
        </w:rPr>
        <w:t>2017年3月4日在天津市新餐饮、新发展、新实践暨京津冀餐饮业发展高峰论坛上，来自北京、河北、天津的餐饮企业家，分析了</w:t>
      </w:r>
      <w:r w:rsidR="00795212">
        <w:rPr>
          <w:rFonts w:ascii="仿宋" w:eastAsia="仿宋" w:hAnsi="仿宋" w:hint="eastAsia"/>
          <w:sz w:val="32"/>
          <w:szCs w:val="32"/>
        </w:rPr>
        <w:t>未来餐饮业发展的方向，大家普遍认为：</w:t>
      </w:r>
      <w:r w:rsidR="003019DA">
        <w:rPr>
          <w:rFonts w:ascii="仿宋" w:eastAsia="仿宋" w:hAnsi="仿宋" w:hint="eastAsia"/>
          <w:sz w:val="32"/>
          <w:szCs w:val="32"/>
        </w:rPr>
        <w:t>“</w:t>
      </w:r>
      <w:r w:rsidR="00795212">
        <w:rPr>
          <w:rFonts w:ascii="仿宋" w:eastAsia="仿宋" w:hAnsi="仿宋" w:hint="eastAsia"/>
          <w:sz w:val="32"/>
          <w:szCs w:val="32"/>
        </w:rPr>
        <w:t>新餐饮</w:t>
      </w:r>
      <w:r w:rsidR="003019DA">
        <w:rPr>
          <w:rFonts w:ascii="仿宋" w:eastAsia="仿宋" w:hAnsi="仿宋" w:hint="eastAsia"/>
          <w:sz w:val="32"/>
          <w:szCs w:val="32"/>
        </w:rPr>
        <w:t>”</w:t>
      </w:r>
      <w:r w:rsidR="00912353" w:rsidRPr="001B0E68">
        <w:rPr>
          <w:rFonts w:ascii="仿宋" w:eastAsia="仿宋" w:hAnsi="仿宋" w:hint="eastAsia"/>
          <w:sz w:val="32"/>
          <w:szCs w:val="32"/>
        </w:rPr>
        <w:t>在消费内容方面，从有形的商品向无形的服务延伸；在消费方</w:t>
      </w:r>
      <w:r w:rsidR="00912353" w:rsidRPr="001B0E68">
        <w:rPr>
          <w:rFonts w:ascii="仿宋" w:eastAsia="仿宋" w:hAnsi="仿宋" w:hint="eastAsia"/>
          <w:sz w:val="32"/>
          <w:szCs w:val="32"/>
        </w:rPr>
        <w:lastRenderedPageBreak/>
        <w:t>式方面，从线下消费向线下线上融合消费延伸；在消费层次方面，从量的满足向质的提升转变；在消费文化方面，从奢侈消费、炫耀消费向绿色、健康、文明消费转变。</w:t>
      </w:r>
      <w:r w:rsidR="00402EEE">
        <w:rPr>
          <w:rFonts w:ascii="仿宋" w:eastAsia="仿宋" w:hAnsi="仿宋" w:hint="eastAsia"/>
          <w:sz w:val="32"/>
          <w:szCs w:val="32"/>
        </w:rPr>
        <w:t>未来天津餐饮业发展的方向是：</w:t>
      </w:r>
    </w:p>
    <w:p w:rsidR="007D5F2F" w:rsidRPr="007E18E8" w:rsidRDefault="007E18E8" w:rsidP="007E18E8">
      <w:pPr>
        <w:rPr>
          <w:rFonts w:ascii="仿宋" w:eastAsia="仿宋" w:hAnsi="仿宋"/>
          <w:sz w:val="32"/>
          <w:szCs w:val="32"/>
        </w:rPr>
      </w:pPr>
      <w:r>
        <w:rPr>
          <w:rFonts w:ascii="仿宋" w:eastAsia="仿宋" w:hAnsi="仿宋" w:hint="eastAsia"/>
          <w:sz w:val="32"/>
          <w:szCs w:val="32"/>
        </w:rPr>
        <w:t>（一）</w:t>
      </w:r>
      <w:r w:rsidR="008C748E" w:rsidRPr="007E18E8">
        <w:rPr>
          <w:rFonts w:ascii="仿宋" w:eastAsia="仿宋" w:hAnsi="仿宋" w:hint="eastAsia"/>
          <w:sz w:val="32"/>
          <w:szCs w:val="32"/>
        </w:rPr>
        <w:t>提升</w:t>
      </w:r>
      <w:r w:rsidR="007D5F2F" w:rsidRPr="007E18E8">
        <w:rPr>
          <w:rFonts w:ascii="仿宋" w:eastAsia="仿宋" w:hAnsi="仿宋" w:hint="eastAsia"/>
          <w:sz w:val="32"/>
          <w:szCs w:val="32"/>
        </w:rPr>
        <w:t>老字号</w:t>
      </w:r>
      <w:r w:rsidR="00E97E7A" w:rsidRPr="007E18E8">
        <w:rPr>
          <w:rFonts w:ascii="仿宋" w:eastAsia="仿宋" w:hAnsi="仿宋" w:hint="eastAsia"/>
          <w:sz w:val="32"/>
          <w:szCs w:val="32"/>
        </w:rPr>
        <w:t>餐饮企业</w:t>
      </w:r>
      <w:r w:rsidR="008C748E" w:rsidRPr="007E18E8">
        <w:rPr>
          <w:rFonts w:ascii="仿宋" w:eastAsia="仿宋" w:hAnsi="仿宋" w:hint="eastAsia"/>
          <w:sz w:val="32"/>
          <w:szCs w:val="32"/>
        </w:rPr>
        <w:t>活力</w:t>
      </w:r>
    </w:p>
    <w:p w:rsidR="00DC4C93" w:rsidRPr="001B0E68" w:rsidRDefault="00DC4C93" w:rsidP="00DC4C93">
      <w:pPr>
        <w:widowControl/>
        <w:ind w:firstLineChars="200" w:firstLine="640"/>
        <w:jc w:val="left"/>
        <w:rPr>
          <w:rFonts w:ascii="仿宋" w:eastAsia="仿宋" w:hAnsi="仿宋" w:cs="Arial"/>
          <w:color w:val="000000"/>
          <w:kern w:val="0"/>
          <w:sz w:val="32"/>
          <w:szCs w:val="32"/>
        </w:rPr>
      </w:pPr>
      <w:r w:rsidRPr="001B0E68">
        <w:rPr>
          <w:rFonts w:ascii="仿宋" w:eastAsia="仿宋" w:hAnsi="仿宋" w:cs="Arial" w:hint="eastAsia"/>
          <w:color w:val="000000"/>
          <w:kern w:val="0"/>
          <w:sz w:val="32"/>
          <w:szCs w:val="32"/>
        </w:rPr>
        <w:t>老字号餐饮</w:t>
      </w:r>
      <w:r w:rsidR="00176286">
        <w:rPr>
          <w:rFonts w:ascii="仿宋" w:eastAsia="仿宋" w:hAnsi="仿宋" w:cs="Arial" w:hint="eastAsia"/>
          <w:color w:val="000000"/>
          <w:kern w:val="0"/>
          <w:sz w:val="32"/>
          <w:szCs w:val="32"/>
        </w:rPr>
        <w:t>企业历来</w:t>
      </w:r>
      <w:r w:rsidRPr="001B0E68">
        <w:rPr>
          <w:rFonts w:ascii="仿宋" w:eastAsia="仿宋" w:hAnsi="仿宋" w:cs="Arial" w:hint="eastAsia"/>
          <w:color w:val="000000"/>
          <w:kern w:val="0"/>
          <w:sz w:val="32"/>
          <w:szCs w:val="32"/>
        </w:rPr>
        <w:t>倍受消费者青睐。老字号品牌企业，积累了丰富的餐饮文化积淀，其丰厚的文化蕴涵是中华民族传统文化的重要组成部分。随着人民生活水平不断提高，出外就餐</w:t>
      </w:r>
      <w:r w:rsidR="009E4586">
        <w:rPr>
          <w:rFonts w:ascii="仿宋" w:eastAsia="仿宋" w:hAnsi="仿宋" w:cs="Arial" w:hint="eastAsia"/>
          <w:color w:val="000000"/>
          <w:kern w:val="0"/>
          <w:sz w:val="32"/>
          <w:szCs w:val="32"/>
        </w:rPr>
        <w:t>次数</w:t>
      </w:r>
      <w:r w:rsidRPr="001B0E68">
        <w:rPr>
          <w:rFonts w:ascii="仿宋" w:eastAsia="仿宋" w:hAnsi="仿宋" w:cs="Arial" w:hint="eastAsia"/>
          <w:color w:val="000000"/>
          <w:kern w:val="0"/>
          <w:sz w:val="32"/>
          <w:szCs w:val="32"/>
        </w:rPr>
        <w:t>逐渐增加，消费者的品牌意识逐渐突出。老字号餐饮企业营业额出现了大幅增长，</w:t>
      </w:r>
      <w:r w:rsidR="009E4586">
        <w:rPr>
          <w:rFonts w:ascii="仿宋" w:eastAsia="仿宋" w:hAnsi="仿宋" w:cs="Arial" w:hint="eastAsia"/>
          <w:color w:val="000000"/>
          <w:kern w:val="0"/>
          <w:sz w:val="32"/>
          <w:szCs w:val="32"/>
        </w:rPr>
        <w:t>狗不理、耳朵眼、</w:t>
      </w:r>
      <w:r w:rsidR="00995BD3">
        <w:rPr>
          <w:rFonts w:ascii="仿宋" w:eastAsia="仿宋" w:hAnsi="仿宋" w:cs="Arial" w:hint="eastAsia"/>
          <w:color w:val="000000"/>
          <w:kern w:val="0"/>
          <w:sz w:val="32"/>
          <w:szCs w:val="32"/>
        </w:rPr>
        <w:t>红旗饭庄、石头门砍、天津烤鸭店、登瀛楼</w:t>
      </w:r>
      <w:r w:rsidRPr="001B0E68">
        <w:rPr>
          <w:rFonts w:ascii="仿宋" w:eastAsia="仿宋" w:hAnsi="仿宋" w:cs="Arial" w:hint="eastAsia"/>
          <w:color w:val="000000"/>
          <w:kern w:val="0"/>
          <w:sz w:val="32"/>
          <w:szCs w:val="32"/>
        </w:rPr>
        <w:t>等大众餐饮老字号企业，受到了消费者欢迎。</w:t>
      </w:r>
      <w:r w:rsidR="00C45BE1">
        <w:rPr>
          <w:rFonts w:ascii="仿宋" w:eastAsia="仿宋" w:hAnsi="仿宋" w:cs="Arial" w:hint="eastAsia"/>
          <w:color w:val="000000"/>
          <w:kern w:val="0"/>
          <w:sz w:val="32"/>
          <w:szCs w:val="32"/>
        </w:rPr>
        <w:t>但是老字号餐饮企业普遍存在机制守旧、设备陈旧、店堂老化、人员流失等方面的困扰。</w:t>
      </w:r>
    </w:p>
    <w:p w:rsidR="00EB58AD" w:rsidRPr="001B0E68" w:rsidRDefault="00C45BE1" w:rsidP="00DC4C93">
      <w:pPr>
        <w:pStyle w:val="ac"/>
        <w:spacing w:after="0"/>
        <w:ind w:leftChars="0" w:left="0" w:firstLineChars="150" w:firstLine="480"/>
        <w:rPr>
          <w:rFonts w:ascii="仿宋" w:eastAsia="仿宋" w:hAnsi="仿宋" w:cs="仿宋_GB2312"/>
          <w:sz w:val="32"/>
          <w:szCs w:val="32"/>
        </w:rPr>
      </w:pPr>
      <w:r>
        <w:rPr>
          <w:rFonts w:ascii="仿宋" w:eastAsia="仿宋" w:hAnsi="仿宋" w:cs="仿宋_GB2312" w:hint="eastAsia"/>
          <w:sz w:val="32"/>
          <w:szCs w:val="32"/>
        </w:rPr>
        <w:t>要</w:t>
      </w:r>
      <w:r w:rsidR="007A198E" w:rsidRPr="001B0E68">
        <w:rPr>
          <w:rFonts w:ascii="仿宋" w:eastAsia="仿宋" w:hAnsi="仿宋" w:cs="仿宋_GB2312" w:hint="eastAsia"/>
          <w:sz w:val="32"/>
          <w:szCs w:val="32"/>
        </w:rPr>
        <w:t>建立餐饮业升级引导基金，支持</w:t>
      </w:r>
      <w:r>
        <w:rPr>
          <w:rFonts w:ascii="仿宋" w:eastAsia="仿宋" w:hAnsi="仿宋" w:cs="仿宋_GB2312" w:hint="eastAsia"/>
          <w:sz w:val="32"/>
          <w:szCs w:val="32"/>
        </w:rPr>
        <w:t>老字号在餐饮业集聚区和美食街区项开店。用市场手段，</w:t>
      </w:r>
      <w:r w:rsidR="007A198E" w:rsidRPr="001B0E68">
        <w:rPr>
          <w:rFonts w:ascii="仿宋" w:eastAsia="仿宋" w:hAnsi="仿宋" w:cs="仿宋_GB2312" w:hint="eastAsia"/>
          <w:sz w:val="32"/>
          <w:szCs w:val="32"/>
        </w:rPr>
        <w:t>扶持行业带动能力强的重点餐饮项目和</w:t>
      </w:r>
      <w:r>
        <w:rPr>
          <w:rFonts w:ascii="仿宋" w:eastAsia="仿宋" w:hAnsi="仿宋" w:cs="仿宋_GB2312" w:hint="eastAsia"/>
          <w:sz w:val="32"/>
          <w:szCs w:val="32"/>
        </w:rPr>
        <w:t>老字号</w:t>
      </w:r>
      <w:r w:rsidR="007A198E" w:rsidRPr="001B0E68">
        <w:rPr>
          <w:rFonts w:ascii="仿宋" w:eastAsia="仿宋" w:hAnsi="仿宋" w:cs="仿宋_GB2312" w:hint="eastAsia"/>
          <w:sz w:val="32"/>
          <w:szCs w:val="32"/>
        </w:rPr>
        <w:t>餐饮企业开展产品研发、人才培养、电子商务应用以及建设中央厨房和物流配送体系等项目。有效落实国家和我市扶持小微企业的税收优惠政策，简化征管程序，减轻</w:t>
      </w:r>
      <w:r>
        <w:rPr>
          <w:rFonts w:ascii="仿宋" w:eastAsia="仿宋" w:hAnsi="仿宋" w:cs="仿宋_GB2312" w:hint="eastAsia"/>
          <w:sz w:val="32"/>
          <w:szCs w:val="32"/>
        </w:rPr>
        <w:t>老字号</w:t>
      </w:r>
      <w:r w:rsidR="007A198E" w:rsidRPr="001B0E68">
        <w:rPr>
          <w:rFonts w:ascii="仿宋" w:eastAsia="仿宋" w:hAnsi="仿宋" w:cs="仿宋_GB2312" w:hint="eastAsia"/>
          <w:sz w:val="32"/>
          <w:szCs w:val="32"/>
        </w:rPr>
        <w:t>餐饮企业税费负担。</w:t>
      </w:r>
      <w:r>
        <w:rPr>
          <w:rFonts w:ascii="仿宋" w:eastAsia="仿宋" w:hAnsi="仿宋" w:cs="仿宋_GB2312" w:hint="eastAsia"/>
          <w:sz w:val="32"/>
          <w:szCs w:val="32"/>
        </w:rPr>
        <w:t>让老字号餐饮企业重新焕发活力。</w:t>
      </w:r>
    </w:p>
    <w:p w:rsidR="00EB58AD" w:rsidRPr="00795212" w:rsidRDefault="00795212" w:rsidP="00795212">
      <w:pPr>
        <w:rPr>
          <w:rFonts w:ascii="仿宋" w:eastAsia="仿宋" w:hAnsi="仿宋"/>
          <w:sz w:val="32"/>
          <w:szCs w:val="32"/>
        </w:rPr>
      </w:pPr>
      <w:r>
        <w:rPr>
          <w:rFonts w:ascii="仿宋" w:eastAsia="仿宋" w:hAnsi="仿宋" w:hint="eastAsia"/>
          <w:sz w:val="32"/>
          <w:szCs w:val="32"/>
        </w:rPr>
        <w:t>（</w:t>
      </w:r>
      <w:r w:rsidR="007E18E8">
        <w:rPr>
          <w:rFonts w:ascii="仿宋" w:eastAsia="仿宋" w:hAnsi="仿宋" w:hint="eastAsia"/>
          <w:sz w:val="32"/>
          <w:szCs w:val="32"/>
        </w:rPr>
        <w:t>二</w:t>
      </w:r>
      <w:r>
        <w:rPr>
          <w:rFonts w:ascii="仿宋" w:eastAsia="仿宋" w:hAnsi="仿宋" w:hint="eastAsia"/>
          <w:sz w:val="32"/>
          <w:szCs w:val="32"/>
        </w:rPr>
        <w:t>）</w:t>
      </w:r>
      <w:r w:rsidR="00EB58AD" w:rsidRPr="00795212">
        <w:rPr>
          <w:rFonts w:ascii="仿宋" w:eastAsia="仿宋" w:hAnsi="仿宋" w:hint="eastAsia"/>
          <w:sz w:val="32"/>
          <w:szCs w:val="32"/>
        </w:rPr>
        <w:t>新技术</w:t>
      </w:r>
      <w:r w:rsidR="00E97E7A" w:rsidRPr="00795212">
        <w:rPr>
          <w:rFonts w:ascii="仿宋" w:eastAsia="仿宋" w:hAnsi="仿宋" w:hint="eastAsia"/>
          <w:sz w:val="32"/>
          <w:szCs w:val="32"/>
        </w:rPr>
        <w:t>在餐饮业的应用</w:t>
      </w:r>
    </w:p>
    <w:p w:rsidR="001C433F" w:rsidRDefault="00EB58AD" w:rsidP="001C433F">
      <w:pPr>
        <w:pStyle w:val="ad"/>
        <w:numPr>
          <w:ilvl w:val="0"/>
          <w:numId w:val="12"/>
        </w:numPr>
        <w:rPr>
          <w:rFonts w:ascii="仿宋" w:eastAsia="仿宋" w:hAnsi="仿宋"/>
          <w:sz w:val="32"/>
          <w:szCs w:val="32"/>
        </w:rPr>
      </w:pPr>
      <w:r w:rsidRPr="008C748E">
        <w:rPr>
          <w:rFonts w:ascii="仿宋" w:eastAsia="仿宋" w:hAnsi="仿宋" w:hint="eastAsia"/>
          <w:sz w:val="32"/>
          <w:szCs w:val="32"/>
        </w:rPr>
        <w:t>云数据</w:t>
      </w:r>
      <w:r w:rsidR="001C433F">
        <w:rPr>
          <w:rFonts w:ascii="仿宋" w:eastAsia="仿宋" w:hAnsi="仿宋" w:hint="eastAsia"/>
          <w:sz w:val="32"/>
          <w:szCs w:val="32"/>
        </w:rPr>
        <w:t>：</w:t>
      </w:r>
    </w:p>
    <w:p w:rsidR="008C748E" w:rsidRPr="008C748E" w:rsidRDefault="008C748E" w:rsidP="001C433F">
      <w:pPr>
        <w:pStyle w:val="ad"/>
        <w:ind w:firstLineChars="200" w:firstLine="640"/>
        <w:rPr>
          <w:rFonts w:ascii="仿宋" w:eastAsia="仿宋" w:hAnsi="仿宋"/>
          <w:color w:val="000000"/>
          <w:sz w:val="32"/>
          <w:szCs w:val="32"/>
          <w:lang w:val="zh-TW" w:eastAsia="zh-TW"/>
        </w:rPr>
      </w:pPr>
      <w:r w:rsidRPr="008C748E">
        <w:rPr>
          <w:rFonts w:ascii="仿宋" w:eastAsia="仿宋" w:hAnsi="仿宋" w:hint="eastAsia"/>
          <w:color w:val="000000"/>
          <w:sz w:val="32"/>
          <w:szCs w:val="32"/>
          <w:lang w:val="zh-TW"/>
        </w:rPr>
        <w:lastRenderedPageBreak/>
        <w:t>餐饮信息化</w:t>
      </w:r>
      <w:r w:rsidRPr="008C748E">
        <w:rPr>
          <w:rFonts w:ascii="仿宋" w:eastAsia="仿宋" w:hAnsi="仿宋" w:hint="eastAsia"/>
          <w:color w:val="000000"/>
          <w:sz w:val="32"/>
          <w:szCs w:val="32"/>
          <w:lang w:val="zh-TW" w:eastAsia="zh-TW"/>
        </w:rPr>
        <w:t>在当下的餐饮企业中应用率</w:t>
      </w:r>
      <w:r>
        <w:rPr>
          <w:rFonts w:ascii="仿宋" w:eastAsia="仿宋" w:hAnsi="仿宋" w:hint="eastAsia"/>
          <w:color w:val="000000"/>
          <w:sz w:val="32"/>
          <w:szCs w:val="32"/>
          <w:lang w:val="zh-TW"/>
        </w:rPr>
        <w:t>还比较低。</w:t>
      </w:r>
      <w:r w:rsidRPr="008C748E">
        <w:rPr>
          <w:rFonts w:ascii="仿宋" w:eastAsia="仿宋" w:hAnsi="仿宋" w:hint="eastAsia"/>
          <w:color w:val="000000"/>
          <w:sz w:val="32"/>
          <w:szCs w:val="32"/>
          <w:lang w:val="zh-TW" w:eastAsia="zh-TW"/>
        </w:rPr>
        <w:t>中国大陆碎片式的餐饮企业结构，</w:t>
      </w:r>
      <w:r w:rsidRPr="008C748E">
        <w:rPr>
          <w:rFonts w:ascii="仿宋" w:eastAsia="仿宋" w:hAnsi="仿宋" w:hint="eastAsia"/>
          <w:color w:val="000000"/>
          <w:sz w:val="32"/>
          <w:szCs w:val="32"/>
          <w:lang w:val="zh-TW"/>
        </w:rPr>
        <w:t>以及</w:t>
      </w:r>
      <w:r w:rsidRPr="008C748E">
        <w:rPr>
          <w:rFonts w:ascii="仿宋" w:eastAsia="仿宋" w:hAnsi="仿宋" w:hint="eastAsia"/>
          <w:color w:val="000000"/>
          <w:sz w:val="32"/>
          <w:szCs w:val="32"/>
          <w:lang w:val="zh-TW" w:eastAsia="zh-TW"/>
        </w:rPr>
        <w:t>管理水平与标准化水平</w:t>
      </w:r>
      <w:r w:rsidRPr="008C748E">
        <w:rPr>
          <w:rFonts w:ascii="仿宋" w:eastAsia="仿宋" w:hAnsi="仿宋" w:hint="eastAsia"/>
          <w:color w:val="000000"/>
          <w:sz w:val="32"/>
          <w:szCs w:val="32"/>
          <w:lang w:val="zh-TW"/>
        </w:rPr>
        <w:t>的制约</w:t>
      </w:r>
      <w:r w:rsidRPr="008C748E">
        <w:rPr>
          <w:rFonts w:ascii="仿宋" w:eastAsia="仿宋" w:hAnsi="仿宋" w:hint="eastAsia"/>
          <w:color w:val="000000"/>
          <w:sz w:val="32"/>
          <w:szCs w:val="32"/>
          <w:lang w:val="zh-TW" w:eastAsia="zh-TW"/>
        </w:rPr>
        <w:t>，使得其</w:t>
      </w:r>
      <w:r w:rsidRPr="008C748E">
        <w:rPr>
          <w:rFonts w:ascii="仿宋" w:eastAsia="仿宋" w:hAnsi="仿宋" w:hint="eastAsia"/>
          <w:color w:val="000000"/>
          <w:sz w:val="32"/>
          <w:szCs w:val="32"/>
          <w:lang w:val="zh-TW"/>
        </w:rPr>
        <w:t>对信息化产品应用的认识非常初级</w:t>
      </w:r>
      <w:r w:rsidRPr="008C748E">
        <w:rPr>
          <w:rFonts w:ascii="仿宋" w:eastAsia="仿宋" w:hAnsi="仿宋" w:hint="eastAsia"/>
          <w:color w:val="000000"/>
          <w:sz w:val="32"/>
          <w:szCs w:val="32"/>
          <w:lang w:val="zh-CN"/>
        </w:rPr>
        <w:t>。</w:t>
      </w:r>
    </w:p>
    <w:p w:rsidR="008C748E" w:rsidRPr="008C748E" w:rsidRDefault="005A4EDC" w:rsidP="008C748E">
      <w:pPr>
        <w:pStyle w:val="ad"/>
        <w:ind w:firstLineChars="200" w:firstLine="640"/>
        <w:rPr>
          <w:rFonts w:ascii="仿宋" w:eastAsia="仿宋" w:hAnsi="仿宋"/>
          <w:color w:val="000000"/>
          <w:sz w:val="32"/>
          <w:szCs w:val="32"/>
          <w:lang w:val="zh-TW" w:eastAsia="zh-TW"/>
        </w:rPr>
      </w:pPr>
      <w:r>
        <w:rPr>
          <w:rFonts w:ascii="仿宋" w:eastAsia="仿宋" w:hAnsi="仿宋" w:hint="eastAsia"/>
          <w:color w:val="000000"/>
          <w:sz w:val="32"/>
          <w:szCs w:val="32"/>
          <w:lang w:val="zh-CN" w:eastAsia="zh-TW"/>
        </w:rPr>
        <w:t>①</w:t>
      </w:r>
      <w:r w:rsidR="008C748E">
        <w:rPr>
          <w:rFonts w:ascii="仿宋" w:eastAsia="仿宋" w:hAnsi="仿宋" w:hint="eastAsia"/>
          <w:color w:val="000000"/>
          <w:sz w:val="32"/>
          <w:szCs w:val="32"/>
          <w:lang w:val="zh-CN"/>
        </w:rPr>
        <w:t>一些企业</w:t>
      </w:r>
      <w:r w:rsidR="008C748E" w:rsidRPr="008C748E">
        <w:rPr>
          <w:rFonts w:ascii="仿宋" w:eastAsia="仿宋" w:hAnsi="仿宋" w:hint="eastAsia"/>
          <w:color w:val="000000"/>
          <w:sz w:val="32"/>
          <w:szCs w:val="32"/>
          <w:lang w:val="zh-CN"/>
        </w:rPr>
        <w:t>简单认为收银系统就是收银功能，而不会考虑到食客体验、收银风险控制等等，更不会考虑到合理化的动线设计对食客体验以及人力成本降低的效能。</w:t>
      </w:r>
    </w:p>
    <w:p w:rsidR="008C748E" w:rsidRPr="008C748E" w:rsidRDefault="005A4EDC" w:rsidP="008C748E">
      <w:pPr>
        <w:pStyle w:val="ad"/>
        <w:ind w:firstLineChars="200" w:firstLine="640"/>
        <w:rPr>
          <w:rFonts w:ascii="仿宋" w:eastAsia="仿宋" w:hAnsi="仿宋"/>
          <w:color w:val="000000"/>
          <w:sz w:val="32"/>
          <w:szCs w:val="32"/>
          <w:lang w:val="zh-TW" w:eastAsia="zh-TW"/>
        </w:rPr>
      </w:pPr>
      <w:r>
        <w:rPr>
          <w:rFonts w:ascii="仿宋" w:eastAsia="仿宋" w:hAnsi="仿宋" w:hint="eastAsia"/>
          <w:color w:val="000000"/>
          <w:sz w:val="32"/>
          <w:szCs w:val="32"/>
          <w:lang w:val="zh-CN"/>
        </w:rPr>
        <w:t>②</w:t>
      </w:r>
      <w:r w:rsidR="00A46258">
        <w:rPr>
          <w:rFonts w:ascii="仿宋" w:eastAsia="仿宋" w:hAnsi="仿宋" w:hint="eastAsia"/>
          <w:color w:val="000000"/>
          <w:sz w:val="32"/>
          <w:szCs w:val="32"/>
          <w:lang w:val="zh-CN"/>
        </w:rPr>
        <w:t>一些企业</w:t>
      </w:r>
      <w:r w:rsidR="008C748E" w:rsidRPr="008C748E">
        <w:rPr>
          <w:rFonts w:ascii="仿宋" w:eastAsia="仿宋" w:hAnsi="仿宋" w:hint="eastAsia"/>
          <w:color w:val="000000"/>
          <w:sz w:val="32"/>
          <w:szCs w:val="32"/>
          <w:lang w:val="zh-CN"/>
        </w:rPr>
        <w:t>对于CRM的理解还停留在十年前的一卡通，至于消费者画相、常态营销、沉睡唤醒以及营销行为的投产比分析等等，这些方面信息化对餐饮企业的价值没有清晰的认识。</w:t>
      </w:r>
    </w:p>
    <w:p w:rsidR="00EB58AD" w:rsidRDefault="005A4EDC" w:rsidP="008C748E">
      <w:pPr>
        <w:pStyle w:val="ad"/>
        <w:ind w:firstLineChars="200" w:firstLine="640"/>
        <w:rPr>
          <w:rFonts w:ascii="仿宋" w:eastAsia="仿宋" w:hAnsi="仿宋"/>
          <w:color w:val="000000"/>
          <w:sz w:val="32"/>
          <w:szCs w:val="32"/>
          <w:lang w:val="zh-CN"/>
        </w:rPr>
      </w:pPr>
      <w:r>
        <w:rPr>
          <w:rFonts w:ascii="仿宋" w:eastAsia="仿宋" w:hAnsi="仿宋" w:hint="eastAsia"/>
          <w:color w:val="000000"/>
          <w:sz w:val="32"/>
          <w:szCs w:val="32"/>
          <w:lang w:val="zh-CN" w:eastAsia="zh-TW"/>
        </w:rPr>
        <w:t>③</w:t>
      </w:r>
      <w:r w:rsidR="008C748E" w:rsidRPr="008C748E">
        <w:rPr>
          <w:rFonts w:ascii="仿宋" w:eastAsia="仿宋" w:hAnsi="仿宋" w:hint="eastAsia"/>
          <w:color w:val="000000"/>
          <w:sz w:val="32"/>
          <w:szCs w:val="32"/>
          <w:lang w:val="zh-CN"/>
        </w:rPr>
        <w:t>库存系统也不单单</w:t>
      </w:r>
      <w:r>
        <w:rPr>
          <w:rFonts w:ascii="仿宋" w:eastAsia="仿宋" w:hAnsi="仿宋" w:hint="eastAsia"/>
          <w:color w:val="000000"/>
          <w:sz w:val="32"/>
          <w:szCs w:val="32"/>
          <w:lang w:val="zh-CN"/>
        </w:rPr>
        <w:t>就是管理理库存，而是管理成本的。餐饮企业</w:t>
      </w:r>
      <w:r w:rsidR="008C748E" w:rsidRPr="008C748E">
        <w:rPr>
          <w:rFonts w:ascii="仿宋" w:eastAsia="仿宋" w:hAnsi="仿宋" w:hint="eastAsia"/>
          <w:color w:val="000000"/>
          <w:sz w:val="32"/>
          <w:szCs w:val="32"/>
          <w:lang w:val="zh-CN"/>
        </w:rPr>
        <w:t>通过对供应商的管理实现采购成本管理，通过关键物料的用差分析调整成本卡，从而降低20%的库存，通过菜品销售及毛利分析等实现的菜品结构优化、进行档口物料用量差异考核、控制盘存差异到8%以内，整体可以提升3%</w:t>
      </w:r>
      <w:r w:rsidR="008C748E" w:rsidRPr="008C748E">
        <w:rPr>
          <w:rFonts w:ascii="仿宋" w:eastAsia="MS Mincho" w:hAnsi="MS Mincho" w:cs="MS Mincho" w:hint="eastAsia"/>
          <w:color w:val="000000"/>
          <w:sz w:val="32"/>
          <w:szCs w:val="32"/>
          <w:lang w:val="zh-CN"/>
        </w:rPr>
        <w:t>〜</w:t>
      </w:r>
      <w:r w:rsidR="008C748E" w:rsidRPr="008C748E">
        <w:rPr>
          <w:rFonts w:ascii="仿宋" w:eastAsia="仿宋" w:hAnsi="仿宋" w:hint="eastAsia"/>
          <w:color w:val="000000"/>
          <w:sz w:val="32"/>
          <w:szCs w:val="32"/>
          <w:lang w:val="zh-CN"/>
        </w:rPr>
        <w:t>5%的毛利率。</w:t>
      </w:r>
    </w:p>
    <w:p w:rsidR="008C748E" w:rsidRPr="008C748E" w:rsidRDefault="008C748E" w:rsidP="008C748E">
      <w:pPr>
        <w:ind w:firstLineChars="150" w:firstLine="480"/>
        <w:rPr>
          <w:rFonts w:ascii="仿宋" w:eastAsia="仿宋" w:hAnsi="仿宋"/>
          <w:sz w:val="32"/>
          <w:szCs w:val="32"/>
        </w:rPr>
      </w:pPr>
      <w:r w:rsidRPr="008C748E">
        <w:rPr>
          <w:rFonts w:ascii="仿宋" w:eastAsia="仿宋" w:hAnsi="仿宋" w:hint="eastAsia"/>
          <w:color w:val="000000"/>
          <w:sz w:val="32"/>
          <w:szCs w:val="32"/>
          <w:lang w:val="zh-TW" w:eastAsia="zh-TW"/>
        </w:rPr>
        <w:t>未来，中国餐饮信息化服务商将通过餐厅自动化系统，流程化系统，大数据系统，食品安全监测系统，产品生产精细化控制系统，智能设备系统等等，借助互联网，计算机，信息化，自动设备，物联网等新技术，为餐饮企业</w:t>
      </w:r>
      <w:r w:rsidRPr="008C748E">
        <w:rPr>
          <w:rFonts w:ascii="仿宋" w:eastAsia="仿宋" w:hAnsi="仿宋" w:hint="eastAsia"/>
          <w:sz w:val="32"/>
          <w:szCs w:val="32"/>
        </w:rPr>
        <w:t>导流客户</w:t>
      </w:r>
      <w:r>
        <w:rPr>
          <w:rFonts w:ascii="仿宋" w:eastAsia="仿宋" w:hAnsi="仿宋" w:hint="eastAsia"/>
          <w:sz w:val="32"/>
          <w:szCs w:val="32"/>
        </w:rPr>
        <w:t>、</w:t>
      </w:r>
    </w:p>
    <w:p w:rsidR="008C748E" w:rsidRPr="008C748E" w:rsidRDefault="008C748E" w:rsidP="008C748E">
      <w:pPr>
        <w:rPr>
          <w:rFonts w:ascii="仿宋" w:eastAsia="仿宋" w:hAnsi="仿宋"/>
          <w:sz w:val="32"/>
          <w:szCs w:val="32"/>
          <w:lang w:eastAsia="zh-TW"/>
        </w:rPr>
      </w:pPr>
      <w:r w:rsidRPr="008C748E">
        <w:rPr>
          <w:rFonts w:ascii="仿宋" w:eastAsia="仿宋" w:hAnsi="仿宋" w:hint="eastAsia"/>
          <w:sz w:val="32"/>
          <w:szCs w:val="32"/>
        </w:rPr>
        <w:t>分析客群、研发菜品</w:t>
      </w:r>
      <w:r>
        <w:rPr>
          <w:rFonts w:ascii="仿宋" w:eastAsia="仿宋" w:hAnsi="仿宋" w:hint="eastAsia"/>
          <w:sz w:val="32"/>
          <w:szCs w:val="32"/>
        </w:rPr>
        <w:t>、</w:t>
      </w:r>
      <w:r w:rsidRPr="008C748E">
        <w:rPr>
          <w:rFonts w:ascii="仿宋" w:eastAsia="仿宋" w:hAnsi="仿宋" w:hint="eastAsia"/>
          <w:color w:val="000000"/>
          <w:sz w:val="32"/>
          <w:szCs w:val="32"/>
          <w:lang w:val="zh-TW" w:eastAsia="zh-TW"/>
        </w:rPr>
        <w:t>降低或减少人工，提升餐饮企业运营效率。</w:t>
      </w:r>
    </w:p>
    <w:p w:rsidR="00EB58AD" w:rsidRDefault="00EB58AD" w:rsidP="008C748E">
      <w:pPr>
        <w:pStyle w:val="a3"/>
        <w:numPr>
          <w:ilvl w:val="0"/>
          <w:numId w:val="11"/>
        </w:numPr>
        <w:ind w:firstLineChars="0"/>
        <w:rPr>
          <w:rFonts w:ascii="仿宋" w:eastAsia="仿宋" w:hAnsi="仿宋"/>
          <w:sz w:val="32"/>
          <w:szCs w:val="32"/>
        </w:rPr>
      </w:pPr>
      <w:r w:rsidRPr="008C748E">
        <w:rPr>
          <w:rFonts w:ascii="仿宋" w:eastAsia="仿宋" w:hAnsi="仿宋" w:hint="eastAsia"/>
          <w:sz w:val="32"/>
          <w:szCs w:val="32"/>
        </w:rPr>
        <w:lastRenderedPageBreak/>
        <w:t>AR/VR技术</w:t>
      </w:r>
    </w:p>
    <w:p w:rsidR="00DD1728" w:rsidRPr="007F2123" w:rsidRDefault="00D65AF7" w:rsidP="00D65AF7">
      <w:pPr>
        <w:ind w:firstLineChars="300" w:firstLine="960"/>
        <w:rPr>
          <w:rFonts w:ascii="仿宋" w:eastAsia="仿宋" w:hAnsi="仿宋"/>
          <w:sz w:val="32"/>
          <w:szCs w:val="32"/>
        </w:rPr>
      </w:pPr>
      <w:r w:rsidRPr="00D65AF7">
        <w:rPr>
          <w:rFonts w:ascii="仿宋" w:eastAsia="仿宋" w:hAnsi="仿宋" w:cs="Arial"/>
          <w:sz w:val="32"/>
          <w:szCs w:val="32"/>
          <w:shd w:val="clear" w:color="auto" w:fill="FFFFFF"/>
        </w:rPr>
        <w:t>AR是（Augmented Reality）即增强现实，也被称之为混合现实。它通过电脑技术，将虚拟的信息应用到真实世界，真实的环境和虚拟的物体实时地叠加到了同一个画面或空间同时存在。VR是Virtual Reality的缩写，中文的意思就是</w:t>
      </w:r>
      <w:hyperlink r:id="rId30" w:tgtFrame="_blank" w:history="1">
        <w:r w:rsidRPr="00D65AF7">
          <w:rPr>
            <w:rStyle w:val="ae"/>
            <w:rFonts w:ascii="仿宋" w:eastAsia="仿宋" w:hAnsi="仿宋" w:cs="Arial"/>
            <w:color w:val="auto"/>
            <w:sz w:val="32"/>
            <w:szCs w:val="32"/>
            <w:u w:val="none"/>
            <w:shd w:val="clear" w:color="auto" w:fill="FFFFFF"/>
          </w:rPr>
          <w:t>虚拟现实</w:t>
        </w:r>
      </w:hyperlink>
      <w:r w:rsidRPr="00D65AF7">
        <w:rPr>
          <w:rFonts w:ascii="仿宋" w:eastAsia="仿宋" w:hAnsi="仿宋" w:cs="Arial"/>
          <w:sz w:val="32"/>
          <w:szCs w:val="32"/>
          <w:shd w:val="clear" w:color="auto" w:fill="FFFFFF"/>
        </w:rPr>
        <w:t>，概念是在80年代初提出来的，其具体是指借助计算机及最新传感器技术创造的一种崭新的人机交互手段。</w:t>
      </w:r>
      <w:r w:rsidRPr="00D65AF7">
        <w:rPr>
          <w:rFonts w:ascii="仿宋" w:eastAsia="仿宋" w:hAnsi="仿宋" w:cs="Arial" w:hint="eastAsia"/>
          <w:sz w:val="32"/>
          <w:szCs w:val="32"/>
          <w:shd w:val="clear" w:color="auto" w:fill="FFFFFF"/>
        </w:rPr>
        <w:t>AR/VR技术</w:t>
      </w:r>
      <w:r w:rsidR="00361D48">
        <w:rPr>
          <w:rFonts w:ascii="仿宋" w:eastAsia="仿宋" w:hAnsi="仿宋" w:hint="eastAsia"/>
          <w:sz w:val="32"/>
          <w:szCs w:val="32"/>
        </w:rPr>
        <w:t>可以广泛地运用在餐饮业的订餐、点餐，甚至可以通过虚拟现实</w:t>
      </w:r>
      <w:r w:rsidR="000C0587" w:rsidRPr="00D65AF7">
        <w:rPr>
          <w:rFonts w:ascii="仿宋" w:eastAsia="仿宋" w:hAnsi="仿宋" w:hint="eastAsia"/>
          <w:sz w:val="32"/>
          <w:szCs w:val="32"/>
        </w:rPr>
        <w:t>技术，为餐</w:t>
      </w:r>
      <w:r w:rsidR="000C0587" w:rsidRPr="007F2123">
        <w:rPr>
          <w:rFonts w:ascii="仿宋" w:eastAsia="仿宋" w:hAnsi="仿宋" w:hint="eastAsia"/>
          <w:sz w:val="32"/>
          <w:szCs w:val="32"/>
        </w:rPr>
        <w:t>饮消费设定特殊的场景，</w:t>
      </w:r>
      <w:r w:rsidR="00361D48">
        <w:rPr>
          <w:rFonts w:ascii="仿宋" w:eastAsia="仿宋" w:hAnsi="仿宋" w:hint="eastAsia"/>
          <w:sz w:val="32"/>
          <w:szCs w:val="32"/>
        </w:rPr>
        <w:t>应用到婚宴、寿宴、百岁宴当中，</w:t>
      </w:r>
      <w:r w:rsidR="003019DA">
        <w:rPr>
          <w:rFonts w:ascii="仿宋" w:eastAsia="仿宋" w:hAnsi="仿宋" w:hint="eastAsia"/>
          <w:sz w:val="32"/>
          <w:szCs w:val="32"/>
        </w:rPr>
        <w:t>增强消费者与餐厅经营者之间的互动体验，同时也增加了消费者和餐厅的粘性。</w:t>
      </w:r>
    </w:p>
    <w:p w:rsidR="00EB58AD" w:rsidRPr="00ED5DB8" w:rsidRDefault="00CE13C0" w:rsidP="00ED5DB8">
      <w:pPr>
        <w:pStyle w:val="a3"/>
        <w:numPr>
          <w:ilvl w:val="0"/>
          <w:numId w:val="11"/>
        </w:numPr>
        <w:ind w:firstLineChars="0"/>
        <w:rPr>
          <w:rFonts w:ascii="仿宋" w:eastAsia="仿宋" w:hAnsi="仿宋"/>
          <w:sz w:val="32"/>
          <w:szCs w:val="32"/>
        </w:rPr>
      </w:pPr>
      <w:r>
        <w:rPr>
          <w:rFonts w:ascii="仿宋" w:eastAsia="仿宋" w:hAnsi="仿宋" w:hint="eastAsia"/>
          <w:sz w:val="32"/>
          <w:szCs w:val="32"/>
        </w:rPr>
        <w:t>人工智能</w:t>
      </w:r>
    </w:p>
    <w:p w:rsidR="003019DA" w:rsidRDefault="00ED5DB8" w:rsidP="00ED5DB8">
      <w:pPr>
        <w:ind w:firstLineChars="250" w:firstLine="800"/>
        <w:rPr>
          <w:rFonts w:ascii="仿宋" w:eastAsia="仿宋" w:hAnsi="仿宋"/>
          <w:color w:val="000000" w:themeColor="text1"/>
          <w:sz w:val="32"/>
          <w:szCs w:val="32"/>
          <w:shd w:val="clear" w:color="auto" w:fill="FFFFFF"/>
        </w:rPr>
      </w:pPr>
      <w:r w:rsidRPr="00ED5DB8">
        <w:rPr>
          <w:rFonts w:ascii="仿宋" w:eastAsia="仿宋" w:hAnsi="仿宋" w:hint="eastAsia"/>
          <w:color w:val="000000" w:themeColor="text1"/>
          <w:sz w:val="32"/>
          <w:szCs w:val="32"/>
          <w:shd w:val="clear" w:color="auto" w:fill="FFFFFF"/>
        </w:rPr>
        <w:t>近日，来自英国的Moley Robotics公司展示出了机器人厨房系统。moley机器人堪称</w:t>
      </w:r>
      <w:hyperlink r:id="rId31" w:tgtFrame="_blank" w:history="1">
        <w:r w:rsidRPr="00ED5DB8">
          <w:rPr>
            <w:rStyle w:val="ae"/>
            <w:rFonts w:ascii="仿宋" w:eastAsia="仿宋" w:hAnsi="仿宋" w:hint="eastAsia"/>
            <w:bCs/>
            <w:color w:val="000000" w:themeColor="text1"/>
            <w:sz w:val="32"/>
            <w:szCs w:val="32"/>
            <w:u w:val="none"/>
            <w:bdr w:val="none" w:sz="0" w:space="0" w:color="auto" w:frame="1"/>
            <w:shd w:val="clear" w:color="auto" w:fill="FFFFFF"/>
          </w:rPr>
          <w:t>食谱</w:t>
        </w:r>
      </w:hyperlink>
      <w:r w:rsidRPr="00ED5DB8">
        <w:rPr>
          <w:rFonts w:ascii="仿宋" w:eastAsia="仿宋" w:hAnsi="仿宋" w:hint="eastAsia"/>
          <w:color w:val="000000" w:themeColor="text1"/>
          <w:sz w:val="32"/>
          <w:szCs w:val="32"/>
          <w:shd w:val="clear" w:color="auto" w:fill="FFFFFF"/>
        </w:rPr>
        <w:t>大全，能做2000</w:t>
      </w:r>
      <w:r w:rsidR="003019DA">
        <w:rPr>
          <w:rFonts w:ascii="仿宋" w:eastAsia="仿宋" w:hAnsi="仿宋" w:hint="eastAsia"/>
          <w:color w:val="000000" w:themeColor="text1"/>
          <w:sz w:val="32"/>
          <w:szCs w:val="32"/>
          <w:shd w:val="clear" w:color="auto" w:fill="FFFFFF"/>
        </w:rPr>
        <w:t>种食物，而且会逐渐增加。做好菜后还会把厨房收拾干净。</w:t>
      </w:r>
    </w:p>
    <w:p w:rsidR="003019DA" w:rsidRDefault="00ED5DB8" w:rsidP="00ED5DB8">
      <w:pPr>
        <w:ind w:firstLineChars="250" w:firstLine="800"/>
        <w:rPr>
          <w:rFonts w:ascii="仿宋" w:eastAsia="仿宋" w:hAnsi="仿宋"/>
          <w:color w:val="000000" w:themeColor="text1"/>
          <w:sz w:val="32"/>
          <w:szCs w:val="32"/>
          <w:shd w:val="clear" w:color="auto" w:fill="FFFFFF"/>
        </w:rPr>
      </w:pPr>
      <w:r w:rsidRPr="00ED5DB8">
        <w:rPr>
          <w:rFonts w:ascii="仿宋" w:eastAsia="仿宋" w:hAnsi="仿宋" w:hint="eastAsia"/>
          <w:color w:val="000000" w:themeColor="text1"/>
          <w:sz w:val="32"/>
          <w:szCs w:val="32"/>
          <w:shd w:val="clear" w:color="auto" w:fill="FFFFFF"/>
        </w:rPr>
        <w:t>不仅如此，机器人的视觉系统还会捕捉其他大厨的各种动作、时间并进行记录，最后生成一套自己的做饭程序，并且保证每次做出的菜味道都是一样的。智能化餐饮是一种新的餐饮模式，同时也是</w:t>
      </w:r>
      <w:r w:rsidR="00995BD3">
        <w:rPr>
          <w:rFonts w:ascii="仿宋" w:eastAsia="仿宋" w:hAnsi="仿宋" w:hint="eastAsia"/>
          <w:color w:val="000000" w:themeColor="text1"/>
          <w:sz w:val="32"/>
          <w:szCs w:val="32"/>
          <w:shd w:val="clear" w:color="auto" w:fill="FFFFFF"/>
        </w:rPr>
        <w:t>未来的餐饮</w:t>
      </w:r>
      <w:r>
        <w:rPr>
          <w:rFonts w:ascii="仿宋" w:eastAsia="仿宋" w:hAnsi="仿宋" w:hint="eastAsia"/>
          <w:color w:val="000000" w:themeColor="text1"/>
          <w:sz w:val="32"/>
          <w:szCs w:val="32"/>
          <w:shd w:val="clear" w:color="auto" w:fill="FFFFFF"/>
        </w:rPr>
        <w:t>趋势</w:t>
      </w:r>
      <w:r w:rsidRPr="00ED5DB8">
        <w:rPr>
          <w:rFonts w:ascii="仿宋" w:eastAsia="仿宋" w:hAnsi="仿宋" w:hint="eastAsia"/>
          <w:color w:val="000000" w:themeColor="text1"/>
          <w:sz w:val="32"/>
          <w:szCs w:val="32"/>
          <w:shd w:val="clear" w:color="auto" w:fill="FFFFFF"/>
        </w:rPr>
        <w:t>，智能机器人已代替了餐厅服务员，智能化中央厨房中已没有了厨师，但这</w:t>
      </w:r>
      <w:r w:rsidR="00995BD3">
        <w:rPr>
          <w:rFonts w:ascii="仿宋" w:eastAsia="仿宋" w:hAnsi="仿宋" w:hint="eastAsia"/>
          <w:color w:val="000000" w:themeColor="text1"/>
          <w:sz w:val="32"/>
          <w:szCs w:val="32"/>
          <w:shd w:val="clear" w:color="auto" w:fill="FFFFFF"/>
        </w:rPr>
        <w:t>一切并不能说明智能机器人就能够完全取代人类，从另一个层面来说，</w:t>
      </w:r>
      <w:r w:rsidRPr="00ED5DB8">
        <w:rPr>
          <w:rFonts w:ascii="仿宋" w:eastAsia="仿宋" w:hAnsi="仿宋" w:hint="eastAsia"/>
          <w:color w:val="000000" w:themeColor="text1"/>
          <w:sz w:val="32"/>
          <w:szCs w:val="32"/>
          <w:shd w:val="clear" w:color="auto" w:fill="FFFFFF"/>
        </w:rPr>
        <w:t>可以倒逼厨师及服务员等餐饮从业人员提升服务品</w:t>
      </w:r>
      <w:r w:rsidRPr="00ED5DB8">
        <w:rPr>
          <w:rFonts w:ascii="仿宋" w:eastAsia="仿宋" w:hAnsi="仿宋" w:hint="eastAsia"/>
          <w:color w:val="000000" w:themeColor="text1"/>
          <w:sz w:val="32"/>
          <w:szCs w:val="32"/>
          <w:shd w:val="clear" w:color="auto" w:fill="FFFFFF"/>
        </w:rPr>
        <w:lastRenderedPageBreak/>
        <w:t>质</w:t>
      </w:r>
      <w:r>
        <w:rPr>
          <w:rFonts w:ascii="仿宋" w:eastAsia="仿宋" w:hAnsi="仿宋" w:hint="eastAsia"/>
          <w:color w:val="000000" w:themeColor="text1"/>
          <w:sz w:val="32"/>
          <w:szCs w:val="32"/>
          <w:shd w:val="clear" w:color="auto" w:fill="FFFFFF"/>
        </w:rPr>
        <w:t>。</w:t>
      </w:r>
    </w:p>
    <w:p w:rsidR="00ED5DB8" w:rsidRDefault="00ED5DB8" w:rsidP="00ED5DB8">
      <w:pPr>
        <w:ind w:firstLineChars="250" w:firstLine="800"/>
        <w:rPr>
          <w:rFonts w:ascii="仿宋" w:eastAsia="仿宋" w:hAnsi="仿宋"/>
          <w:color w:val="000000" w:themeColor="text1"/>
          <w:sz w:val="32"/>
          <w:szCs w:val="32"/>
          <w:shd w:val="clear" w:color="auto" w:fill="FFFFFF"/>
        </w:rPr>
      </w:pPr>
      <w:r w:rsidRPr="00ED5DB8">
        <w:rPr>
          <w:rFonts w:ascii="仿宋" w:eastAsia="仿宋" w:hAnsi="仿宋" w:hint="eastAsia"/>
          <w:color w:val="000000" w:themeColor="text1"/>
          <w:sz w:val="32"/>
          <w:szCs w:val="32"/>
          <w:shd w:val="clear" w:color="auto" w:fill="FFFFFF"/>
        </w:rPr>
        <w:t>2013年，就有牛津大学的研究者发表论文，判断了702种职业被机器替代的可能性，其中餐饮行业的多个岗位也没能幸免，论文中判断：收银员的可替代性为97% ；酒店前台的可替代性为94%；服务员的可替代性为94%；洗碗工的可替代性为77%；调酒师的可替代性为77%；主厨的可替代性为10%。</w:t>
      </w:r>
    </w:p>
    <w:p w:rsidR="00A46D6C" w:rsidRPr="00A46D6C" w:rsidRDefault="00A46D6C" w:rsidP="00A46D6C">
      <w:pPr>
        <w:pStyle w:val="a3"/>
        <w:numPr>
          <w:ilvl w:val="0"/>
          <w:numId w:val="11"/>
        </w:numPr>
        <w:ind w:firstLineChars="0"/>
        <w:rPr>
          <w:rFonts w:ascii="仿宋" w:eastAsia="仿宋" w:hAnsi="仿宋"/>
          <w:color w:val="000000" w:themeColor="text1"/>
          <w:sz w:val="32"/>
          <w:szCs w:val="32"/>
          <w:shd w:val="clear" w:color="auto" w:fill="FFFFFF"/>
        </w:rPr>
      </w:pPr>
      <w:r w:rsidRPr="00A46D6C">
        <w:rPr>
          <w:rFonts w:ascii="仿宋" w:eastAsia="仿宋" w:hAnsi="仿宋" w:hint="eastAsia"/>
          <w:color w:val="000000" w:themeColor="text1"/>
          <w:sz w:val="32"/>
          <w:szCs w:val="32"/>
          <w:shd w:val="clear" w:color="auto" w:fill="FFFFFF"/>
        </w:rPr>
        <w:t>分享经济</w:t>
      </w:r>
    </w:p>
    <w:p w:rsidR="009D5E73" w:rsidRDefault="00A46D6C" w:rsidP="007E18E8">
      <w:pPr>
        <w:ind w:firstLineChars="200" w:firstLine="640"/>
        <w:rPr>
          <w:rFonts w:ascii="仿宋" w:eastAsia="仿宋" w:hAnsi="仿宋"/>
          <w:color w:val="000000" w:themeColor="text1"/>
          <w:sz w:val="32"/>
          <w:szCs w:val="32"/>
        </w:rPr>
      </w:pPr>
      <w:r w:rsidRPr="00C45BE1">
        <w:rPr>
          <w:rFonts w:ascii="仿宋" w:eastAsia="仿宋" w:hAnsi="仿宋" w:hint="eastAsia"/>
          <w:color w:val="000000" w:themeColor="text1"/>
          <w:sz w:val="32"/>
          <w:szCs w:val="32"/>
        </w:rPr>
        <w:t>在移动互</w:t>
      </w:r>
      <w:r w:rsidR="00C45BE1">
        <w:rPr>
          <w:rFonts w:ascii="仿宋" w:eastAsia="仿宋" w:hAnsi="仿宋" w:hint="eastAsia"/>
          <w:color w:val="000000" w:themeColor="text1"/>
          <w:sz w:val="32"/>
          <w:szCs w:val="32"/>
        </w:rPr>
        <w:t>联的今天，</w:t>
      </w:r>
      <w:r w:rsidR="00361D48">
        <w:rPr>
          <w:rFonts w:ascii="仿宋" w:eastAsia="仿宋" w:hAnsi="仿宋" w:hint="eastAsia"/>
          <w:color w:val="000000" w:themeColor="text1"/>
          <w:sz w:val="32"/>
          <w:szCs w:val="32"/>
        </w:rPr>
        <w:t>高科技使分享经济成为可能，</w:t>
      </w:r>
      <w:r w:rsidR="00DF68FE">
        <w:rPr>
          <w:rFonts w:ascii="仿宋" w:eastAsia="仿宋" w:hAnsi="仿宋" w:hint="eastAsia"/>
          <w:color w:val="000000" w:themeColor="text1"/>
          <w:sz w:val="32"/>
          <w:szCs w:val="32"/>
        </w:rPr>
        <w:t>分享经济成为新经济的</w:t>
      </w:r>
      <w:r w:rsidR="00C45BE1">
        <w:rPr>
          <w:rFonts w:ascii="仿宋" w:eastAsia="仿宋" w:hAnsi="仿宋" w:hint="eastAsia"/>
          <w:color w:val="000000" w:themeColor="text1"/>
          <w:sz w:val="32"/>
          <w:szCs w:val="32"/>
        </w:rPr>
        <w:t>增长点。从滴滴打车到共享单车，各种手机应用为都市里生活的人们带来了实惠</w:t>
      </w:r>
      <w:r w:rsidRPr="00C45BE1">
        <w:rPr>
          <w:rFonts w:ascii="仿宋" w:eastAsia="仿宋" w:hAnsi="仿宋" w:hint="eastAsia"/>
          <w:color w:val="000000" w:themeColor="text1"/>
          <w:sz w:val="32"/>
          <w:szCs w:val="32"/>
        </w:rPr>
        <w:t>与方便。目前，北京、广州、杭州等城市已经出现了“回家吃饭”</w:t>
      </w:r>
      <w:r w:rsidR="00937DAB" w:rsidRPr="00C45BE1">
        <w:rPr>
          <w:rFonts w:ascii="仿宋" w:eastAsia="仿宋" w:hAnsi="仿宋" w:hint="eastAsia"/>
          <w:color w:val="000000" w:themeColor="text1"/>
          <w:sz w:val="32"/>
          <w:szCs w:val="32"/>
        </w:rPr>
        <w:t>、</w:t>
      </w:r>
      <w:r w:rsidRPr="00C45BE1">
        <w:rPr>
          <w:rFonts w:ascii="仿宋" w:eastAsia="仿宋" w:hAnsi="仿宋" w:hint="eastAsia"/>
          <w:color w:val="000000" w:themeColor="text1"/>
          <w:sz w:val="32"/>
          <w:szCs w:val="32"/>
        </w:rPr>
        <w:t>“邻家阿姨”等分享美食的家厨软件。他们秉承“在家做一道菜，温暖一个上班族的胃”的理念，成为提供专业服务的平台。目前</w:t>
      </w:r>
      <w:r w:rsidR="00361D48">
        <w:rPr>
          <w:rFonts w:ascii="仿宋" w:eastAsia="仿宋" w:hAnsi="仿宋" w:hint="eastAsia"/>
          <w:color w:val="000000" w:themeColor="text1"/>
          <w:sz w:val="32"/>
          <w:szCs w:val="32"/>
        </w:rPr>
        <w:t>全国</w:t>
      </w:r>
      <w:r w:rsidRPr="00C45BE1">
        <w:rPr>
          <w:rFonts w:ascii="仿宋" w:eastAsia="仿宋" w:hAnsi="仿宋" w:hint="eastAsia"/>
          <w:color w:val="000000" w:themeColor="text1"/>
          <w:sz w:val="32"/>
          <w:szCs w:val="32"/>
        </w:rPr>
        <w:t>已有3万多家厨在平台</w:t>
      </w:r>
      <w:r w:rsidR="00FC3F93">
        <w:rPr>
          <w:rFonts w:ascii="仿宋" w:eastAsia="仿宋" w:hAnsi="仿宋" w:hint="eastAsia"/>
          <w:color w:val="000000" w:themeColor="text1"/>
          <w:sz w:val="32"/>
          <w:szCs w:val="32"/>
        </w:rPr>
        <w:t>上分享美食，或许这将是未来城市餐饮的下一个风口。当然，这一类公司</w:t>
      </w:r>
      <w:r w:rsidRPr="00C45BE1">
        <w:rPr>
          <w:rFonts w:ascii="仿宋" w:eastAsia="仿宋" w:hAnsi="仿宋" w:hint="eastAsia"/>
          <w:color w:val="000000" w:themeColor="text1"/>
          <w:sz w:val="32"/>
          <w:szCs w:val="32"/>
        </w:rPr>
        <w:t>还需要在行业准入、数据监控、食品安排、硬件审核</w:t>
      </w:r>
      <w:r w:rsidR="00A32DD3" w:rsidRPr="00C45BE1">
        <w:rPr>
          <w:rFonts w:ascii="仿宋" w:eastAsia="仿宋" w:hAnsi="仿宋" w:hint="eastAsia"/>
          <w:color w:val="000000" w:themeColor="text1"/>
          <w:sz w:val="32"/>
          <w:szCs w:val="32"/>
        </w:rPr>
        <w:t>、美味鉴定、风险控制、平台监督等方面精雕细刻，成为都市餐饮业的重要补充形式。</w:t>
      </w:r>
    </w:p>
    <w:p w:rsidR="007D5F2F" w:rsidRPr="007E18E8" w:rsidRDefault="007E18E8" w:rsidP="007E18E8">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w:t>
      </w:r>
      <w:r w:rsidR="00E97E7A" w:rsidRPr="007E18E8">
        <w:rPr>
          <w:rFonts w:ascii="仿宋" w:eastAsia="仿宋" w:hAnsi="仿宋" w:hint="eastAsia"/>
          <w:sz w:val="32"/>
          <w:szCs w:val="32"/>
        </w:rPr>
        <w:t>大力发展</w:t>
      </w:r>
      <w:r w:rsidR="007D5F2F" w:rsidRPr="007E18E8">
        <w:rPr>
          <w:rFonts w:ascii="仿宋" w:eastAsia="仿宋" w:hAnsi="仿宋" w:hint="eastAsia"/>
          <w:sz w:val="32"/>
          <w:szCs w:val="32"/>
        </w:rPr>
        <w:t>社区</w:t>
      </w:r>
      <w:r w:rsidR="00E97E7A" w:rsidRPr="007E18E8">
        <w:rPr>
          <w:rFonts w:ascii="仿宋" w:eastAsia="仿宋" w:hAnsi="仿宋" w:hint="eastAsia"/>
          <w:sz w:val="32"/>
          <w:szCs w:val="32"/>
        </w:rPr>
        <w:t>餐饮</w:t>
      </w:r>
    </w:p>
    <w:p w:rsidR="00377DE4" w:rsidRDefault="00DC4C93" w:rsidP="001B3263">
      <w:pPr>
        <w:ind w:firstLineChars="200" w:firstLine="640"/>
        <w:rPr>
          <w:rFonts w:ascii="仿宋" w:eastAsia="仿宋" w:hAnsi="仿宋"/>
          <w:sz w:val="32"/>
          <w:szCs w:val="32"/>
        </w:rPr>
      </w:pPr>
      <w:r>
        <w:rPr>
          <w:rFonts w:ascii="仿宋" w:eastAsia="仿宋" w:hAnsi="仿宋" w:hint="eastAsia"/>
          <w:sz w:val="32"/>
          <w:szCs w:val="32"/>
        </w:rPr>
        <w:t>随着</w:t>
      </w:r>
      <w:r w:rsidR="001B3263">
        <w:rPr>
          <w:rFonts w:ascii="仿宋" w:eastAsia="仿宋" w:hAnsi="仿宋" w:hint="eastAsia"/>
          <w:sz w:val="32"/>
          <w:szCs w:val="32"/>
        </w:rPr>
        <w:t>新农村建设，天津</w:t>
      </w:r>
      <w:r w:rsidR="002A7423" w:rsidRPr="002A7423">
        <w:rPr>
          <w:rFonts w:ascii="仿宋" w:eastAsia="仿宋" w:hAnsi="仿宋" w:hint="eastAsia"/>
          <w:sz w:val="32"/>
          <w:szCs w:val="32"/>
        </w:rPr>
        <w:t>周边出现了</w:t>
      </w:r>
      <w:r w:rsidR="001B3263">
        <w:rPr>
          <w:rFonts w:ascii="仿宋" w:eastAsia="仿宋" w:hAnsi="仿宋" w:hint="eastAsia"/>
          <w:sz w:val="32"/>
          <w:szCs w:val="32"/>
        </w:rPr>
        <w:t>中北镇、大寺等</w:t>
      </w:r>
      <w:r w:rsidR="002A7423" w:rsidRPr="002A7423">
        <w:rPr>
          <w:rFonts w:ascii="仿宋" w:eastAsia="仿宋" w:hAnsi="仿宋" w:hint="eastAsia"/>
          <w:sz w:val="32"/>
          <w:szCs w:val="32"/>
        </w:rPr>
        <w:t>一批卫星城，这些地区远离城市中心，人口较为集中，亟需餐饮配套网店，加之地价较城市中心较为低廉，对餐饮业而言具</w:t>
      </w:r>
      <w:r w:rsidR="002A7423" w:rsidRPr="002A7423">
        <w:rPr>
          <w:rFonts w:ascii="仿宋" w:eastAsia="仿宋" w:hAnsi="仿宋" w:hint="eastAsia"/>
          <w:sz w:val="32"/>
          <w:szCs w:val="32"/>
        </w:rPr>
        <w:lastRenderedPageBreak/>
        <w:t>有一定的竞争优势，因此城市周边将成为餐饮业新的经济增长点。</w:t>
      </w:r>
    </w:p>
    <w:p w:rsidR="00611948" w:rsidRPr="00A33D7C" w:rsidRDefault="00611948" w:rsidP="00611948">
      <w:pPr>
        <w:ind w:firstLineChars="200" w:firstLine="640"/>
        <w:rPr>
          <w:rFonts w:ascii="仿宋" w:eastAsia="仿宋" w:hAnsi="仿宋" w:cs="仿宋_GB2312"/>
          <w:sz w:val="32"/>
          <w:szCs w:val="32"/>
        </w:rPr>
      </w:pPr>
      <w:r w:rsidRPr="00A33D7C">
        <w:rPr>
          <w:rFonts w:ascii="仿宋" w:eastAsia="仿宋" w:hAnsi="仿宋" w:cs="Times New Roman" w:hint="eastAsia"/>
          <w:sz w:val="32"/>
          <w:szCs w:val="32"/>
        </w:rPr>
        <w:t>2015年，市商务委制定印发了《天津市社区商业配置规范标准》，明确了大众化餐饮网点、早餐店等为必备业态。</w:t>
      </w:r>
      <w:r w:rsidRPr="00A33D7C">
        <w:rPr>
          <w:rFonts w:ascii="仿宋" w:eastAsia="仿宋" w:hAnsi="仿宋" w:cs="仿宋_GB2312" w:hint="eastAsia"/>
          <w:sz w:val="32"/>
          <w:szCs w:val="32"/>
        </w:rPr>
        <w:t>在全市形成了16个商务接待和休闲消费餐饮街区。做到了社区有便民小店，综合体有特色餐饮，景区和特色街区有品牌餐饮。中华老字号清真餐饮名店鸿起顺，在增加早餐的基础上，自2016年成立便民“阳光餐厅”，占营业收入比重超过20%，计划在津继续开设100家。</w:t>
      </w:r>
    </w:p>
    <w:p w:rsidR="00C1095B" w:rsidRPr="00C1095B" w:rsidRDefault="002A7423" w:rsidP="00DC4C93">
      <w:pPr>
        <w:ind w:firstLineChars="200" w:firstLine="640"/>
        <w:rPr>
          <w:rFonts w:ascii="仿宋" w:eastAsia="仿宋" w:hAnsi="仿宋"/>
          <w:sz w:val="32"/>
          <w:szCs w:val="32"/>
        </w:rPr>
      </w:pPr>
      <w:r w:rsidRPr="002A7423">
        <w:rPr>
          <w:rFonts w:ascii="仿宋" w:eastAsia="仿宋" w:hAnsi="仿宋" w:hint="eastAsia"/>
          <w:sz w:val="32"/>
          <w:szCs w:val="32"/>
        </w:rPr>
        <w:t>此外，鼓励餐饮企业进社区，</w:t>
      </w:r>
      <w:r w:rsidR="00A46258">
        <w:rPr>
          <w:rFonts w:ascii="仿宋" w:eastAsia="仿宋" w:hAnsi="仿宋" w:hint="eastAsia"/>
          <w:sz w:val="32"/>
          <w:szCs w:val="32"/>
        </w:rPr>
        <w:t>与居家养老相结合，</w:t>
      </w:r>
      <w:r w:rsidR="00377DE4">
        <w:rPr>
          <w:rFonts w:ascii="仿宋" w:eastAsia="仿宋" w:hAnsi="仿宋" w:hint="eastAsia"/>
          <w:sz w:val="32"/>
          <w:szCs w:val="32"/>
        </w:rPr>
        <w:t>从单一的餐饮服务向社会综合服务转型，也是天津餐饮业正在</w:t>
      </w:r>
      <w:r w:rsidR="001B3263">
        <w:rPr>
          <w:rFonts w:ascii="仿宋" w:eastAsia="仿宋" w:hAnsi="仿宋" w:hint="eastAsia"/>
          <w:sz w:val="32"/>
          <w:szCs w:val="32"/>
        </w:rPr>
        <w:t>探讨的一种方式，莎莎餐饮机构与天津市一商集团打造的</w:t>
      </w:r>
      <w:r w:rsidR="00C1095B">
        <w:rPr>
          <w:rFonts w:ascii="仿宋" w:eastAsia="仿宋" w:hAnsi="仿宋" w:hint="eastAsia"/>
          <w:sz w:val="32"/>
          <w:szCs w:val="32"/>
        </w:rPr>
        <w:t>有骨气</w:t>
      </w:r>
      <w:r w:rsidR="001B3263">
        <w:rPr>
          <w:rFonts w:ascii="仿宋" w:eastAsia="仿宋" w:hAnsi="仿宋" w:hint="eastAsia"/>
          <w:sz w:val="32"/>
          <w:szCs w:val="32"/>
        </w:rPr>
        <w:t>，</w:t>
      </w:r>
      <w:r w:rsidR="00377DE4">
        <w:rPr>
          <w:rFonts w:ascii="仿宋" w:eastAsia="仿宋" w:hAnsi="仿宋" w:hint="eastAsia"/>
          <w:sz w:val="32"/>
          <w:szCs w:val="32"/>
        </w:rPr>
        <w:t>天津百饺园推出的饺好运等一批社区餐饮品牌，正在试水社区餐饮的新模式。</w:t>
      </w:r>
    </w:p>
    <w:p w:rsidR="007D5F2F" w:rsidRPr="007E18E8" w:rsidRDefault="007E18E8" w:rsidP="007E18E8">
      <w:pPr>
        <w:rPr>
          <w:rFonts w:ascii="仿宋" w:eastAsia="仿宋" w:hAnsi="仿宋"/>
          <w:sz w:val="32"/>
          <w:szCs w:val="32"/>
        </w:rPr>
      </w:pPr>
      <w:r>
        <w:rPr>
          <w:rFonts w:ascii="仿宋" w:eastAsia="仿宋" w:hAnsi="仿宋" w:hint="eastAsia"/>
          <w:sz w:val="32"/>
          <w:szCs w:val="32"/>
        </w:rPr>
        <w:t>（四）</w:t>
      </w:r>
      <w:r w:rsidR="003019DA" w:rsidRPr="007E18E8">
        <w:rPr>
          <w:rFonts w:ascii="仿宋" w:eastAsia="仿宋" w:hAnsi="仿宋" w:hint="eastAsia"/>
          <w:sz w:val="32"/>
          <w:szCs w:val="32"/>
        </w:rPr>
        <w:t>提倡</w:t>
      </w:r>
      <w:r w:rsidR="002A7423" w:rsidRPr="007E18E8">
        <w:rPr>
          <w:rFonts w:ascii="仿宋" w:eastAsia="仿宋" w:hAnsi="仿宋" w:hint="eastAsia"/>
          <w:sz w:val="32"/>
          <w:szCs w:val="32"/>
        </w:rPr>
        <w:t>工匠精神</w:t>
      </w:r>
    </w:p>
    <w:p w:rsidR="000263B6" w:rsidRDefault="003C10F6" w:rsidP="008C748E">
      <w:pPr>
        <w:ind w:left="150" w:firstLineChars="250" w:firstLine="525"/>
        <w:jc w:val="left"/>
        <w:rPr>
          <w:rFonts w:ascii="仿宋" w:eastAsia="仿宋" w:hAnsi="仿宋" w:cs="Arial"/>
          <w:color w:val="000000"/>
          <w:sz w:val="32"/>
          <w:szCs w:val="32"/>
        </w:rPr>
      </w:pPr>
      <w:hyperlink r:id="rId32" w:tgtFrame="_blank" w:history="1">
        <w:r w:rsidR="000263B6" w:rsidRPr="00990AAD">
          <w:rPr>
            <w:rFonts w:ascii="仿宋" w:eastAsia="仿宋" w:hAnsi="仿宋" w:cs="Arial"/>
            <w:color w:val="000000"/>
            <w:sz w:val="32"/>
            <w:szCs w:val="32"/>
          </w:rPr>
          <w:t>李克强</w:t>
        </w:r>
      </w:hyperlink>
      <w:r w:rsidR="000263B6" w:rsidRPr="00990AAD">
        <w:rPr>
          <w:rFonts w:ascii="仿宋" w:eastAsia="仿宋" w:hAnsi="仿宋" w:cs="Arial"/>
          <w:color w:val="000000"/>
          <w:sz w:val="32"/>
          <w:szCs w:val="32"/>
        </w:rPr>
        <w:t>总理</w:t>
      </w:r>
      <w:r w:rsidR="000263B6">
        <w:rPr>
          <w:rFonts w:ascii="仿宋" w:eastAsia="仿宋" w:hAnsi="仿宋" w:cs="Arial" w:hint="eastAsia"/>
          <w:color w:val="000000"/>
          <w:sz w:val="32"/>
          <w:szCs w:val="32"/>
        </w:rPr>
        <w:t>在</w:t>
      </w:r>
      <w:hyperlink r:id="rId33" w:tgtFrame="_blank" w:history="1">
        <w:r w:rsidR="000263B6" w:rsidRPr="00990AAD">
          <w:rPr>
            <w:rFonts w:ascii="仿宋" w:eastAsia="仿宋" w:hAnsi="仿宋" w:cs="Arial"/>
            <w:color w:val="000000"/>
            <w:sz w:val="32"/>
            <w:szCs w:val="32"/>
          </w:rPr>
          <w:t>政府工作报告</w:t>
        </w:r>
      </w:hyperlink>
      <w:r w:rsidR="000263B6">
        <w:rPr>
          <w:rFonts w:ascii="仿宋" w:eastAsia="仿宋" w:hAnsi="仿宋" w:cs="Arial"/>
          <w:color w:val="000000"/>
          <w:sz w:val="32"/>
          <w:szCs w:val="32"/>
        </w:rPr>
        <w:t>时说，培育精益求精的工匠精神</w:t>
      </w:r>
      <w:r w:rsidR="000263B6" w:rsidRPr="00990AAD">
        <w:rPr>
          <w:rFonts w:ascii="仿宋" w:eastAsia="仿宋" w:hAnsi="仿宋" w:cs="Arial"/>
          <w:color w:val="000000"/>
          <w:sz w:val="32"/>
          <w:szCs w:val="32"/>
        </w:rPr>
        <w:t>。“工匠精神”出现在政府工作报告中，让人耳目一新，有媒体将其列入“十大新词”予以解读。工匠精神是工业经</w:t>
      </w:r>
      <w:r w:rsidR="000263B6">
        <w:rPr>
          <w:rFonts w:ascii="仿宋" w:eastAsia="仿宋" w:hAnsi="仿宋" w:cs="Arial"/>
          <w:color w:val="000000"/>
          <w:sz w:val="32"/>
          <w:szCs w:val="32"/>
        </w:rPr>
        <w:t>济时代的一种产物，它是一种精致化生产的要求，</w:t>
      </w:r>
      <w:r w:rsidR="003019DA">
        <w:rPr>
          <w:rFonts w:ascii="仿宋" w:eastAsia="仿宋" w:hAnsi="仿宋" w:cs="Arial" w:hint="eastAsia"/>
          <w:color w:val="000000"/>
          <w:sz w:val="32"/>
          <w:szCs w:val="32"/>
        </w:rPr>
        <w:t>同时是提升餐饮</w:t>
      </w:r>
      <w:r w:rsidR="001B3263">
        <w:rPr>
          <w:rFonts w:ascii="仿宋" w:eastAsia="仿宋" w:hAnsi="仿宋" w:cs="Arial" w:hint="eastAsia"/>
          <w:color w:val="000000"/>
          <w:sz w:val="32"/>
          <w:szCs w:val="32"/>
        </w:rPr>
        <w:t>品质的需求。餐饮</w:t>
      </w:r>
      <w:r w:rsidR="000263B6">
        <w:rPr>
          <w:rFonts w:ascii="仿宋" w:eastAsia="仿宋" w:hAnsi="仿宋" w:cs="Arial" w:hint="eastAsia"/>
          <w:color w:val="000000"/>
          <w:sz w:val="32"/>
          <w:szCs w:val="32"/>
        </w:rPr>
        <w:t>产业不仅</w:t>
      </w:r>
      <w:r w:rsidR="000263B6">
        <w:rPr>
          <w:rFonts w:ascii="仿宋" w:eastAsia="仿宋" w:hAnsi="仿宋" w:cs="Arial"/>
          <w:color w:val="000000"/>
          <w:sz w:val="32"/>
          <w:szCs w:val="32"/>
        </w:rPr>
        <w:t>需要工匠精神</w:t>
      </w:r>
      <w:r w:rsidR="000263B6">
        <w:rPr>
          <w:rFonts w:ascii="仿宋" w:eastAsia="仿宋" w:hAnsi="仿宋" w:cs="Arial" w:hint="eastAsia"/>
          <w:color w:val="000000"/>
          <w:sz w:val="32"/>
          <w:szCs w:val="32"/>
        </w:rPr>
        <w:t>，</w:t>
      </w:r>
      <w:r w:rsidR="000263B6">
        <w:rPr>
          <w:rFonts w:ascii="仿宋" w:eastAsia="仿宋" w:hAnsi="仿宋" w:cs="Arial"/>
          <w:color w:val="000000"/>
          <w:sz w:val="32"/>
          <w:szCs w:val="32"/>
        </w:rPr>
        <w:t>更需要一批大师</w:t>
      </w:r>
      <w:r w:rsidR="000263B6">
        <w:rPr>
          <w:rFonts w:ascii="仿宋" w:eastAsia="仿宋" w:hAnsi="仿宋" w:cs="Arial" w:hint="eastAsia"/>
          <w:color w:val="000000"/>
          <w:sz w:val="32"/>
          <w:szCs w:val="32"/>
        </w:rPr>
        <w:t>、</w:t>
      </w:r>
      <w:r w:rsidR="001B3263">
        <w:rPr>
          <w:rFonts w:ascii="仿宋" w:eastAsia="仿宋" w:hAnsi="仿宋" w:cs="Arial"/>
          <w:color w:val="000000"/>
          <w:sz w:val="32"/>
          <w:szCs w:val="32"/>
        </w:rPr>
        <w:t>名师和专业的</w:t>
      </w:r>
      <w:r w:rsidR="001B3263">
        <w:rPr>
          <w:rFonts w:ascii="仿宋" w:eastAsia="仿宋" w:hAnsi="仿宋" w:cs="Arial" w:hint="eastAsia"/>
          <w:color w:val="000000"/>
          <w:sz w:val="32"/>
          <w:szCs w:val="32"/>
        </w:rPr>
        <w:t>大师</w:t>
      </w:r>
      <w:r w:rsidR="000263B6">
        <w:rPr>
          <w:rFonts w:ascii="仿宋" w:eastAsia="仿宋" w:hAnsi="仿宋" w:cs="Arial"/>
          <w:color w:val="000000"/>
          <w:sz w:val="32"/>
          <w:szCs w:val="32"/>
        </w:rPr>
        <w:t>工作室</w:t>
      </w:r>
      <w:r w:rsidR="000263B6">
        <w:rPr>
          <w:rFonts w:ascii="仿宋" w:eastAsia="仿宋" w:hAnsi="仿宋" w:cs="Arial" w:hint="eastAsia"/>
          <w:color w:val="000000"/>
          <w:sz w:val="32"/>
          <w:szCs w:val="32"/>
        </w:rPr>
        <w:t>，从事菜品的设计、研发、出品、人员培训等一系列的工作</w:t>
      </w:r>
      <w:r w:rsidR="000263B6" w:rsidRPr="00990AAD">
        <w:rPr>
          <w:rFonts w:ascii="仿宋" w:eastAsia="仿宋" w:hAnsi="仿宋" w:cs="Arial"/>
          <w:color w:val="000000"/>
          <w:sz w:val="32"/>
          <w:szCs w:val="32"/>
        </w:rPr>
        <w:t>。</w:t>
      </w:r>
      <w:r w:rsidR="000263B6">
        <w:rPr>
          <w:rFonts w:ascii="仿宋" w:eastAsia="仿宋" w:hAnsi="仿宋" w:cs="Arial" w:hint="eastAsia"/>
          <w:color w:val="000000"/>
          <w:sz w:val="32"/>
          <w:szCs w:val="32"/>
        </w:rPr>
        <w:t>在</w:t>
      </w:r>
      <w:r w:rsidR="000263B6">
        <w:rPr>
          <w:rFonts w:ascii="仿宋" w:eastAsia="仿宋" w:hAnsi="仿宋" w:cs="Arial"/>
          <w:color w:val="000000"/>
          <w:sz w:val="32"/>
          <w:szCs w:val="32"/>
        </w:rPr>
        <w:t>传授手</w:t>
      </w:r>
      <w:r w:rsidR="000263B6">
        <w:rPr>
          <w:rFonts w:ascii="仿宋" w:eastAsia="仿宋" w:hAnsi="仿宋" w:cs="Arial"/>
          <w:color w:val="000000"/>
          <w:sz w:val="32"/>
          <w:szCs w:val="32"/>
        </w:rPr>
        <w:lastRenderedPageBreak/>
        <w:t>艺的同时，更要传递</w:t>
      </w:r>
      <w:r w:rsidR="000263B6" w:rsidRPr="00990AAD">
        <w:rPr>
          <w:rFonts w:ascii="仿宋" w:eastAsia="仿宋" w:hAnsi="仿宋" w:cs="Arial"/>
          <w:color w:val="000000"/>
          <w:sz w:val="32"/>
          <w:szCs w:val="32"/>
        </w:rPr>
        <w:t>耐心、专注、坚持的精神，这是一切手工匠人所必须具</w:t>
      </w:r>
      <w:r w:rsidR="001B3263">
        <w:rPr>
          <w:rFonts w:ascii="仿宋" w:eastAsia="仿宋" w:hAnsi="仿宋" w:cs="Arial"/>
          <w:color w:val="000000"/>
          <w:sz w:val="32"/>
          <w:szCs w:val="32"/>
        </w:rPr>
        <w:t>备的特质。同时也是</w:t>
      </w:r>
      <w:r w:rsidR="001B3263">
        <w:rPr>
          <w:rFonts w:ascii="仿宋" w:eastAsia="仿宋" w:hAnsi="仿宋" w:cs="Arial" w:hint="eastAsia"/>
          <w:color w:val="000000"/>
          <w:sz w:val="32"/>
          <w:szCs w:val="32"/>
        </w:rPr>
        <w:t>天津</w:t>
      </w:r>
      <w:r w:rsidR="001B3263">
        <w:rPr>
          <w:rFonts w:ascii="仿宋" w:eastAsia="仿宋" w:hAnsi="仿宋" w:cs="Arial"/>
          <w:color w:val="000000"/>
          <w:sz w:val="32"/>
          <w:szCs w:val="32"/>
        </w:rPr>
        <w:t>要创建更多的百年</w:t>
      </w:r>
      <w:r w:rsidR="001B3263">
        <w:rPr>
          <w:rFonts w:ascii="仿宋" w:eastAsia="仿宋" w:hAnsi="仿宋" w:cs="Arial" w:hint="eastAsia"/>
          <w:color w:val="000000"/>
          <w:sz w:val="32"/>
          <w:szCs w:val="32"/>
        </w:rPr>
        <w:t>餐饮</w:t>
      </w:r>
      <w:r w:rsidR="000263B6">
        <w:rPr>
          <w:rFonts w:ascii="仿宋" w:eastAsia="仿宋" w:hAnsi="仿宋" w:cs="Arial"/>
          <w:color w:val="000000"/>
          <w:sz w:val="32"/>
          <w:szCs w:val="32"/>
        </w:rPr>
        <w:t>名店的基础和必然条件</w:t>
      </w:r>
      <w:r w:rsidR="000263B6">
        <w:rPr>
          <w:rFonts w:ascii="仿宋" w:eastAsia="仿宋" w:hAnsi="仿宋" w:cs="Arial" w:hint="eastAsia"/>
          <w:color w:val="000000"/>
          <w:sz w:val="32"/>
          <w:szCs w:val="32"/>
        </w:rPr>
        <w:t>。</w:t>
      </w:r>
    </w:p>
    <w:p w:rsidR="002A7423" w:rsidRPr="00C2184C" w:rsidRDefault="007E18E8" w:rsidP="002A7423">
      <w:pPr>
        <w:jc w:val="left"/>
        <w:rPr>
          <w:rFonts w:ascii="仿宋" w:eastAsia="仿宋" w:hAnsi="仿宋"/>
          <w:color w:val="000000"/>
          <w:sz w:val="32"/>
          <w:szCs w:val="32"/>
        </w:rPr>
      </w:pPr>
      <w:r>
        <w:rPr>
          <w:rFonts w:ascii="仿宋" w:eastAsia="仿宋" w:hAnsi="仿宋" w:hint="eastAsia"/>
          <w:sz w:val="32"/>
          <w:szCs w:val="32"/>
        </w:rPr>
        <w:t>（五</w:t>
      </w:r>
      <w:r w:rsidR="002A7423" w:rsidRPr="00C2184C">
        <w:rPr>
          <w:rFonts w:ascii="仿宋" w:eastAsia="仿宋" w:hAnsi="仿宋" w:hint="eastAsia"/>
          <w:sz w:val="32"/>
          <w:szCs w:val="32"/>
        </w:rPr>
        <w:t>）</w:t>
      </w:r>
      <w:r w:rsidR="002A7423" w:rsidRPr="00C2184C">
        <w:rPr>
          <w:rFonts w:ascii="仿宋" w:eastAsia="仿宋" w:hAnsi="仿宋" w:hint="eastAsia"/>
          <w:color w:val="000000"/>
          <w:sz w:val="32"/>
          <w:szCs w:val="32"/>
        </w:rPr>
        <w:t>发挥协会作用</w:t>
      </w:r>
    </w:p>
    <w:p w:rsidR="002A7423" w:rsidRDefault="002A7423" w:rsidP="002A7423">
      <w:pPr>
        <w:ind w:firstLineChars="250" w:firstLine="800"/>
        <w:rPr>
          <w:rFonts w:ascii="仿宋" w:eastAsia="仿宋" w:hAnsi="仿宋"/>
          <w:sz w:val="32"/>
          <w:szCs w:val="32"/>
        </w:rPr>
      </w:pPr>
      <w:r>
        <w:rPr>
          <w:rFonts w:ascii="仿宋" w:eastAsia="仿宋" w:hAnsi="仿宋" w:hint="eastAsia"/>
          <w:sz w:val="32"/>
          <w:szCs w:val="32"/>
        </w:rPr>
        <w:t>行业组织要根据行业发展的需要，积极</w:t>
      </w:r>
      <w:r w:rsidR="004A12B2">
        <w:rPr>
          <w:rFonts w:ascii="仿宋" w:eastAsia="仿宋" w:hAnsi="仿宋" w:hint="eastAsia"/>
          <w:sz w:val="32"/>
          <w:szCs w:val="32"/>
        </w:rPr>
        <w:t>承接政府购买服务的需求，同时</w:t>
      </w:r>
      <w:r>
        <w:rPr>
          <w:rFonts w:ascii="仿宋" w:eastAsia="仿宋" w:hAnsi="仿宋" w:hint="eastAsia"/>
          <w:sz w:val="32"/>
          <w:szCs w:val="32"/>
        </w:rPr>
        <w:t>搭建信息和技术的交流平台，广泛开展国内和国际间的行业交流；制定行业标准，开展行业自律，促进行业发展；组织技能比赛、比武，开展人员培训，全面提升从业人员水平。</w:t>
      </w:r>
    </w:p>
    <w:p w:rsidR="00107B83" w:rsidRPr="00446027" w:rsidRDefault="002A7423" w:rsidP="006E66C4">
      <w:pPr>
        <w:ind w:firstLineChars="250" w:firstLine="800"/>
        <w:rPr>
          <w:rFonts w:ascii="仿宋" w:eastAsia="仿宋" w:hAnsi="仿宋"/>
          <w:sz w:val="32"/>
          <w:szCs w:val="32"/>
        </w:rPr>
      </w:pPr>
      <w:r>
        <w:rPr>
          <w:rFonts w:ascii="仿宋" w:eastAsia="仿宋" w:hAnsi="仿宋" w:hint="eastAsia"/>
          <w:sz w:val="32"/>
          <w:szCs w:val="32"/>
        </w:rPr>
        <w:t>此外</w:t>
      </w:r>
      <w:r w:rsidR="00D10858">
        <w:rPr>
          <w:rFonts w:ascii="仿宋" w:eastAsia="仿宋" w:hAnsi="仿宋" w:hint="eastAsia"/>
          <w:sz w:val="32"/>
          <w:szCs w:val="32"/>
        </w:rPr>
        <w:t>行业协会</w:t>
      </w:r>
      <w:r>
        <w:rPr>
          <w:rFonts w:ascii="仿宋" w:eastAsia="仿宋" w:hAnsi="仿宋" w:hint="eastAsia"/>
          <w:sz w:val="32"/>
          <w:szCs w:val="32"/>
        </w:rPr>
        <w:t>还</w:t>
      </w:r>
      <w:r w:rsidR="00361D48">
        <w:rPr>
          <w:rFonts w:ascii="仿宋" w:eastAsia="仿宋" w:hAnsi="仿宋" w:hint="eastAsia"/>
          <w:sz w:val="32"/>
          <w:szCs w:val="32"/>
        </w:rPr>
        <w:t>要深耕供应链</w:t>
      </w:r>
      <w:r w:rsidR="004A12B2">
        <w:rPr>
          <w:rFonts w:ascii="仿宋" w:eastAsia="仿宋" w:hAnsi="仿宋" w:hint="eastAsia"/>
          <w:sz w:val="32"/>
          <w:szCs w:val="32"/>
        </w:rPr>
        <w:t>，举办餐饮供应商大型展会。</w:t>
      </w:r>
      <w:r w:rsidR="00D10858">
        <w:rPr>
          <w:rFonts w:ascii="仿宋" w:eastAsia="仿宋" w:hAnsi="仿宋" w:hint="eastAsia"/>
          <w:sz w:val="32"/>
          <w:szCs w:val="32"/>
        </w:rPr>
        <w:t>搞好全产业链的金融、融资租赁等方面的服务，促进餐饮</w:t>
      </w:r>
      <w:r>
        <w:rPr>
          <w:rFonts w:ascii="仿宋" w:eastAsia="仿宋" w:hAnsi="仿宋" w:hint="eastAsia"/>
          <w:sz w:val="32"/>
          <w:szCs w:val="32"/>
        </w:rPr>
        <w:t>产业与金融资本的对接，支持</w:t>
      </w:r>
      <w:r w:rsidR="00D10858">
        <w:rPr>
          <w:rFonts w:ascii="仿宋" w:eastAsia="仿宋" w:hAnsi="仿宋" w:hint="eastAsia"/>
          <w:sz w:val="32"/>
          <w:szCs w:val="32"/>
        </w:rPr>
        <w:t>餐饮</w:t>
      </w:r>
      <w:r>
        <w:rPr>
          <w:rFonts w:ascii="仿宋" w:eastAsia="仿宋" w:hAnsi="仿宋" w:hint="eastAsia"/>
          <w:sz w:val="32"/>
          <w:szCs w:val="32"/>
        </w:rPr>
        <w:t>企业</w:t>
      </w:r>
      <w:r w:rsidR="004A12B2">
        <w:rPr>
          <w:rFonts w:ascii="仿宋" w:eastAsia="仿宋" w:hAnsi="仿宋" w:hint="eastAsia"/>
          <w:sz w:val="32"/>
          <w:szCs w:val="32"/>
        </w:rPr>
        <w:t>在创业板上市等</w:t>
      </w:r>
      <w:r w:rsidR="00D10858">
        <w:rPr>
          <w:rFonts w:ascii="仿宋" w:eastAsia="仿宋" w:hAnsi="仿宋" w:hint="eastAsia"/>
          <w:sz w:val="32"/>
          <w:szCs w:val="32"/>
        </w:rPr>
        <w:t>。把行业发展过程中的热点、难点当作协会工作的重点</w:t>
      </w:r>
      <w:r>
        <w:rPr>
          <w:rFonts w:ascii="仿宋" w:eastAsia="仿宋" w:hAnsi="仿宋" w:hint="eastAsia"/>
          <w:sz w:val="32"/>
          <w:szCs w:val="32"/>
        </w:rPr>
        <w:t>，努力为行业服务。</w:t>
      </w:r>
      <w:r>
        <w:rPr>
          <w:rFonts w:ascii="仿宋" w:eastAsia="仿宋" w:hAnsi="仿宋"/>
          <w:sz w:val="32"/>
          <w:szCs w:val="32"/>
        </w:rPr>
        <w:t>做提供服务有真情，凝聚行业有载体，团结企业</w:t>
      </w:r>
      <w:r w:rsidRPr="00A43F7E">
        <w:rPr>
          <w:rFonts w:ascii="仿宋" w:eastAsia="仿宋" w:hAnsi="仿宋"/>
          <w:sz w:val="32"/>
          <w:szCs w:val="32"/>
        </w:rPr>
        <w:t>有骨干，组织活动有品牌，反应诉求有渠道，规范行为有标准，维护权益有能力的行业组织。</w:t>
      </w:r>
    </w:p>
    <w:sectPr w:rsidR="00107B83" w:rsidRPr="00446027" w:rsidSect="00AC3768">
      <w:foot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F6" w:rsidRDefault="003C10F6" w:rsidP="007D5F2F">
      <w:r>
        <w:separator/>
      </w:r>
    </w:p>
  </w:endnote>
  <w:endnote w:type="continuationSeparator" w:id="0">
    <w:p w:rsidR="003C10F6" w:rsidRDefault="003C10F6" w:rsidP="007D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835"/>
      <w:gridCol w:w="852"/>
      <w:gridCol w:w="3835"/>
    </w:tblGrid>
    <w:tr w:rsidR="00F9585C">
      <w:trPr>
        <w:trHeight w:val="151"/>
      </w:trPr>
      <w:tc>
        <w:tcPr>
          <w:tcW w:w="2250" w:type="pct"/>
          <w:tcBorders>
            <w:bottom w:val="single" w:sz="4" w:space="0" w:color="4F81BD" w:themeColor="accent1"/>
          </w:tcBorders>
        </w:tcPr>
        <w:p w:rsidR="00F9585C" w:rsidRDefault="00F9585C">
          <w:pPr>
            <w:pStyle w:val="a7"/>
            <w:rPr>
              <w:rFonts w:asciiTheme="majorHAnsi" w:eastAsiaTheme="majorEastAsia" w:hAnsiTheme="majorHAnsi" w:cstheme="majorBidi"/>
              <w:b/>
              <w:bCs/>
            </w:rPr>
          </w:pPr>
        </w:p>
      </w:tc>
      <w:tc>
        <w:tcPr>
          <w:tcW w:w="500" w:type="pct"/>
          <w:vMerge w:val="restart"/>
          <w:noWrap/>
          <w:vAlign w:val="center"/>
        </w:tcPr>
        <w:p w:rsidR="00F9585C" w:rsidRDefault="00F9585C">
          <w:pPr>
            <w:pStyle w:val="aa"/>
            <w:rPr>
              <w:rFonts w:asciiTheme="majorHAnsi" w:hAnsiTheme="majorHAnsi"/>
            </w:rPr>
          </w:pPr>
          <w:r>
            <w:rPr>
              <w:rFonts w:asciiTheme="majorHAnsi" w:hAnsiTheme="majorHAnsi"/>
              <w:b/>
              <w:lang w:val="zh-CN"/>
            </w:rPr>
            <w:t xml:space="preserve"> </w:t>
          </w:r>
          <w:r w:rsidR="00F475A8">
            <w:fldChar w:fldCharType="begin"/>
          </w:r>
          <w:r>
            <w:instrText xml:space="preserve"> PAGE  \* MERGEFORMAT </w:instrText>
          </w:r>
          <w:r w:rsidR="00F475A8">
            <w:fldChar w:fldCharType="separate"/>
          </w:r>
          <w:r w:rsidR="000A214D" w:rsidRPr="000A214D">
            <w:rPr>
              <w:rFonts w:asciiTheme="majorHAnsi" w:hAnsiTheme="majorHAnsi"/>
              <w:b/>
              <w:noProof/>
              <w:lang w:val="zh-CN"/>
            </w:rPr>
            <w:t>1</w:t>
          </w:r>
          <w:r w:rsidR="00F475A8">
            <w:rPr>
              <w:rFonts w:asciiTheme="majorHAnsi" w:hAnsiTheme="majorHAnsi"/>
              <w:b/>
              <w:noProof/>
              <w:lang w:val="zh-CN"/>
            </w:rPr>
            <w:fldChar w:fldCharType="end"/>
          </w:r>
        </w:p>
      </w:tc>
      <w:tc>
        <w:tcPr>
          <w:tcW w:w="2250" w:type="pct"/>
          <w:tcBorders>
            <w:bottom w:val="single" w:sz="4" w:space="0" w:color="4F81BD" w:themeColor="accent1"/>
          </w:tcBorders>
        </w:tcPr>
        <w:p w:rsidR="00F9585C" w:rsidRDefault="00F9585C">
          <w:pPr>
            <w:pStyle w:val="a7"/>
            <w:rPr>
              <w:rFonts w:asciiTheme="majorHAnsi" w:eastAsiaTheme="majorEastAsia" w:hAnsiTheme="majorHAnsi" w:cstheme="majorBidi"/>
              <w:b/>
              <w:bCs/>
            </w:rPr>
          </w:pPr>
        </w:p>
      </w:tc>
    </w:tr>
    <w:tr w:rsidR="00F9585C">
      <w:trPr>
        <w:trHeight w:val="150"/>
      </w:trPr>
      <w:tc>
        <w:tcPr>
          <w:tcW w:w="2250" w:type="pct"/>
          <w:tcBorders>
            <w:top w:val="single" w:sz="4" w:space="0" w:color="4F81BD" w:themeColor="accent1"/>
          </w:tcBorders>
        </w:tcPr>
        <w:p w:rsidR="00F9585C" w:rsidRDefault="00F9585C">
          <w:pPr>
            <w:pStyle w:val="a7"/>
            <w:rPr>
              <w:rFonts w:asciiTheme="majorHAnsi" w:eastAsiaTheme="majorEastAsia" w:hAnsiTheme="majorHAnsi" w:cstheme="majorBidi"/>
              <w:b/>
              <w:bCs/>
            </w:rPr>
          </w:pPr>
        </w:p>
      </w:tc>
      <w:tc>
        <w:tcPr>
          <w:tcW w:w="500" w:type="pct"/>
          <w:vMerge/>
        </w:tcPr>
        <w:p w:rsidR="00F9585C" w:rsidRDefault="00F9585C">
          <w:pPr>
            <w:pStyle w:val="a7"/>
            <w:rPr>
              <w:rFonts w:asciiTheme="majorHAnsi" w:eastAsiaTheme="majorEastAsia" w:hAnsiTheme="majorHAnsi" w:cstheme="majorBidi"/>
              <w:b/>
              <w:bCs/>
            </w:rPr>
          </w:pPr>
        </w:p>
      </w:tc>
      <w:tc>
        <w:tcPr>
          <w:tcW w:w="2250" w:type="pct"/>
          <w:tcBorders>
            <w:top w:val="single" w:sz="4" w:space="0" w:color="4F81BD" w:themeColor="accent1"/>
          </w:tcBorders>
        </w:tcPr>
        <w:p w:rsidR="00F9585C" w:rsidRDefault="00F9585C">
          <w:pPr>
            <w:pStyle w:val="a7"/>
            <w:rPr>
              <w:rFonts w:asciiTheme="majorHAnsi" w:eastAsiaTheme="majorEastAsia" w:hAnsiTheme="majorHAnsi" w:cstheme="majorBidi"/>
              <w:b/>
              <w:bCs/>
            </w:rPr>
          </w:pPr>
        </w:p>
      </w:tc>
    </w:tr>
  </w:tbl>
  <w:p w:rsidR="00F9585C" w:rsidRDefault="00F9585C">
    <w:pPr>
      <w:pStyle w:val="a8"/>
    </w:pPr>
    <w:r>
      <w:rPr>
        <w:rFonts w:hint="eastAsia"/>
      </w:rPr>
      <w:t>天津餐饮发展产业报告</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F6" w:rsidRDefault="003C10F6" w:rsidP="007D5F2F">
      <w:r>
        <w:separator/>
      </w:r>
    </w:p>
  </w:footnote>
  <w:footnote w:type="continuationSeparator" w:id="0">
    <w:p w:rsidR="003C10F6" w:rsidRDefault="003C10F6" w:rsidP="007D5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DD1"/>
    <w:multiLevelType w:val="hybridMultilevel"/>
    <w:tmpl w:val="24D2D5A2"/>
    <w:lvl w:ilvl="0" w:tplc="E8CED36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8807CC"/>
    <w:multiLevelType w:val="hybridMultilevel"/>
    <w:tmpl w:val="4AE23D0E"/>
    <w:lvl w:ilvl="0" w:tplc="9E1AF8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5A34C9"/>
    <w:multiLevelType w:val="hybridMultilevel"/>
    <w:tmpl w:val="E3BAF16A"/>
    <w:lvl w:ilvl="0" w:tplc="C17A1188">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393F0B"/>
    <w:multiLevelType w:val="hybridMultilevel"/>
    <w:tmpl w:val="496C03FE"/>
    <w:lvl w:ilvl="0" w:tplc="D65C212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708D7"/>
    <w:multiLevelType w:val="hybridMultilevel"/>
    <w:tmpl w:val="A1FCAC26"/>
    <w:lvl w:ilvl="0" w:tplc="BF281B74">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5">
    <w:nsid w:val="26B226B8"/>
    <w:multiLevelType w:val="hybridMultilevel"/>
    <w:tmpl w:val="CD3C16F4"/>
    <w:lvl w:ilvl="0" w:tplc="64EAE60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4D50E3"/>
    <w:multiLevelType w:val="hybridMultilevel"/>
    <w:tmpl w:val="270657F4"/>
    <w:lvl w:ilvl="0" w:tplc="6826F93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7A015C"/>
    <w:multiLevelType w:val="hybridMultilevel"/>
    <w:tmpl w:val="12FC96D2"/>
    <w:lvl w:ilvl="0" w:tplc="E4F8B4A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516825"/>
    <w:multiLevelType w:val="multilevel"/>
    <w:tmpl w:val="4951682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50F226A4"/>
    <w:multiLevelType w:val="hybridMultilevel"/>
    <w:tmpl w:val="2A4E66F6"/>
    <w:lvl w:ilvl="0" w:tplc="D9B80BBA">
      <w:start w:val="1"/>
      <w:numFmt w:val="decimal"/>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52A37E73"/>
    <w:multiLevelType w:val="hybridMultilevel"/>
    <w:tmpl w:val="F63ABDFA"/>
    <w:lvl w:ilvl="0" w:tplc="9F7E3C16">
      <w:start w:val="1"/>
      <w:numFmt w:val="japaneseCounting"/>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55AD8A"/>
    <w:multiLevelType w:val="singleLevel"/>
    <w:tmpl w:val="5555AD8A"/>
    <w:lvl w:ilvl="0">
      <w:start w:val="3"/>
      <w:numFmt w:val="decimal"/>
      <w:suff w:val="space"/>
      <w:lvlText w:val="%1."/>
      <w:lvlJc w:val="left"/>
    </w:lvl>
  </w:abstractNum>
  <w:abstractNum w:abstractNumId="12">
    <w:nsid w:val="655403E8"/>
    <w:multiLevelType w:val="hybridMultilevel"/>
    <w:tmpl w:val="83F491B0"/>
    <w:lvl w:ilvl="0" w:tplc="C7C697F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9A6C89"/>
    <w:multiLevelType w:val="hybridMultilevel"/>
    <w:tmpl w:val="9AF075AE"/>
    <w:lvl w:ilvl="0" w:tplc="D9F403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7C50964"/>
    <w:multiLevelType w:val="hybridMultilevel"/>
    <w:tmpl w:val="33C8DD60"/>
    <w:lvl w:ilvl="0" w:tplc="1D021EC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7D276BD"/>
    <w:multiLevelType w:val="hybridMultilevel"/>
    <w:tmpl w:val="D39459DA"/>
    <w:lvl w:ilvl="0" w:tplc="E48C51C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5"/>
  </w:num>
  <w:num w:numId="3">
    <w:abstractNumId w:val="3"/>
  </w:num>
  <w:num w:numId="4">
    <w:abstractNumId w:val="7"/>
  </w:num>
  <w:num w:numId="5">
    <w:abstractNumId w:val="10"/>
  </w:num>
  <w:num w:numId="6">
    <w:abstractNumId w:val="6"/>
  </w:num>
  <w:num w:numId="7">
    <w:abstractNumId w:val="4"/>
  </w:num>
  <w:num w:numId="8">
    <w:abstractNumId w:val="8"/>
  </w:num>
  <w:num w:numId="9">
    <w:abstractNumId w:val="11"/>
  </w:num>
  <w:num w:numId="10">
    <w:abstractNumId w:val="2"/>
  </w:num>
  <w:num w:numId="11">
    <w:abstractNumId w:val="14"/>
  </w:num>
  <w:num w:numId="12">
    <w:abstractNumId w:val="15"/>
  </w:num>
  <w:num w:numId="13">
    <w:abstractNumId w:val="13"/>
  </w:num>
  <w:num w:numId="14">
    <w:abstractNumId w:val="9"/>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7A"/>
    <w:rsid w:val="00022F7A"/>
    <w:rsid w:val="000263B6"/>
    <w:rsid w:val="0004479F"/>
    <w:rsid w:val="00046902"/>
    <w:rsid w:val="0009674D"/>
    <w:rsid w:val="000A03F6"/>
    <w:rsid w:val="000A214D"/>
    <w:rsid w:val="000B053C"/>
    <w:rsid w:val="000B20CF"/>
    <w:rsid w:val="000C0587"/>
    <w:rsid w:val="00106DCB"/>
    <w:rsid w:val="00107B83"/>
    <w:rsid w:val="0011181E"/>
    <w:rsid w:val="00115858"/>
    <w:rsid w:val="00130FCE"/>
    <w:rsid w:val="00176286"/>
    <w:rsid w:val="00176EFE"/>
    <w:rsid w:val="001873F3"/>
    <w:rsid w:val="001A5BD1"/>
    <w:rsid w:val="001B0E68"/>
    <w:rsid w:val="001B3263"/>
    <w:rsid w:val="001C433F"/>
    <w:rsid w:val="001C7306"/>
    <w:rsid w:val="001F21E3"/>
    <w:rsid w:val="00277767"/>
    <w:rsid w:val="00282328"/>
    <w:rsid w:val="00294DAC"/>
    <w:rsid w:val="002A5F64"/>
    <w:rsid w:val="002A7423"/>
    <w:rsid w:val="002E7E03"/>
    <w:rsid w:val="003019DA"/>
    <w:rsid w:val="00361D48"/>
    <w:rsid w:val="00377DE4"/>
    <w:rsid w:val="003853E8"/>
    <w:rsid w:val="003B7BA4"/>
    <w:rsid w:val="003C0C88"/>
    <w:rsid w:val="003C10F6"/>
    <w:rsid w:val="003E4794"/>
    <w:rsid w:val="003F7261"/>
    <w:rsid w:val="00402495"/>
    <w:rsid w:val="00402EEE"/>
    <w:rsid w:val="00420775"/>
    <w:rsid w:val="00446027"/>
    <w:rsid w:val="004573D7"/>
    <w:rsid w:val="0046253C"/>
    <w:rsid w:val="004764F7"/>
    <w:rsid w:val="004A12B2"/>
    <w:rsid w:val="004A7206"/>
    <w:rsid w:val="004F15BC"/>
    <w:rsid w:val="004F669D"/>
    <w:rsid w:val="005064C9"/>
    <w:rsid w:val="0052668A"/>
    <w:rsid w:val="00544D37"/>
    <w:rsid w:val="00547910"/>
    <w:rsid w:val="00560AC7"/>
    <w:rsid w:val="005741B7"/>
    <w:rsid w:val="005830E1"/>
    <w:rsid w:val="005A4EDC"/>
    <w:rsid w:val="005C15F9"/>
    <w:rsid w:val="00605E3C"/>
    <w:rsid w:val="00611948"/>
    <w:rsid w:val="00612746"/>
    <w:rsid w:val="00630B7C"/>
    <w:rsid w:val="00651495"/>
    <w:rsid w:val="00661E1D"/>
    <w:rsid w:val="00666B22"/>
    <w:rsid w:val="00686BA4"/>
    <w:rsid w:val="00690B4C"/>
    <w:rsid w:val="006A695D"/>
    <w:rsid w:val="006B6BB6"/>
    <w:rsid w:val="006C233A"/>
    <w:rsid w:val="006E29D5"/>
    <w:rsid w:val="006E66C4"/>
    <w:rsid w:val="006E7444"/>
    <w:rsid w:val="006F7BF5"/>
    <w:rsid w:val="00707C9B"/>
    <w:rsid w:val="00775F7C"/>
    <w:rsid w:val="00783004"/>
    <w:rsid w:val="007858E1"/>
    <w:rsid w:val="00795212"/>
    <w:rsid w:val="007A198E"/>
    <w:rsid w:val="007D4481"/>
    <w:rsid w:val="007D5F2F"/>
    <w:rsid w:val="007E18E8"/>
    <w:rsid w:val="007E5875"/>
    <w:rsid w:val="007F2123"/>
    <w:rsid w:val="00827F36"/>
    <w:rsid w:val="00832D48"/>
    <w:rsid w:val="00833915"/>
    <w:rsid w:val="00854C07"/>
    <w:rsid w:val="00857867"/>
    <w:rsid w:val="008A66C0"/>
    <w:rsid w:val="008C748E"/>
    <w:rsid w:val="008F0211"/>
    <w:rsid w:val="00901F44"/>
    <w:rsid w:val="00912353"/>
    <w:rsid w:val="00926D9E"/>
    <w:rsid w:val="009273DA"/>
    <w:rsid w:val="00937DAB"/>
    <w:rsid w:val="00951881"/>
    <w:rsid w:val="00960EEB"/>
    <w:rsid w:val="00987BEA"/>
    <w:rsid w:val="00990E21"/>
    <w:rsid w:val="00995BD3"/>
    <w:rsid w:val="00997AEC"/>
    <w:rsid w:val="009B39CA"/>
    <w:rsid w:val="009B5EF1"/>
    <w:rsid w:val="009D5E73"/>
    <w:rsid w:val="009E32EB"/>
    <w:rsid w:val="009E4586"/>
    <w:rsid w:val="00A16485"/>
    <w:rsid w:val="00A32DD3"/>
    <w:rsid w:val="00A33D7C"/>
    <w:rsid w:val="00A46258"/>
    <w:rsid w:val="00A46D6C"/>
    <w:rsid w:val="00AB7F00"/>
    <w:rsid w:val="00AC1C1C"/>
    <w:rsid w:val="00AC3768"/>
    <w:rsid w:val="00AC756A"/>
    <w:rsid w:val="00AE4EB9"/>
    <w:rsid w:val="00AE7E06"/>
    <w:rsid w:val="00AF6CD7"/>
    <w:rsid w:val="00B14432"/>
    <w:rsid w:val="00B26DAA"/>
    <w:rsid w:val="00B833A0"/>
    <w:rsid w:val="00BE4F94"/>
    <w:rsid w:val="00C1095B"/>
    <w:rsid w:val="00C2184C"/>
    <w:rsid w:val="00C45BE1"/>
    <w:rsid w:val="00C5001F"/>
    <w:rsid w:val="00C51070"/>
    <w:rsid w:val="00C66E28"/>
    <w:rsid w:val="00C8470A"/>
    <w:rsid w:val="00C85CD8"/>
    <w:rsid w:val="00C937A2"/>
    <w:rsid w:val="00CB2E4C"/>
    <w:rsid w:val="00CD5FEA"/>
    <w:rsid w:val="00CE0BC6"/>
    <w:rsid w:val="00CE13C0"/>
    <w:rsid w:val="00CF16D8"/>
    <w:rsid w:val="00CF48D9"/>
    <w:rsid w:val="00CF4E6F"/>
    <w:rsid w:val="00D10858"/>
    <w:rsid w:val="00D12797"/>
    <w:rsid w:val="00D27E79"/>
    <w:rsid w:val="00D571E5"/>
    <w:rsid w:val="00D65AF7"/>
    <w:rsid w:val="00D85050"/>
    <w:rsid w:val="00D9392F"/>
    <w:rsid w:val="00DA2DD3"/>
    <w:rsid w:val="00DA7F9A"/>
    <w:rsid w:val="00DC4C93"/>
    <w:rsid w:val="00DC72D8"/>
    <w:rsid w:val="00DD1728"/>
    <w:rsid w:val="00DF68FE"/>
    <w:rsid w:val="00E145FB"/>
    <w:rsid w:val="00E203F8"/>
    <w:rsid w:val="00E26235"/>
    <w:rsid w:val="00E4109A"/>
    <w:rsid w:val="00E60301"/>
    <w:rsid w:val="00E82AFC"/>
    <w:rsid w:val="00E84DCD"/>
    <w:rsid w:val="00E9049A"/>
    <w:rsid w:val="00E97E7A"/>
    <w:rsid w:val="00EB58AD"/>
    <w:rsid w:val="00ED5DB8"/>
    <w:rsid w:val="00F13384"/>
    <w:rsid w:val="00F43767"/>
    <w:rsid w:val="00F475A8"/>
    <w:rsid w:val="00F55242"/>
    <w:rsid w:val="00F776B4"/>
    <w:rsid w:val="00F77FDB"/>
    <w:rsid w:val="00F9585C"/>
    <w:rsid w:val="00FA5ECE"/>
    <w:rsid w:val="00FB2BA8"/>
    <w:rsid w:val="00FC3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F5EE55-AC41-452D-9353-AFA6CE50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F7A"/>
    <w:pPr>
      <w:ind w:firstLineChars="200" w:firstLine="420"/>
    </w:pPr>
  </w:style>
  <w:style w:type="paragraph" w:customStyle="1" w:styleId="contentfont">
    <w:name w:val="contentfont"/>
    <w:basedOn w:val="a"/>
    <w:rsid w:val="00420775"/>
    <w:pPr>
      <w:widowControl/>
      <w:spacing w:before="100" w:beforeAutospacing="1" w:after="100" w:afterAutospacing="1" w:line="400" w:lineRule="atLeast"/>
      <w:jc w:val="left"/>
    </w:pPr>
    <w:rPr>
      <w:rFonts w:ascii="ˎ̥" w:eastAsia="宋体" w:hAnsi="ˎ̥" w:cs="宋体"/>
      <w:color w:val="000000"/>
      <w:kern w:val="0"/>
      <w:sz w:val="24"/>
      <w:szCs w:val="24"/>
    </w:rPr>
  </w:style>
  <w:style w:type="paragraph" w:styleId="a4">
    <w:name w:val="Title"/>
    <w:basedOn w:val="a"/>
    <w:next w:val="a"/>
    <w:link w:val="Char"/>
    <w:uiPriority w:val="10"/>
    <w:qFormat/>
    <w:rsid w:val="00C8470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C8470A"/>
    <w:rPr>
      <w:rFonts w:asciiTheme="majorHAnsi" w:eastAsia="宋体" w:hAnsiTheme="majorHAnsi" w:cstheme="majorBidi"/>
      <w:b/>
      <w:bCs/>
      <w:sz w:val="32"/>
      <w:szCs w:val="32"/>
    </w:rPr>
  </w:style>
  <w:style w:type="paragraph" w:styleId="a5">
    <w:name w:val="Subtitle"/>
    <w:basedOn w:val="a"/>
    <w:next w:val="a"/>
    <w:link w:val="Char0"/>
    <w:uiPriority w:val="11"/>
    <w:qFormat/>
    <w:rsid w:val="00C8470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C8470A"/>
    <w:rPr>
      <w:rFonts w:asciiTheme="majorHAnsi" w:eastAsia="宋体" w:hAnsiTheme="majorHAnsi" w:cstheme="majorBidi"/>
      <w:b/>
      <w:bCs/>
      <w:kern w:val="28"/>
      <w:sz w:val="32"/>
      <w:szCs w:val="32"/>
    </w:rPr>
  </w:style>
  <w:style w:type="character" w:styleId="a6">
    <w:name w:val="Strong"/>
    <w:basedOn w:val="a0"/>
    <w:uiPriority w:val="22"/>
    <w:qFormat/>
    <w:rsid w:val="00C8470A"/>
    <w:rPr>
      <w:b/>
      <w:bCs/>
    </w:rPr>
  </w:style>
  <w:style w:type="paragraph" w:styleId="a7">
    <w:name w:val="header"/>
    <w:basedOn w:val="a"/>
    <w:link w:val="Char1"/>
    <w:uiPriority w:val="99"/>
    <w:unhideWhenUsed/>
    <w:rsid w:val="007D5F2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D5F2F"/>
    <w:rPr>
      <w:sz w:val="18"/>
      <w:szCs w:val="18"/>
    </w:rPr>
  </w:style>
  <w:style w:type="paragraph" w:styleId="a8">
    <w:name w:val="footer"/>
    <w:basedOn w:val="a"/>
    <w:link w:val="Char2"/>
    <w:uiPriority w:val="99"/>
    <w:unhideWhenUsed/>
    <w:rsid w:val="007D5F2F"/>
    <w:pPr>
      <w:tabs>
        <w:tab w:val="center" w:pos="4153"/>
        <w:tab w:val="right" w:pos="8306"/>
      </w:tabs>
      <w:snapToGrid w:val="0"/>
      <w:jc w:val="left"/>
    </w:pPr>
    <w:rPr>
      <w:sz w:val="18"/>
      <w:szCs w:val="18"/>
    </w:rPr>
  </w:style>
  <w:style w:type="character" w:customStyle="1" w:styleId="Char2">
    <w:name w:val="页脚 Char"/>
    <w:basedOn w:val="a0"/>
    <w:link w:val="a8"/>
    <w:uiPriority w:val="99"/>
    <w:rsid w:val="007D5F2F"/>
    <w:rPr>
      <w:sz w:val="18"/>
      <w:szCs w:val="18"/>
    </w:rPr>
  </w:style>
  <w:style w:type="paragraph" w:styleId="a9">
    <w:name w:val="Balloon Text"/>
    <w:basedOn w:val="a"/>
    <w:link w:val="Char3"/>
    <w:uiPriority w:val="99"/>
    <w:semiHidden/>
    <w:unhideWhenUsed/>
    <w:rsid w:val="007D5F2F"/>
    <w:rPr>
      <w:sz w:val="18"/>
      <w:szCs w:val="18"/>
    </w:rPr>
  </w:style>
  <w:style w:type="character" w:customStyle="1" w:styleId="Char3">
    <w:name w:val="批注框文本 Char"/>
    <w:basedOn w:val="a0"/>
    <w:link w:val="a9"/>
    <w:uiPriority w:val="99"/>
    <w:semiHidden/>
    <w:rsid w:val="007D5F2F"/>
    <w:rPr>
      <w:sz w:val="18"/>
      <w:szCs w:val="18"/>
    </w:rPr>
  </w:style>
  <w:style w:type="paragraph" w:styleId="aa">
    <w:name w:val="No Spacing"/>
    <w:link w:val="Char4"/>
    <w:uiPriority w:val="1"/>
    <w:qFormat/>
    <w:rsid w:val="007D5F2F"/>
    <w:rPr>
      <w:kern w:val="0"/>
      <w:sz w:val="22"/>
    </w:rPr>
  </w:style>
  <w:style w:type="character" w:customStyle="1" w:styleId="Char4">
    <w:name w:val="无间隔 Char"/>
    <w:basedOn w:val="a0"/>
    <w:link w:val="aa"/>
    <w:uiPriority w:val="1"/>
    <w:rsid w:val="007D5F2F"/>
    <w:rPr>
      <w:kern w:val="0"/>
      <w:sz w:val="22"/>
    </w:rPr>
  </w:style>
  <w:style w:type="table" w:styleId="ab">
    <w:name w:val="Table Grid"/>
    <w:basedOn w:val="a1"/>
    <w:uiPriority w:val="59"/>
    <w:rsid w:val="00B83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Char5"/>
    <w:uiPriority w:val="99"/>
    <w:rsid w:val="007A198E"/>
    <w:pPr>
      <w:spacing w:after="120"/>
      <w:ind w:leftChars="200" w:left="420"/>
    </w:pPr>
    <w:rPr>
      <w:rFonts w:ascii="Calibri" w:eastAsia="宋体" w:hAnsi="Calibri" w:cs="Calibri"/>
      <w:kern w:val="0"/>
      <w:sz w:val="20"/>
      <w:szCs w:val="20"/>
    </w:rPr>
  </w:style>
  <w:style w:type="character" w:customStyle="1" w:styleId="Char5">
    <w:name w:val="正文文本缩进 Char"/>
    <w:basedOn w:val="a0"/>
    <w:link w:val="ac"/>
    <w:uiPriority w:val="99"/>
    <w:rsid w:val="007A198E"/>
    <w:rPr>
      <w:rFonts w:ascii="Calibri" w:eastAsia="宋体" w:hAnsi="Calibri" w:cs="Calibri"/>
      <w:kern w:val="0"/>
      <w:sz w:val="20"/>
      <w:szCs w:val="20"/>
    </w:rPr>
  </w:style>
  <w:style w:type="paragraph" w:customStyle="1" w:styleId="1">
    <w:name w:val="列出段落1"/>
    <w:basedOn w:val="a"/>
    <w:uiPriority w:val="99"/>
    <w:qFormat/>
    <w:rsid w:val="00EB58AD"/>
    <w:pPr>
      <w:widowControl/>
      <w:adjustRightInd w:val="0"/>
      <w:snapToGrid w:val="0"/>
      <w:spacing w:after="200"/>
      <w:ind w:firstLineChars="200" w:firstLine="420"/>
      <w:jc w:val="left"/>
    </w:pPr>
    <w:rPr>
      <w:rFonts w:ascii="Tahoma" w:eastAsia="微软雅黑" w:hAnsi="Tahoma" w:cs="Tahoma"/>
      <w:kern w:val="0"/>
      <w:sz w:val="22"/>
    </w:rPr>
  </w:style>
  <w:style w:type="paragraph" w:customStyle="1" w:styleId="ad">
    <w:name w:val="a"/>
    <w:basedOn w:val="a"/>
    <w:rsid w:val="008C748E"/>
    <w:pPr>
      <w:widowControl/>
      <w:jc w:val="left"/>
    </w:pPr>
    <w:rPr>
      <w:rFonts w:ascii="宋体" w:eastAsia="宋体" w:hAnsi="宋体" w:cs="宋体"/>
      <w:kern w:val="0"/>
      <w:sz w:val="24"/>
      <w:szCs w:val="24"/>
    </w:rPr>
  </w:style>
  <w:style w:type="character" w:styleId="ae">
    <w:name w:val="Hyperlink"/>
    <w:basedOn w:val="a0"/>
    <w:uiPriority w:val="99"/>
    <w:semiHidden/>
    <w:unhideWhenUsed/>
    <w:rsid w:val="001A5BD1"/>
    <w:rPr>
      <w:color w:val="0000FF"/>
      <w:u w:val="single"/>
    </w:rPr>
  </w:style>
  <w:style w:type="paragraph" w:styleId="af">
    <w:name w:val="Normal (Web)"/>
    <w:basedOn w:val="a"/>
    <w:uiPriority w:val="99"/>
    <w:unhideWhenUsed/>
    <w:rsid w:val="001A5BD1"/>
    <w:pPr>
      <w:widowControl/>
      <w:spacing w:before="100" w:beforeAutospacing="1" w:after="100" w:afterAutospacing="1"/>
      <w:jc w:val="left"/>
    </w:pPr>
    <w:rPr>
      <w:rFonts w:ascii="宋体" w:eastAsia="宋体" w:hAnsi="宋体" w:cs="宋体"/>
      <w:kern w:val="0"/>
      <w:sz w:val="24"/>
      <w:szCs w:val="24"/>
    </w:rPr>
  </w:style>
  <w:style w:type="character" w:styleId="af0">
    <w:name w:val="FollowedHyperlink"/>
    <w:basedOn w:val="a0"/>
    <w:uiPriority w:val="99"/>
    <w:semiHidden/>
    <w:unhideWhenUsed/>
    <w:rsid w:val="00D57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112315">
      <w:bodyDiv w:val="1"/>
      <w:marLeft w:val="0"/>
      <w:marRight w:val="0"/>
      <w:marTop w:val="0"/>
      <w:marBottom w:val="0"/>
      <w:divBdr>
        <w:top w:val="none" w:sz="0" w:space="0" w:color="auto"/>
        <w:left w:val="none" w:sz="0" w:space="0" w:color="auto"/>
        <w:bottom w:val="none" w:sz="0" w:space="0" w:color="auto"/>
        <w:right w:val="none" w:sz="0" w:space="0" w:color="auto"/>
      </w:divBdr>
      <w:divsChild>
        <w:div w:id="1136146133">
          <w:marLeft w:val="0"/>
          <w:marRight w:val="0"/>
          <w:marTop w:val="0"/>
          <w:marBottom w:val="0"/>
          <w:divBdr>
            <w:top w:val="none" w:sz="0" w:space="0" w:color="auto"/>
            <w:left w:val="none" w:sz="0" w:space="0" w:color="auto"/>
            <w:bottom w:val="none" w:sz="0" w:space="0" w:color="auto"/>
            <w:right w:val="none" w:sz="0" w:space="0" w:color="auto"/>
          </w:divBdr>
        </w:div>
      </w:divsChild>
    </w:div>
    <w:div w:id="1046181930">
      <w:bodyDiv w:val="1"/>
      <w:marLeft w:val="0"/>
      <w:marRight w:val="0"/>
      <w:marTop w:val="0"/>
      <w:marBottom w:val="0"/>
      <w:divBdr>
        <w:top w:val="none" w:sz="0" w:space="0" w:color="auto"/>
        <w:left w:val="none" w:sz="0" w:space="0" w:color="auto"/>
        <w:bottom w:val="none" w:sz="0" w:space="0" w:color="auto"/>
        <w:right w:val="none" w:sz="0" w:space="0" w:color="auto"/>
      </w:divBdr>
    </w:div>
    <w:div w:id="1433672385">
      <w:bodyDiv w:val="1"/>
      <w:marLeft w:val="0"/>
      <w:marRight w:val="0"/>
      <w:marTop w:val="0"/>
      <w:marBottom w:val="0"/>
      <w:divBdr>
        <w:top w:val="none" w:sz="0" w:space="0" w:color="auto"/>
        <w:left w:val="none" w:sz="0" w:space="0" w:color="auto"/>
        <w:bottom w:val="none" w:sz="0" w:space="0" w:color="auto"/>
        <w:right w:val="none" w:sz="0" w:space="0" w:color="auto"/>
      </w:divBdr>
    </w:div>
    <w:div w:id="1815835538">
      <w:bodyDiv w:val="1"/>
      <w:marLeft w:val="0"/>
      <w:marRight w:val="0"/>
      <w:marTop w:val="0"/>
      <w:marBottom w:val="0"/>
      <w:divBdr>
        <w:top w:val="none" w:sz="0" w:space="0" w:color="auto"/>
        <w:left w:val="none" w:sz="0" w:space="0" w:color="auto"/>
        <w:bottom w:val="none" w:sz="0" w:space="0" w:color="auto"/>
        <w:right w:val="none" w:sz="0" w:space="0" w:color="auto"/>
      </w:divBdr>
    </w:div>
    <w:div w:id="1851945837">
      <w:bodyDiv w:val="1"/>
      <w:marLeft w:val="0"/>
      <w:marRight w:val="0"/>
      <w:marTop w:val="0"/>
      <w:marBottom w:val="0"/>
      <w:divBdr>
        <w:top w:val="none" w:sz="0" w:space="0" w:color="auto"/>
        <w:left w:val="none" w:sz="0" w:space="0" w:color="auto"/>
        <w:bottom w:val="none" w:sz="0" w:space="0" w:color="auto"/>
        <w:right w:val="none" w:sz="0" w:space="0" w:color="auto"/>
      </w:divBdr>
      <w:divsChild>
        <w:div w:id="75166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rn.com/report/20140321/104210143.html" TargetMode="External"/><Relationship Id="rId13" Type="http://schemas.openxmlformats.org/officeDocument/2006/relationships/hyperlink" Target="http://www.chinairn.com/report/20130710/114034121.html" TargetMode="External"/><Relationship Id="rId18" Type="http://schemas.openxmlformats.org/officeDocument/2006/relationships/hyperlink" Target="http://baike.baidu.com/item/%E4%B8%87%E4%BC%97%E5%88%9B%E6%96%B0"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hinairn.com/yjbg/moref15f18f72ff1.html" TargetMode="External"/><Relationship Id="rId17" Type="http://schemas.openxmlformats.org/officeDocument/2006/relationships/hyperlink" Target="http://baike.baidu.com/item/%E5%A4%A7%E4%BC%97%E5%88%9B%E4%B8%9A" TargetMode="External"/><Relationship Id="rId25" Type="http://schemas.openxmlformats.org/officeDocument/2006/relationships/chart" Target="charts/chart7.xml"/><Relationship Id="rId33" Type="http://schemas.openxmlformats.org/officeDocument/2006/relationships/hyperlink" Target="http://baike.baidu.com/subview/82720/20085723.htm" TargetMode="External"/><Relationship Id="rId2" Type="http://schemas.openxmlformats.org/officeDocument/2006/relationships/numbering" Target="numbering.xml"/><Relationship Id="rId16" Type="http://schemas.openxmlformats.org/officeDocument/2006/relationships/hyperlink" Target="http://baike.baidu.com/view/2183806.htm" TargetMode="External"/><Relationship Id="rId20" Type="http://schemas.openxmlformats.org/officeDocument/2006/relationships/chart" Target="charts/chart2.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irn.com/report/20140322/103706878.html" TargetMode="External"/><Relationship Id="rId24" Type="http://schemas.openxmlformats.org/officeDocument/2006/relationships/chart" Target="charts/chart6.xml"/><Relationship Id="rId32" Type="http://schemas.openxmlformats.org/officeDocument/2006/relationships/hyperlink" Target="http://baike.baidu.com/subview/34021/18032609.htm" TargetMode="External"/><Relationship Id="rId5" Type="http://schemas.openxmlformats.org/officeDocument/2006/relationships/webSettings" Target="webSettings.xml"/><Relationship Id="rId15" Type="http://schemas.openxmlformats.org/officeDocument/2006/relationships/hyperlink" Target="http://baike.baidu.com/view/4250.htm" TargetMode="External"/><Relationship Id="rId23" Type="http://schemas.openxmlformats.org/officeDocument/2006/relationships/chart" Target="charts/chart5.xml"/><Relationship Id="rId28" Type="http://schemas.openxmlformats.org/officeDocument/2006/relationships/hyperlink" Target="http://wms.mofcom.gov.cn/" TargetMode="External"/><Relationship Id="rId36" Type="http://schemas.openxmlformats.org/officeDocument/2006/relationships/theme" Target="theme/theme1.xml"/><Relationship Id="rId10" Type="http://schemas.openxmlformats.org/officeDocument/2006/relationships/hyperlink" Target="http://www.chinairn.com/report/20140317/092647496.html" TargetMode="External"/><Relationship Id="rId19" Type="http://schemas.openxmlformats.org/officeDocument/2006/relationships/chart" Target="charts/chart1.xml"/><Relationship Id="rId31" Type="http://schemas.openxmlformats.org/officeDocument/2006/relationships/hyperlink" Target="http://www.6eat.com/Food/CookListNew" TargetMode="External"/><Relationship Id="rId4" Type="http://schemas.openxmlformats.org/officeDocument/2006/relationships/settings" Target="settings.xml"/><Relationship Id="rId9" Type="http://schemas.openxmlformats.org/officeDocument/2006/relationships/hyperlink" Target="http://www.chinairn.com/report/20140328/11511866.html" TargetMode="External"/><Relationship Id="rId14" Type="http://schemas.openxmlformats.org/officeDocument/2006/relationships/hyperlink" Target="http://baike.baidu.com/subview/34021/18032609.htm"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yperlink" Target="http://baike.so.com/doc/5571049-5786262.html"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7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71481425836834"/>
          <c:y val="0.16130440325645495"/>
          <c:w val="0.80105283495263757"/>
          <c:h val="0.72574324281010494"/>
        </c:manualLayout>
      </c:layout>
      <c:pie3DChart>
        <c:varyColors val="1"/>
        <c:ser>
          <c:idx val="0"/>
          <c:order val="0"/>
          <c:tx>
            <c:strRef>
              <c:f>Sheet1!$B$1</c:f>
              <c:strCache>
                <c:ptCount val="1"/>
                <c:pt idx="0">
                  <c:v>列1</c:v>
                </c:pt>
              </c:strCache>
            </c:strRef>
          </c:tx>
          <c:dLbls>
            <c:dLbl>
              <c:idx val="0"/>
              <c:layout>
                <c:manualLayout>
                  <c:x val="-1.470845893864286E-2"/>
                  <c:y val="-0.16961086193301833"/>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2.2006579556793124E-2"/>
                  <c:y val="-4.6182233115305504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5.7789549723091783E-2"/>
                  <c:y val="0"/>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w="25386">
                <a:noFill/>
              </a:ln>
              <a:effectLst/>
            </c:spPr>
            <c:txPr>
              <a:bodyPr rot="0" spcFirstLastPara="1" vertOverflow="ellipsis" vert="horz" wrap="square" anchor="ctr" anchorCtr="1"/>
              <a:lstStyle/>
              <a:p>
                <a:pPr>
                  <a:defRPr sz="1199" b="0" i="0" u="none" strike="noStrike" kern="1200" baseline="0">
                    <a:solidFill>
                      <a:schemeClr val="tx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Sheet1!$A$2:$A$4</c:f>
              <c:strCache>
                <c:ptCount val="3"/>
                <c:pt idx="0">
                  <c:v>大型企业</c:v>
                </c:pt>
                <c:pt idx="1">
                  <c:v>中型企业</c:v>
                </c:pt>
                <c:pt idx="2">
                  <c:v>小微型企业</c:v>
                </c:pt>
              </c:strCache>
            </c:strRef>
          </c:cat>
          <c:val>
            <c:numRef>
              <c:f>Sheet1!$B$2:$B$4</c:f>
              <c:numCache>
                <c:formatCode>0.00%</c:formatCode>
                <c:ptCount val="3"/>
                <c:pt idx="0">
                  <c:v>1.0699999999999998E-2</c:v>
                </c:pt>
                <c:pt idx="1">
                  <c:v>0.13869999999999999</c:v>
                </c:pt>
                <c:pt idx="2">
                  <c:v>0.85060000000000024</c:v>
                </c:pt>
              </c:numCache>
            </c:numRef>
          </c:val>
        </c:ser>
        <c:dLbls>
          <c:showLegendKey val="0"/>
          <c:showVal val="1"/>
          <c:showCatName val="0"/>
          <c:showSerName val="0"/>
          <c:showPercent val="0"/>
          <c:showBubbleSize val="0"/>
          <c:showLeaderLines val="1"/>
        </c:dLbls>
      </c:pie3DChart>
      <c:spPr>
        <a:noFill/>
        <a:ln w="25386">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9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328324731220726E-2"/>
          <c:y val="0.16707488034583914"/>
          <c:w val="0.80937765329669364"/>
          <c:h val="0.75996788636714563"/>
        </c:manualLayout>
      </c:layout>
      <c:pie3DChart>
        <c:varyColors val="1"/>
        <c:ser>
          <c:idx val="0"/>
          <c:order val="0"/>
          <c:tx>
            <c:strRef>
              <c:f>Sheet1!$B$1</c:f>
              <c:strCache>
                <c:ptCount val="1"/>
                <c:pt idx="0">
                  <c:v>列1</c:v>
                </c:pt>
              </c:strCache>
            </c:strRef>
          </c:tx>
          <c:dPt>
            <c:idx val="0"/>
            <c:bubble3D val="0"/>
            <c:spPr>
              <a:solidFill>
                <a:schemeClr val="dk1">
                  <a:tint val="88500"/>
                </a:schemeClr>
              </a:solidFill>
              <a:ln>
                <a:noFill/>
              </a:ln>
              <a:effectLst/>
              <a:sp3d/>
            </c:spPr>
          </c:dPt>
          <c:dPt>
            <c:idx val="1"/>
            <c:bubble3D val="0"/>
            <c:spPr>
              <a:solidFill>
                <a:schemeClr val="dk1">
                  <a:tint val="55000"/>
                </a:schemeClr>
              </a:solidFill>
              <a:ln>
                <a:noFill/>
              </a:ln>
              <a:effectLst/>
              <a:sp3d/>
            </c:spPr>
          </c:dPt>
          <c:dPt>
            <c:idx val="2"/>
            <c:bubble3D val="0"/>
            <c:spPr>
              <a:solidFill>
                <a:schemeClr val="dk1">
                  <a:tint val="75000"/>
                </a:schemeClr>
              </a:solidFill>
              <a:ln>
                <a:noFill/>
              </a:ln>
              <a:effectLst/>
              <a:sp3d/>
            </c:spPr>
          </c:dPt>
          <c:dLbls>
            <c:dLbl>
              <c:idx val="0"/>
              <c:layout>
                <c:manualLayout>
                  <c:x val="-1.5894997206125423E-2"/>
                  <c:y val="-3.6083891923345456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4.1891446575777785E-2"/>
                  <c:y val="-0.16207577276353677"/>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5.088160093572041E-2"/>
                  <c:y val="4.3300102057747883E-2"/>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w="25399">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Sheet1!$A$2:$A$4</c:f>
              <c:strCache>
                <c:ptCount val="3"/>
                <c:pt idx="0">
                  <c:v>内资企业</c:v>
                </c:pt>
                <c:pt idx="1">
                  <c:v>港澳台企业</c:v>
                </c:pt>
                <c:pt idx="2">
                  <c:v>外资企业</c:v>
                </c:pt>
              </c:strCache>
            </c:strRef>
          </c:cat>
          <c:val>
            <c:numRef>
              <c:f>Sheet1!$B$2:$B$4</c:f>
              <c:numCache>
                <c:formatCode>0.00%</c:formatCode>
                <c:ptCount val="3"/>
                <c:pt idx="0">
                  <c:v>0.9173</c:v>
                </c:pt>
                <c:pt idx="1">
                  <c:v>2.4E-2</c:v>
                </c:pt>
                <c:pt idx="2">
                  <c:v>5.8700000000000023E-2</c:v>
                </c:pt>
              </c:numCache>
            </c:numRef>
          </c:val>
        </c:ser>
        <c:dLbls>
          <c:showLegendKey val="0"/>
          <c:showVal val="1"/>
          <c:showCatName val="0"/>
          <c:showSerName val="0"/>
          <c:showPercent val="0"/>
          <c:showBubbleSize val="0"/>
          <c:showLeaderLines val="1"/>
        </c:dLbls>
      </c:pie3DChart>
      <c:spPr>
        <a:noFill/>
        <a:ln w="25399">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9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303742597034686E-2"/>
          <c:y val="0.12851530620859669"/>
          <c:w val="0.82202072946589078"/>
          <c:h val="0.7840737904633861"/>
        </c:manualLayout>
      </c:layout>
      <c:pie3DChart>
        <c:varyColors val="1"/>
        <c:ser>
          <c:idx val="0"/>
          <c:order val="0"/>
          <c:tx>
            <c:strRef>
              <c:f>Sheet1!$B$1</c:f>
              <c:strCache>
                <c:ptCount val="1"/>
                <c:pt idx="0">
                  <c:v>列1</c:v>
                </c:pt>
              </c:strCache>
            </c:strRef>
          </c:tx>
          <c:dPt>
            <c:idx val="0"/>
            <c:bubble3D val="0"/>
            <c:spPr>
              <a:solidFill>
                <a:schemeClr val="dk1">
                  <a:tint val="88500"/>
                </a:schemeClr>
              </a:solidFill>
              <a:ln>
                <a:noFill/>
              </a:ln>
              <a:effectLst/>
              <a:sp3d/>
            </c:spPr>
          </c:dPt>
          <c:dPt>
            <c:idx val="1"/>
            <c:bubble3D val="0"/>
            <c:spPr>
              <a:solidFill>
                <a:schemeClr val="dk1">
                  <a:tint val="55000"/>
                </a:schemeClr>
              </a:solidFill>
              <a:ln>
                <a:noFill/>
              </a:ln>
              <a:effectLst/>
              <a:sp3d/>
            </c:spPr>
          </c:dPt>
          <c:dPt>
            <c:idx val="2"/>
            <c:bubble3D val="0"/>
            <c:spPr>
              <a:solidFill>
                <a:schemeClr val="dk1">
                  <a:tint val="75000"/>
                </a:schemeClr>
              </a:solidFill>
              <a:ln>
                <a:noFill/>
              </a:ln>
              <a:effectLst/>
              <a:sp3d/>
            </c:spPr>
          </c:dPt>
          <c:dLbls>
            <c:dLbl>
              <c:idx val="0"/>
              <c:layout>
                <c:manualLayout>
                  <c:x val="2.5064721483730192E-3"/>
                  <c:y val="0.1072006176556326"/>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028339084593729E-2"/>
                  <c:y val="-3.548931313947578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3.46052649646316E-2"/>
                  <c:y val="0.24298806668610046"/>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w="25375">
                <a:noFill/>
              </a:ln>
              <a:effectLst/>
            </c:spPr>
            <c:txPr>
              <a:bodyPr rot="0" spcFirstLastPara="1" vertOverflow="ellipsis" vert="horz" wrap="square" anchor="ctr" anchorCtr="1"/>
              <a:lstStyle/>
              <a:p>
                <a:pPr>
                  <a:defRPr sz="1199" b="0" i="0" u="none" strike="noStrike" kern="1200" baseline="0">
                    <a:solidFill>
                      <a:schemeClr val="tx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Sheet1!$A$2:$A$4</c:f>
              <c:strCache>
                <c:ptCount val="3"/>
                <c:pt idx="0">
                  <c:v>正餐服务企业</c:v>
                </c:pt>
                <c:pt idx="1">
                  <c:v>快餐服务企业</c:v>
                </c:pt>
                <c:pt idx="2">
                  <c:v>其他餐饮服务企业</c:v>
                </c:pt>
              </c:strCache>
            </c:strRef>
          </c:cat>
          <c:val>
            <c:numRef>
              <c:f>Sheet1!$B$2:$B$4</c:f>
              <c:numCache>
                <c:formatCode>0.00%</c:formatCode>
                <c:ptCount val="3"/>
                <c:pt idx="0">
                  <c:v>0.84270000000000223</c:v>
                </c:pt>
                <c:pt idx="1">
                  <c:v>6.930000000000025E-2</c:v>
                </c:pt>
                <c:pt idx="2">
                  <c:v>8.8000000000000064E-2</c:v>
                </c:pt>
              </c:numCache>
            </c:numRef>
          </c:val>
        </c:ser>
        <c:dLbls>
          <c:showLegendKey val="0"/>
          <c:showVal val="1"/>
          <c:showCatName val="0"/>
          <c:showSerName val="0"/>
          <c:showPercent val="0"/>
          <c:showBubbleSize val="0"/>
          <c:showLeaderLines val="1"/>
        </c:dLbls>
      </c:pie3DChart>
      <c:spPr>
        <a:noFill/>
        <a:ln>
          <a:solidFill>
            <a:schemeClr val="bg1"/>
          </a:solidFill>
        </a:ln>
        <a:effectLst/>
      </c:spPr>
    </c:plotArea>
    <c:plotVisOnly val="1"/>
    <c:dispBlanksAs val="zero"/>
    <c:showDLblsOverMax val="0"/>
  </c:chart>
  <c:spPr>
    <a:solidFill>
      <a:schemeClr val="bg1"/>
    </a:solidFill>
    <a:ln w="9525" cap="flat" cmpd="sng" algn="ctr">
      <a:solidFill>
        <a:schemeClr val="bg1"/>
      </a:solidFill>
      <a:prstDash val="solid"/>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4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009440004187067E-2"/>
          <c:y val="0.20190880698317271"/>
          <c:w val="0.79806708720190656"/>
          <c:h val="0.73599196797538902"/>
        </c:manualLayout>
      </c:layout>
      <c:pie3DChart>
        <c:varyColors val="1"/>
        <c:ser>
          <c:idx val="0"/>
          <c:order val="0"/>
          <c:tx>
            <c:strRef>
              <c:f>Sheet1!$B$1</c:f>
              <c:strCache>
                <c:ptCount val="1"/>
                <c:pt idx="0">
                  <c:v>列1</c:v>
                </c:pt>
              </c:strCache>
            </c:strRef>
          </c:tx>
          <c:dPt>
            <c:idx val="0"/>
            <c:bubble3D val="0"/>
            <c:spPr>
              <a:solidFill>
                <a:schemeClr val="dk1">
                  <a:tint val="88500"/>
                </a:schemeClr>
              </a:solidFill>
              <a:ln>
                <a:noFill/>
              </a:ln>
              <a:effectLst/>
              <a:sp3d/>
            </c:spPr>
          </c:dPt>
          <c:dPt>
            <c:idx val="1"/>
            <c:bubble3D val="0"/>
            <c:spPr>
              <a:solidFill>
                <a:schemeClr val="dk1">
                  <a:tint val="55000"/>
                </a:schemeClr>
              </a:solidFill>
              <a:ln>
                <a:noFill/>
              </a:ln>
              <a:effectLst/>
              <a:sp3d/>
            </c:spPr>
          </c:dPt>
          <c:dPt>
            <c:idx val="2"/>
            <c:bubble3D val="0"/>
            <c:spPr>
              <a:solidFill>
                <a:schemeClr val="dk1">
                  <a:tint val="75000"/>
                </a:schemeClr>
              </a:solidFill>
              <a:ln>
                <a:noFill/>
              </a:ln>
              <a:effectLst/>
              <a:sp3d/>
            </c:spPr>
          </c:dPt>
          <c:dLbls>
            <c:dLbl>
              <c:idx val="0"/>
              <c:layout>
                <c:manualLayout>
                  <c:x val="1.9447696580083083E-2"/>
                  <c:y val="-8.9237964392228517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0.17453498634550271"/>
                  <c:y val="-3.5220622534209781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0.1982908868137834"/>
                  <c:y val="8.4529494082103765E-2"/>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w="25362">
                <a:noFill/>
              </a:ln>
              <a:effectLst/>
            </c:spPr>
            <c:txPr>
              <a:bodyPr rot="0" spcFirstLastPara="1" vertOverflow="ellipsis" vert="horz" wrap="square" anchor="ctr" anchorCtr="1"/>
              <a:lstStyle/>
              <a:p>
                <a:pPr>
                  <a:defRPr sz="1198" b="0" i="0" u="none" strike="noStrike" kern="1200" baseline="0">
                    <a:solidFill>
                      <a:schemeClr val="tx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Sheet1!$A$2:$A$4</c:f>
              <c:strCache>
                <c:ptCount val="3"/>
                <c:pt idx="0">
                  <c:v>大型企业</c:v>
                </c:pt>
                <c:pt idx="1">
                  <c:v>中型企业</c:v>
                </c:pt>
                <c:pt idx="2">
                  <c:v>小微型企业</c:v>
                </c:pt>
              </c:strCache>
            </c:strRef>
          </c:cat>
          <c:val>
            <c:numRef>
              <c:f>Sheet1!$B$2:$B$4</c:f>
              <c:numCache>
                <c:formatCode>0.00%</c:formatCode>
                <c:ptCount val="3"/>
                <c:pt idx="0">
                  <c:v>0.41440000000000032</c:v>
                </c:pt>
                <c:pt idx="1">
                  <c:v>0.26779999999999998</c:v>
                </c:pt>
                <c:pt idx="2">
                  <c:v>0.31780000000000153</c:v>
                </c:pt>
              </c:numCache>
            </c:numRef>
          </c:val>
        </c:ser>
        <c:dLbls>
          <c:showLegendKey val="0"/>
          <c:showVal val="1"/>
          <c:showCatName val="0"/>
          <c:showSerName val="0"/>
          <c:showPercent val="0"/>
          <c:showBubbleSize val="0"/>
          <c:showLeaderLines val="1"/>
        </c:dLbls>
      </c:pie3DChart>
      <c:spPr>
        <a:noFill/>
        <a:ln>
          <a:solidFill>
            <a:schemeClr val="bg1"/>
          </a:solid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2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784541166516206E-2"/>
          <c:y val="0.18908181946943567"/>
          <c:w val="0.8044309176669675"/>
          <c:h val="0.72843196399250898"/>
        </c:manualLayout>
      </c:layout>
      <c:pie3DChart>
        <c:varyColors val="1"/>
        <c:ser>
          <c:idx val="0"/>
          <c:order val="0"/>
          <c:tx>
            <c:strRef>
              <c:f>Sheet1!$B$1</c:f>
              <c:strCache>
                <c:ptCount val="1"/>
                <c:pt idx="0">
                  <c:v>列1</c:v>
                </c:pt>
              </c:strCache>
            </c:strRef>
          </c:tx>
          <c:dPt>
            <c:idx val="0"/>
            <c:bubble3D val="0"/>
            <c:spPr>
              <a:solidFill>
                <a:schemeClr val="dk1">
                  <a:tint val="88500"/>
                </a:schemeClr>
              </a:solidFill>
              <a:ln>
                <a:noFill/>
              </a:ln>
              <a:effectLst/>
              <a:sp3d/>
            </c:spPr>
          </c:dPt>
          <c:dPt>
            <c:idx val="1"/>
            <c:bubble3D val="0"/>
            <c:spPr>
              <a:solidFill>
                <a:schemeClr val="dk1">
                  <a:tint val="55000"/>
                </a:schemeClr>
              </a:solidFill>
              <a:ln>
                <a:noFill/>
              </a:ln>
              <a:effectLst/>
              <a:sp3d/>
            </c:spPr>
          </c:dPt>
          <c:dPt>
            <c:idx val="2"/>
            <c:bubble3D val="0"/>
            <c:spPr>
              <a:solidFill>
                <a:schemeClr val="dk1">
                  <a:tint val="75000"/>
                </a:schemeClr>
              </a:solidFill>
              <a:ln>
                <a:noFill/>
              </a:ln>
              <a:effectLst/>
              <a:sp3d/>
            </c:spPr>
          </c:dPt>
          <c:dLbls>
            <c:dLbl>
              <c:idx val="0"/>
              <c:layout>
                <c:manualLayout>
                  <c:x val="3.9158494808971989E-2"/>
                  <c:y val="-0.23099780847843027"/>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0.1388095763739518"/>
                  <c:y val="0"/>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6.1730652472367885E-2"/>
                  <c:y val="-1.6044057032014683E-2"/>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w="25403">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Sheet1!$A$2:$A$4</c:f>
              <c:strCache>
                <c:ptCount val="3"/>
                <c:pt idx="0">
                  <c:v>内资企业</c:v>
                </c:pt>
                <c:pt idx="1">
                  <c:v>港澳台资企业</c:v>
                </c:pt>
                <c:pt idx="2">
                  <c:v>外资企业</c:v>
                </c:pt>
              </c:strCache>
            </c:strRef>
          </c:cat>
          <c:val>
            <c:numRef>
              <c:f>Sheet1!$B$2:$B$4</c:f>
              <c:numCache>
                <c:formatCode>0.00%</c:formatCode>
                <c:ptCount val="3"/>
                <c:pt idx="0">
                  <c:v>0.56790000000000063</c:v>
                </c:pt>
                <c:pt idx="1">
                  <c:v>1.5699999999999999E-2</c:v>
                </c:pt>
                <c:pt idx="2">
                  <c:v>0.41640000000000038</c:v>
                </c:pt>
              </c:numCache>
            </c:numRef>
          </c:val>
        </c:ser>
        <c:dLbls>
          <c:showLegendKey val="0"/>
          <c:showVal val="1"/>
          <c:showCatName val="0"/>
          <c:showSerName val="0"/>
          <c:showPercent val="0"/>
          <c:showBubbleSize val="0"/>
          <c:showLeaderLines val="1"/>
        </c:dLbls>
      </c:pie3DChart>
      <c:spPr>
        <a:noFill/>
        <a:ln w="25403">
          <a:noFill/>
        </a:ln>
        <a:effectLst/>
      </c:spPr>
    </c:plotArea>
    <c:plotVisOnly val="1"/>
    <c:dispBlanksAs val="zero"/>
    <c:showDLblsOverMax val="0"/>
  </c:chart>
  <c:spPr>
    <a:solidFill>
      <a:schemeClr val="bg1"/>
    </a:solidFill>
    <a:ln w="9525" cap="flat" cmpd="sng" algn="ctr">
      <a:solidFill>
        <a:schemeClr val="bg1"/>
      </a:solidFill>
      <a:prstDash val="solid"/>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6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列1</c:v>
                </c:pt>
              </c:strCache>
            </c:strRef>
          </c:tx>
          <c:dPt>
            <c:idx val="0"/>
            <c:bubble3D val="0"/>
            <c:spPr>
              <a:solidFill>
                <a:schemeClr val="dk1">
                  <a:tint val="88500"/>
                </a:schemeClr>
              </a:solidFill>
              <a:ln>
                <a:noFill/>
              </a:ln>
              <a:effectLst/>
              <a:sp3d/>
            </c:spPr>
          </c:dPt>
          <c:dPt>
            <c:idx val="1"/>
            <c:bubble3D val="0"/>
            <c:spPr>
              <a:solidFill>
                <a:schemeClr val="dk1">
                  <a:tint val="55000"/>
                </a:schemeClr>
              </a:solidFill>
              <a:ln>
                <a:noFill/>
              </a:ln>
              <a:effectLst/>
              <a:sp3d/>
            </c:spPr>
          </c:dPt>
          <c:dPt>
            <c:idx val="2"/>
            <c:bubble3D val="0"/>
            <c:spPr>
              <a:solidFill>
                <a:schemeClr val="dk1">
                  <a:tint val="75000"/>
                </a:schemeClr>
              </a:solidFill>
              <a:ln>
                <a:noFill/>
              </a:ln>
              <a:effectLst/>
              <a:sp3d/>
            </c:spPr>
          </c:dPt>
          <c:dLbls>
            <c:dLbl>
              <c:idx val="0"/>
              <c:layout>
                <c:manualLayout>
                  <c:x val="5.0766278499506934E-2"/>
                  <c:y val="-1.934227555286591E-3"/>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3939170905725892E-2"/>
                  <c:y val="-1.5882000145856261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0.11320780171770901"/>
                  <c:y val="0"/>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w="25374">
                <a:noFill/>
              </a:ln>
              <a:effectLst/>
            </c:spPr>
            <c:txPr>
              <a:bodyPr rot="0" spcFirstLastPara="1" vertOverflow="ellipsis" vert="horz" wrap="square" anchor="ctr" anchorCtr="1"/>
              <a:lstStyle/>
              <a:p>
                <a:pPr>
                  <a:defRPr sz="1199" b="0" i="0" u="none" strike="noStrike" kern="1200" baseline="0">
                    <a:solidFill>
                      <a:schemeClr val="tx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Sheet1!$A$2:$A$4</c:f>
              <c:strCache>
                <c:ptCount val="3"/>
                <c:pt idx="0">
                  <c:v>正餐服务</c:v>
                </c:pt>
                <c:pt idx="1">
                  <c:v>快餐服务</c:v>
                </c:pt>
                <c:pt idx="2">
                  <c:v>其他餐饮服务</c:v>
                </c:pt>
              </c:strCache>
            </c:strRef>
          </c:cat>
          <c:val>
            <c:numRef>
              <c:f>Sheet1!$B$2:$B$4</c:f>
              <c:numCache>
                <c:formatCode>0.00%</c:formatCode>
                <c:ptCount val="3"/>
                <c:pt idx="0">
                  <c:v>0.505</c:v>
                </c:pt>
                <c:pt idx="1">
                  <c:v>0.42450000000000032</c:v>
                </c:pt>
                <c:pt idx="2">
                  <c:v>7.0499999999999993E-2</c:v>
                </c:pt>
              </c:numCache>
            </c:numRef>
          </c:val>
        </c:ser>
        <c:dLbls>
          <c:showLegendKey val="0"/>
          <c:showVal val="1"/>
          <c:showCatName val="0"/>
          <c:showSerName val="0"/>
          <c:showPercent val="0"/>
          <c:showBubbleSize val="0"/>
          <c:showLeaderLines val="1"/>
        </c:dLbls>
      </c:pie3DChart>
      <c:spPr>
        <a:noFill/>
        <a:ln w="25374">
          <a:noFill/>
        </a:ln>
        <a:effectLst/>
      </c:spPr>
    </c:plotArea>
    <c:plotVisOnly val="1"/>
    <c:dispBlanksAs val="zero"/>
    <c:showDLblsOverMax val="0"/>
  </c:chart>
  <c:spPr>
    <a:solidFill>
      <a:schemeClr val="bg1"/>
    </a:solidFill>
    <a:ln w="9525" cap="flat" cmpd="sng" algn="ctr">
      <a:solidFill>
        <a:schemeClr val="bg1"/>
      </a:solidFill>
      <a:prstDash val="solid"/>
      <a:round/>
    </a:ln>
    <a:effectLst/>
  </c:spPr>
  <c:txPr>
    <a:bodyPr/>
    <a:lstStyle/>
    <a:p>
      <a:pPr>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列1</c:v>
                </c:pt>
              </c:strCache>
            </c:strRef>
          </c:tx>
          <c:dPt>
            <c:idx val="0"/>
            <c:bubble3D val="0"/>
            <c:spPr>
              <a:solidFill>
                <a:schemeClr val="dk1">
                  <a:tint val="88500"/>
                </a:schemeClr>
              </a:solidFill>
              <a:ln>
                <a:noFill/>
              </a:ln>
              <a:effectLst/>
              <a:sp3d/>
            </c:spPr>
          </c:dPt>
          <c:dPt>
            <c:idx val="1"/>
            <c:bubble3D val="0"/>
            <c:spPr>
              <a:solidFill>
                <a:schemeClr val="dk1">
                  <a:tint val="55000"/>
                </a:schemeClr>
              </a:solidFill>
              <a:ln>
                <a:noFill/>
              </a:ln>
              <a:effectLst/>
              <a:sp3d/>
            </c:spPr>
          </c:dPt>
          <c:dPt>
            <c:idx val="2"/>
            <c:bubble3D val="0"/>
            <c:spPr>
              <a:solidFill>
                <a:schemeClr val="dk1">
                  <a:tint val="75000"/>
                </a:schemeClr>
              </a:solidFill>
              <a:ln>
                <a:noFill/>
              </a:ln>
              <a:effectLst/>
              <a:sp3d/>
            </c:spPr>
          </c:dPt>
          <c:dLbls>
            <c:dLbl>
              <c:idx val="0"/>
              <c:layout>
                <c:manualLayout>
                  <c:x val="1.378772105769591E-2"/>
                  <c:y val="-0.11626818995020013"/>
                </c:manualLayout>
              </c:layout>
              <c:spPr>
                <a:noFill/>
                <a:ln w="25393">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8.132203083908178E-2"/>
                  <c:y val="0"/>
                </c:manualLayout>
              </c:layout>
              <c:spPr>
                <a:noFill/>
                <a:ln w="25393">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5.1656923794597631E-2"/>
                  <c:y val="-1.4294755984654692E-2"/>
                </c:manualLayout>
              </c:layout>
              <c:spPr>
                <a:noFill/>
                <a:ln w="25393">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spPr>
              <a:noFill/>
              <a:ln w="25393">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Sheet1!$A$2:$A$4</c:f>
              <c:strCache>
                <c:ptCount val="3"/>
                <c:pt idx="0">
                  <c:v>大型企业</c:v>
                </c:pt>
                <c:pt idx="1">
                  <c:v>中型企业</c:v>
                </c:pt>
                <c:pt idx="2">
                  <c:v>小微型企业</c:v>
                </c:pt>
              </c:strCache>
            </c:strRef>
          </c:cat>
          <c:val>
            <c:numRef>
              <c:f>Sheet1!$B$2:$B$4</c:f>
              <c:numCache>
                <c:formatCode>0.00%</c:formatCode>
                <c:ptCount val="3"/>
                <c:pt idx="0">
                  <c:v>0.42080000000000112</c:v>
                </c:pt>
                <c:pt idx="1">
                  <c:v>0.26490000000000002</c:v>
                </c:pt>
                <c:pt idx="2">
                  <c:v>0.31430000000000136</c:v>
                </c:pt>
              </c:numCache>
            </c:numRef>
          </c:val>
        </c:ser>
        <c:dLbls>
          <c:showLegendKey val="0"/>
          <c:showVal val="1"/>
          <c:showCatName val="0"/>
          <c:showSerName val="0"/>
          <c:showPercent val="0"/>
          <c:showBubbleSize val="0"/>
          <c:showLeaderLines val="1"/>
        </c:dLbls>
      </c:pie3DChart>
      <c:spPr>
        <a:noFill/>
        <a:ln w="25393">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列1</c:v>
                </c:pt>
              </c:strCache>
            </c:strRef>
          </c:tx>
          <c:dPt>
            <c:idx val="0"/>
            <c:bubble3D val="0"/>
            <c:spPr>
              <a:solidFill>
                <a:schemeClr val="dk1">
                  <a:tint val="88500"/>
                </a:schemeClr>
              </a:solidFill>
              <a:ln>
                <a:noFill/>
              </a:ln>
              <a:effectLst/>
              <a:sp3d/>
            </c:spPr>
          </c:dPt>
          <c:dPt>
            <c:idx val="1"/>
            <c:bubble3D val="0"/>
            <c:spPr>
              <a:solidFill>
                <a:schemeClr val="dk1">
                  <a:tint val="55000"/>
                </a:schemeClr>
              </a:solidFill>
              <a:ln>
                <a:noFill/>
              </a:ln>
              <a:effectLst/>
              <a:sp3d/>
            </c:spPr>
          </c:dPt>
          <c:dPt>
            <c:idx val="2"/>
            <c:bubble3D val="0"/>
            <c:spPr>
              <a:solidFill>
                <a:schemeClr val="dk1">
                  <a:tint val="75000"/>
                </a:schemeClr>
              </a:solidFill>
              <a:ln>
                <a:noFill/>
              </a:ln>
              <a:effectLst/>
              <a:sp3d/>
            </c:spPr>
          </c:dPt>
          <c:dLbls>
            <c:dLbl>
              <c:idx val="0"/>
              <c:layout>
                <c:manualLayout>
                  <c:x val="2.3618455822452908E-2"/>
                  <c:y val="-0.25021856851918811"/>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0.11874061641200699"/>
                  <c:y val="0"/>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1.4381057036777885E-2"/>
                  <c:y val="-0.17063491578794371"/>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w="25363">
                <a:noFill/>
              </a:ln>
              <a:effectLst/>
            </c:spPr>
            <c:txPr>
              <a:bodyPr rot="0" spcFirstLastPara="1" vertOverflow="ellipsis" vert="horz" wrap="square" anchor="ctr" anchorCtr="1"/>
              <a:lstStyle/>
              <a:p>
                <a:pPr>
                  <a:defRPr sz="1198" b="0" i="0" u="none" strike="noStrike" kern="1200" baseline="0">
                    <a:solidFill>
                      <a:schemeClr val="tx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Sheet1!$A$2:$A$4</c:f>
              <c:strCache>
                <c:ptCount val="3"/>
                <c:pt idx="0">
                  <c:v>内资企业</c:v>
                </c:pt>
                <c:pt idx="1">
                  <c:v>港澳台资企业</c:v>
                </c:pt>
                <c:pt idx="2">
                  <c:v>外资企业</c:v>
                </c:pt>
              </c:strCache>
            </c:strRef>
          </c:cat>
          <c:val>
            <c:numRef>
              <c:f>Sheet1!$B$2:$B$4</c:f>
              <c:numCache>
                <c:formatCode>0.00%</c:formatCode>
                <c:ptCount val="3"/>
                <c:pt idx="0">
                  <c:v>0.55449999999999999</c:v>
                </c:pt>
                <c:pt idx="1">
                  <c:v>1.6500000000000063E-2</c:v>
                </c:pt>
                <c:pt idx="2">
                  <c:v>0.42900000000000038</c:v>
                </c:pt>
              </c:numCache>
            </c:numRef>
          </c:val>
        </c:ser>
        <c:dLbls>
          <c:showLegendKey val="0"/>
          <c:showVal val="1"/>
          <c:showCatName val="0"/>
          <c:showSerName val="0"/>
          <c:showPercent val="0"/>
          <c:showBubbleSize val="0"/>
          <c:showLeaderLines val="1"/>
        </c:dLbls>
      </c:pie3DChart>
      <c:spPr>
        <a:noFill/>
        <a:ln w="25363">
          <a:noFill/>
        </a:ln>
        <a:effectLst/>
      </c:spPr>
    </c:plotArea>
    <c:plotVisOnly val="1"/>
    <c:dispBlanksAs val="zero"/>
    <c:showDLblsOverMax val="0"/>
  </c:chart>
  <c:spPr>
    <a:solidFill>
      <a:schemeClr val="bg1"/>
    </a:solidFill>
    <a:ln w="9525" cap="flat" cmpd="sng" algn="ctr">
      <a:solidFill>
        <a:schemeClr val="bg1"/>
      </a:solidFill>
      <a:prstDash val="solid"/>
      <a:round/>
    </a:ln>
    <a:effectLst/>
  </c:spPr>
  <c:txPr>
    <a:bodyPr/>
    <a:lstStyle/>
    <a:p>
      <a:pPr>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5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560524999603323E-2"/>
          <c:y val="0.18908181946943567"/>
          <c:w val="0.80666680525782231"/>
          <c:h val="0.72843196399250898"/>
        </c:manualLayout>
      </c:layout>
      <c:pie3DChart>
        <c:varyColors val="1"/>
        <c:ser>
          <c:idx val="0"/>
          <c:order val="0"/>
          <c:tx>
            <c:strRef>
              <c:f>Sheet1!$B$1</c:f>
              <c:strCache>
                <c:ptCount val="1"/>
                <c:pt idx="0">
                  <c:v>列1</c:v>
                </c:pt>
              </c:strCache>
            </c:strRef>
          </c:tx>
          <c:dPt>
            <c:idx val="0"/>
            <c:bubble3D val="0"/>
            <c:spPr>
              <a:solidFill>
                <a:schemeClr val="dk1">
                  <a:tint val="88500"/>
                </a:schemeClr>
              </a:solidFill>
              <a:ln>
                <a:noFill/>
              </a:ln>
              <a:effectLst/>
              <a:sp3d/>
            </c:spPr>
          </c:dPt>
          <c:dPt>
            <c:idx val="1"/>
            <c:bubble3D val="0"/>
            <c:spPr>
              <a:solidFill>
                <a:schemeClr val="dk1">
                  <a:tint val="55000"/>
                </a:schemeClr>
              </a:solidFill>
              <a:ln>
                <a:noFill/>
              </a:ln>
              <a:effectLst/>
              <a:sp3d/>
            </c:spPr>
          </c:dPt>
          <c:dPt>
            <c:idx val="2"/>
            <c:bubble3D val="0"/>
            <c:spPr>
              <a:solidFill>
                <a:schemeClr val="dk1">
                  <a:tint val="75000"/>
                </a:schemeClr>
              </a:solidFill>
              <a:ln>
                <a:noFill/>
              </a:ln>
              <a:effectLst/>
              <a:sp3d/>
            </c:spPr>
          </c:dPt>
          <c:dLbls>
            <c:dLbl>
              <c:idx val="0"/>
              <c:layout>
                <c:manualLayout>
                  <c:x val="8.3427877427810368E-2"/>
                  <c:y val="-5.068275194357711E-3"/>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8.9856223683461259E-2"/>
                  <c:y val="8.153320921772339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9.9887965553749306E-2"/>
                  <c:y val="0"/>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w="25377">
                <a:noFill/>
              </a:ln>
              <a:effectLst/>
            </c:spPr>
            <c:txPr>
              <a:bodyPr rot="0" spcFirstLastPara="1" vertOverflow="ellipsis" vert="horz" wrap="square" anchor="ctr" anchorCtr="1"/>
              <a:lstStyle/>
              <a:p>
                <a:pPr>
                  <a:defRPr sz="1199" b="0" i="0" u="none" strike="noStrike" kern="1200" baseline="0">
                    <a:solidFill>
                      <a:schemeClr val="tx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Sheet1!$A$2:$A$4</c:f>
              <c:strCache>
                <c:ptCount val="3"/>
                <c:pt idx="0">
                  <c:v>正餐服务</c:v>
                </c:pt>
                <c:pt idx="1">
                  <c:v>快餐服务</c:v>
                </c:pt>
                <c:pt idx="2">
                  <c:v>其他餐饮服务</c:v>
                </c:pt>
              </c:strCache>
            </c:strRef>
          </c:cat>
          <c:val>
            <c:numRef>
              <c:f>Sheet1!$B$2:$B$4</c:f>
              <c:numCache>
                <c:formatCode>0.00%</c:formatCode>
                <c:ptCount val="3"/>
                <c:pt idx="0">
                  <c:v>0.47960000000000008</c:v>
                </c:pt>
                <c:pt idx="1">
                  <c:v>0.45320000000000005</c:v>
                </c:pt>
                <c:pt idx="2">
                  <c:v>6.720000000000001E-2</c:v>
                </c:pt>
              </c:numCache>
            </c:numRef>
          </c:val>
        </c:ser>
        <c:dLbls>
          <c:showLegendKey val="0"/>
          <c:showVal val="1"/>
          <c:showCatName val="0"/>
          <c:showSerName val="0"/>
          <c:showPercent val="0"/>
          <c:showBubbleSize val="0"/>
          <c:showLeaderLines val="1"/>
        </c:dLbls>
      </c:pie3DChart>
      <c:spPr>
        <a:noFill/>
        <a:ln w="25377">
          <a:noFill/>
        </a:ln>
        <a:effectLst/>
      </c:spPr>
    </c:plotArea>
    <c:plotVisOnly val="1"/>
    <c:dispBlanksAs val="zero"/>
    <c:showDLblsOverMax val="0"/>
  </c:chart>
  <c:spPr>
    <a:solidFill>
      <a:schemeClr val="bg1"/>
    </a:solidFill>
    <a:ln w="9525" cap="flat" cmpd="sng" algn="ctr">
      <a:solidFill>
        <a:schemeClr val="bg1"/>
      </a:solidFill>
      <a:prstDash val="solid"/>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D249B-6184-479D-8FFF-F0F1CC51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2390</Words>
  <Characters>13627</Characters>
  <Application>Microsoft Office Word</Application>
  <DocSecurity>0</DocSecurity>
  <Lines>113</Lines>
  <Paragraphs>31</Paragraphs>
  <ScaleCrop>false</ScaleCrop>
  <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2018-09-21T07:00:00Z</dcterms:created>
  <dcterms:modified xsi:type="dcterms:W3CDTF">2018-09-21T07:00:00Z</dcterms:modified>
</cp:coreProperties>
</file>