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eastAsia="zh-CN"/>
        </w:rPr>
        <w:t>一、采样基本要求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采样点位的数量根据室内面积大小和现场情况而确定，要能正确反映室内空气污染物的污染程度。原则上小于 </w:t>
      </w:r>
      <w:r>
        <w:rPr>
          <w:rFonts w:hint="eastAsia"/>
          <w:b/>
          <w:bCs/>
        </w:rPr>
        <w:t>50m2</w:t>
      </w:r>
      <w:r>
        <w:rPr>
          <w:rFonts w:hint="eastAsia"/>
        </w:rPr>
        <w:t xml:space="preserve"> 的房间应设 </w:t>
      </w:r>
      <w:r>
        <w:rPr>
          <w:rFonts w:hint="eastAsia"/>
          <w:b/>
          <w:bCs/>
        </w:rPr>
        <w:t xml:space="preserve">1～3 </w:t>
      </w:r>
      <w:r>
        <w:rPr>
          <w:rFonts w:hint="eastAsia"/>
        </w:rPr>
        <w:t>个点；</w:t>
      </w:r>
      <w:r>
        <w:rPr>
          <w:rFonts w:hint="eastAsia"/>
          <w:b/>
          <w:bCs/>
        </w:rPr>
        <w:t xml:space="preserve">50～100m2 </w:t>
      </w:r>
      <w:r>
        <w:rPr>
          <w:rFonts w:hint="eastAsia"/>
        </w:rPr>
        <w:t xml:space="preserve">设 </w:t>
      </w:r>
      <w:r>
        <w:rPr>
          <w:rFonts w:hint="eastAsia"/>
          <w:b/>
          <w:bCs/>
        </w:rPr>
        <w:t xml:space="preserve">3～5 </w:t>
      </w:r>
      <w:r>
        <w:rPr>
          <w:rFonts w:hint="eastAsia"/>
        </w:rPr>
        <w:t>个点；</w:t>
      </w:r>
      <w:r>
        <w:rPr>
          <w:rFonts w:hint="eastAsia"/>
          <w:b/>
          <w:bCs/>
        </w:rPr>
        <w:t xml:space="preserve">100m2 </w:t>
      </w:r>
      <w:r>
        <w:rPr>
          <w:rFonts w:hint="eastAsia"/>
        </w:rPr>
        <w:t xml:space="preserve">以上至少设 </w:t>
      </w:r>
      <w:r>
        <w:rPr>
          <w:rFonts w:hint="eastAsia"/>
          <w:b/>
          <w:bCs/>
        </w:rPr>
        <w:t xml:space="preserve">5 </w:t>
      </w:r>
      <w:r>
        <w:rPr>
          <w:rFonts w:hint="eastAsia"/>
        </w:rPr>
        <w:t>个点。多点采样时应按对角线或梅花式均匀布点，应避开通风口，离墙壁距离应大于</w:t>
      </w:r>
      <w:r>
        <w:rPr>
          <w:rFonts w:hint="eastAsia"/>
          <w:b/>
          <w:bCs/>
        </w:rPr>
        <w:t xml:space="preserve"> 0.5m</w:t>
      </w:r>
      <w:r>
        <w:rPr>
          <w:rFonts w:hint="eastAsia"/>
        </w:rPr>
        <w:t>，离门窗距离应大于</w:t>
      </w:r>
      <w:r>
        <w:rPr>
          <w:rFonts w:hint="eastAsia"/>
          <w:b/>
          <w:bCs/>
        </w:rPr>
        <w:t xml:space="preserve"> 1m</w:t>
      </w:r>
      <w:r>
        <w:rPr>
          <w:rFonts w:hint="eastAsia"/>
        </w:rPr>
        <w:t xml:space="preserve">。原则上与人的呼吸带高度一致，一般相对高度 </w:t>
      </w:r>
      <w:r>
        <w:rPr>
          <w:rFonts w:hint="eastAsia"/>
          <w:b/>
          <w:bCs/>
        </w:rPr>
        <w:t>0.5~1.5m</w:t>
      </w:r>
      <w:r>
        <w:rPr>
          <w:rFonts w:hint="eastAsia"/>
        </w:rPr>
        <w:t xml:space="preserve"> 之间。也可根据房间的使用功能，人群的高低以及在房间立、坐或卧时间的长短，来选择采样高度。有特殊要求的可根据具体情况而定。检测应在对外门窗关闭 12h 后进行。对于采用集中空调的室内环境，空调应正常运转。有特殊要求的可根据现场情况及要求而定。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</w:rPr>
        <w:t>在进行现场采样时，一批应至少留有两个采样管不采样，并同其它样品管一样对待，作为采样过程中的现场空白，采样结束后和其它采样吸收管一并送交实验室。样品分析时测定现场空白值，并与校准曲线的零浓度值进行比较。若空白检验超过控制范围，则这批样品作废。每批采样中平行样数量不得低于 10%。每次平行采样，测定值之差与平均值比较的相对偏差不得超过 20%</w:t>
      </w:r>
      <w:r>
        <w:rPr>
          <w:rFonts w:hint="eastAsia"/>
          <w:lang w:eastAsia="zh-CN"/>
        </w:rPr>
        <w:t>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</w:rPr>
        <w:t>民用建筑工程室内环境中氡浓度检测时应在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shd w:val="clear" w:color="auto" w:fill="FFFFFF"/>
        </w:rPr>
        <w:t>房间对外门窗关闭24h以后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</w:rPr>
        <w:t>进行。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>进行空气氡测量时测量位置应距离门、窗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 xml:space="preserve"> 1m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>以上，距离墙面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 xml:space="preserve"> 0.5m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>以上，测量仪应放置在离地面至少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 xml:space="preserve"> 0.5m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>，并不得高于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 xml:space="preserve"> 1.5 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>，并且距离其它物体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 xml:space="preserve"> 10cm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  <w:t xml:space="preserve"> 以上的位置。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/>
        <w:rPr>
          <w:rFonts w:hint="eastAsia" w:asciiTheme="minorEastAsia" w:hAnsiTheme="minorEastAsia" w:eastAsia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二、标准中各个项目的采样方法、限量与检出限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甲醛（酚试剂分光光度法）：采样器流量0.5L/min；采样10L；酚试剂、气泡吸收管、恒流大气采样器、空盒气压表、皂膜流量计;最低检出限0.01mg/</w:t>
      </w:r>
      <w:r>
        <w:rPr>
          <w:rFonts w:hint="eastAsia" w:asciiTheme="minorEastAsia" w:hAnsiTheme="minorEastAsia" w:cstheme="minorEastAsia"/>
          <w:b w:val="0"/>
          <w:bCs w:val="0"/>
          <w:color w:val="000000"/>
          <w:position w:val="-6"/>
          <w:sz w:val="21"/>
          <w:szCs w:val="21"/>
          <w:shd w:val="clear" w:color="auto" w:fill="FFFFFF"/>
          <w:lang w:val="en-US" w:eastAsia="zh-CN"/>
        </w:rPr>
        <w:object>
          <v:shape id="_x0000_i1028" o:spt="75" type="#_x0000_t75" style="height:16pt;width:1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8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。（GB/T 18204.26-2000）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氨（靛酚蓝分光光度法）：采样器流量0.5L/min；采样20L；硫酸溶液、气泡吸收管、恒流大气采样器、空盒气压表、皂膜流量计；可测浓度范围0.01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0.5mg/</w:t>
      </w:r>
      <w:r>
        <w:rPr>
          <w:rFonts w:hint="eastAsia" w:asciiTheme="minorEastAsia" w:hAnsiTheme="minorEastAsia" w:cstheme="minorEastAsia"/>
          <w:b w:val="0"/>
          <w:bCs w:val="0"/>
          <w:color w:val="000000"/>
          <w:position w:val="-6"/>
          <w:sz w:val="21"/>
          <w:szCs w:val="21"/>
          <w:shd w:val="clear" w:color="auto" w:fill="FFFFFF"/>
          <w:lang w:val="en-US" w:eastAsia="zh-CN"/>
        </w:rPr>
        <w:object>
          <v:shape id="_x0000_i1025" o:spt="75" type="#_x0000_t75" style="height:16pt;width:1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6" r:id="rId6">
            <o:LockedField>false</o:LockedField>
          </o:OLEObject>
        </w:objec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。（GB/T 18204.25-2000）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苯（气相色谱法）：采样器流量0.5L/min；采样25L；椰子壳活性炭吸收管、恒流大气采样器、空盒气压表、皂膜流量计；样品可测浓度范围0.025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～</w:t>
      </w:r>
      <w:r>
        <w:rPr>
          <w:rFonts w:hint="eastAsia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0.20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mg/</w:t>
      </w:r>
      <w:r>
        <w:rPr>
          <w:rFonts w:hint="eastAsia" w:asciiTheme="minorEastAsia" w:hAnsiTheme="minorEastAsia" w:cstheme="minorEastAsia"/>
          <w:b w:val="0"/>
          <w:bCs w:val="0"/>
          <w:color w:val="000000"/>
          <w:position w:val="-6"/>
          <w:sz w:val="21"/>
          <w:szCs w:val="21"/>
          <w:shd w:val="clear" w:color="auto" w:fill="FFFFFF"/>
          <w:lang w:val="en-US" w:eastAsia="zh-CN"/>
        </w:rPr>
        <w:object>
          <v:shape id="_x0000_i1026" o:spt="75" type="#_x0000_t75" style="height:16pt;width:1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6" DrawAspect="Content" ObjectID="_1468075727" r:id="rId7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。（GB/T 11737）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TVOC（气相色谱法）：采样器流量0.5L/min；采样10L；Tenax-TA吸附管、恒流大气采样器、空盒气压表、皂膜流量计；样品可测浓度范围0.0005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100mg/</w:t>
      </w:r>
      <w:r>
        <w:rPr>
          <w:rFonts w:hint="eastAsia" w:asciiTheme="minorEastAsia" w:hAnsiTheme="minorEastAsia" w:cstheme="minorEastAsia"/>
          <w:b w:val="0"/>
          <w:bCs w:val="0"/>
          <w:color w:val="000000"/>
          <w:position w:val="-6"/>
          <w:sz w:val="21"/>
          <w:szCs w:val="21"/>
          <w:shd w:val="clear" w:color="auto" w:fill="FFFFFF"/>
          <w:lang w:val="en-US" w:eastAsia="zh-CN"/>
        </w:rPr>
        <w:object>
          <v:shape id="_x0000_i1027" o:spt="75" type="#_x0000_t75" style="height:16pt;width:16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7" DrawAspect="Content" ObjectID="_1468075728" r:id="rId8">
            <o:LockedField>false</o:LockedField>
          </o:OLEObject>
        </w:object>
      </w: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。（ISO 16017-1）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空气中氡：测氡仪；空盒气压表。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HJ/T167-2004标准中出空气氡（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1"/>
          <w:szCs w:val="21"/>
          <w:shd w:val="clear" w:color="auto" w:fill="FFFFFF"/>
        </w:rPr>
        <w:t>≤</w:t>
      </w:r>
      <w:r>
        <w:rPr>
          <w:rFonts w:hint="eastAsia" w:asciiTheme="minorEastAsia" w:hAnsiTheme="minorEastAsia" w:cstheme="minorEastAsia"/>
          <w:b/>
          <w:color w:val="000000"/>
          <w:sz w:val="21"/>
          <w:szCs w:val="21"/>
          <w:shd w:val="clear" w:color="auto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color w:val="000000"/>
          <w:spacing w:val="6"/>
          <w:sz w:val="21"/>
          <w:szCs w:val="21"/>
          <w:shd w:val="clear" w:color="auto" w:fill="FFFFFF"/>
        </w:rPr>
        <w:t>00</w:t>
      </w:r>
      <w:r>
        <w:rPr>
          <w:rFonts w:hint="eastAsia" w:asciiTheme="minorEastAsia" w:hAnsiTheme="minorEastAsia" w:eastAsiaTheme="minorEastAsia" w:cstheme="minorEastAsia"/>
          <w:b/>
          <w:color w:val="000000"/>
          <w:spacing w:val="5"/>
          <w:sz w:val="21"/>
          <w:szCs w:val="21"/>
          <w:shd w:val="clear" w:color="auto" w:fill="FFFFFF"/>
        </w:rPr>
        <w:t>Bq/m3</w:t>
      </w:r>
      <w:r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  <w:t>）以外无具体污染物限值，具体可参考GB50325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tabs>
          <w:tab w:val="left" w:pos="567"/>
        </w:tabs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各物料配置方式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酚试剂：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吸收液原液：称量0.10g酚试剂，加水溶解，倾于100mL具塞量筒中，加水到刻度。放冰箱中保存，可稳定3天。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吸收液：量取吸收原液5mL，加95mL水，即为吸收液。采样时，临用现配。采样时在气泡吸收管中加入5mL吸收液，即可开始吸收甲醛，采样前与采样后需密封气泡吸收管。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硫酸溶液：量取2.8mL浓硫酸加入水中，并稀释至1L。临用再稀释10倍。采样时在气泡吸收管中加入10mL硫酸溶液，即可开始吸收氨，采样前与采样后需密封气泡吸收管。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  <w:t>椰子壳活性炭吸收管与Tenax-TA吸附管需提前活化，确定清除所有杂质。</w:t>
      </w:r>
    </w:p>
    <w:p>
      <w:pPr>
        <w:numPr>
          <w:ilvl w:val="0"/>
          <w:numId w:val="1"/>
        </w:numPr>
        <w:tabs>
          <w:tab w:val="left" w:pos="567"/>
        </w:tabs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各仪器图片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2" w:firstLineChars="200"/>
        <w:rPr>
          <w:rFonts w:hint="eastAsia" w:asciiTheme="minorEastAsia" w:hAnsiTheme="minorEastAsia" w:cstheme="minorEastAsia"/>
          <w:b/>
          <w:bCs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right="50" w:rightChars="0" w:firstLine="420" w:firstLineChars="200"/>
        <w:rPr>
          <w:rFonts w:hint="eastAsia" w:asciiTheme="minorEastAsia" w:hAnsiTheme="minorEastAsia" w:cstheme="minorEastAsia"/>
          <w:b w:val="0"/>
          <w:bCs w:val="0"/>
          <w:color w:val="000000"/>
          <w:sz w:val="21"/>
          <w:szCs w:val="21"/>
          <w:shd w:val="clear" w:color="auto" w:fill="FFFFFF"/>
          <w:lang w:val="en-US" w:eastAsia="zh-CN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BB0F"/>
    <w:multiLevelType w:val="singleLevel"/>
    <w:tmpl w:val="5A40BB0F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A40BBB0"/>
    <w:multiLevelType w:val="singleLevel"/>
    <w:tmpl w:val="5A40B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52808"/>
    <w:rsid w:val="0EDC3469"/>
    <w:rsid w:val="16712528"/>
    <w:rsid w:val="2DC025A9"/>
    <w:rsid w:val="31754225"/>
    <w:rsid w:val="360B7BC5"/>
    <w:rsid w:val="3B5D1C86"/>
    <w:rsid w:val="45960D64"/>
    <w:rsid w:val="4A060A8E"/>
    <w:rsid w:val="6B426CDE"/>
    <w:rsid w:val="73FC1E67"/>
    <w:rsid w:val="7FBB0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oleObject" Target="embeddings/oleObject4.bin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魏浩冉~中央空调@甲醛治理专家</cp:lastModifiedBy>
  <dcterms:modified xsi:type="dcterms:W3CDTF">2018-01-08T10:56:02Z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