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9E1" w:rsidRPr="005C707B" w:rsidRDefault="005F69E1" w:rsidP="00D14450">
      <w:pPr>
        <w:jc w:val="center"/>
        <w:rPr>
          <w:rFonts w:ascii="仿宋_GB2312" w:eastAsia="仿宋_GB2312" w:hAnsi="黑体" w:cs="Times New Roman"/>
          <w:sz w:val="44"/>
          <w:szCs w:val="44"/>
        </w:rPr>
      </w:pPr>
      <w:r w:rsidRPr="005C707B">
        <w:rPr>
          <w:rFonts w:ascii="仿宋_GB2312" w:eastAsia="仿宋_GB2312" w:hAnsi="黑体" w:cs="仿宋_GB2312" w:hint="eastAsia"/>
          <w:sz w:val="44"/>
          <w:szCs w:val="44"/>
        </w:rPr>
        <w:t>关于十堰、恩施蔬菜产业发展情况</w:t>
      </w:r>
    </w:p>
    <w:p w:rsidR="005F69E1" w:rsidRPr="005C707B" w:rsidRDefault="005F69E1" w:rsidP="00D14450">
      <w:pPr>
        <w:jc w:val="center"/>
        <w:rPr>
          <w:rFonts w:ascii="仿宋_GB2312" w:eastAsia="仿宋_GB2312" w:hAnsi="黑体" w:cs="Times New Roman"/>
          <w:sz w:val="44"/>
          <w:szCs w:val="44"/>
        </w:rPr>
      </w:pPr>
      <w:r w:rsidRPr="005C707B">
        <w:rPr>
          <w:rFonts w:ascii="仿宋_GB2312" w:eastAsia="仿宋_GB2312" w:hAnsi="黑体" w:cs="仿宋_GB2312" w:hint="eastAsia"/>
          <w:sz w:val="44"/>
          <w:szCs w:val="44"/>
        </w:rPr>
        <w:t>的考察报告</w:t>
      </w:r>
    </w:p>
    <w:p w:rsidR="005F69E1" w:rsidRPr="005C707B" w:rsidRDefault="005F69E1">
      <w:pPr>
        <w:rPr>
          <w:rFonts w:ascii="仿宋_GB2312" w:eastAsia="仿宋_GB2312" w:hAnsi="仿宋" w:cs="Times New Roman"/>
          <w:sz w:val="32"/>
          <w:szCs w:val="32"/>
        </w:rPr>
      </w:pPr>
    </w:p>
    <w:p w:rsidR="005F69E1" w:rsidRPr="005C707B" w:rsidRDefault="005F69E1" w:rsidP="00383DD7">
      <w:pPr>
        <w:ind w:firstLineChars="200" w:firstLine="31680"/>
        <w:rPr>
          <w:rFonts w:ascii="仿宋_GB2312" w:eastAsia="仿宋_GB2312" w:hAnsi="仿宋" w:cs="Times New Roman"/>
          <w:sz w:val="32"/>
          <w:szCs w:val="32"/>
        </w:rPr>
      </w:pPr>
      <w:r w:rsidRPr="005C707B">
        <w:rPr>
          <w:rFonts w:ascii="仿宋_GB2312" w:eastAsia="仿宋_GB2312" w:hAnsi="仿宋" w:cs="仿宋_GB2312" w:hint="eastAsia"/>
          <w:sz w:val="32"/>
          <w:szCs w:val="32"/>
        </w:rPr>
        <w:t>为进一步推进我市菜篮子工程建设，促进蔬菜产业发展和农民增收，</w:t>
      </w:r>
      <w:r w:rsidRPr="005C707B">
        <w:rPr>
          <w:rFonts w:ascii="仿宋_GB2312" w:eastAsia="仿宋_GB2312" w:hAnsi="仿宋" w:cs="仿宋_GB2312"/>
          <w:sz w:val="32"/>
          <w:szCs w:val="32"/>
        </w:rPr>
        <w:t>12</w:t>
      </w:r>
      <w:r w:rsidRPr="005C707B">
        <w:rPr>
          <w:rFonts w:ascii="仿宋_GB2312" w:eastAsia="仿宋_GB2312" w:hAnsi="仿宋" w:cs="仿宋_GB2312" w:hint="eastAsia"/>
          <w:sz w:val="32"/>
          <w:szCs w:val="32"/>
        </w:rPr>
        <w:t>月</w:t>
      </w:r>
      <w:r w:rsidRPr="005C707B">
        <w:rPr>
          <w:rFonts w:ascii="仿宋_GB2312" w:eastAsia="仿宋_GB2312" w:hAnsi="仿宋" w:cs="仿宋_GB2312"/>
          <w:sz w:val="32"/>
          <w:szCs w:val="32"/>
        </w:rPr>
        <w:t>7</w:t>
      </w:r>
      <w:r w:rsidRPr="005C707B">
        <w:rPr>
          <w:rFonts w:ascii="仿宋_GB2312" w:eastAsia="仿宋_GB2312" w:hAnsi="仿宋" w:cs="仿宋_GB2312" w:hint="eastAsia"/>
          <w:sz w:val="32"/>
          <w:szCs w:val="32"/>
        </w:rPr>
        <w:t>日</w:t>
      </w:r>
      <w:r w:rsidRPr="005C707B">
        <w:rPr>
          <w:rFonts w:ascii="仿宋_GB2312" w:eastAsia="仿宋_GB2312" w:hAnsi="仿宋" w:cs="仿宋_GB2312"/>
          <w:sz w:val="32"/>
          <w:szCs w:val="32"/>
        </w:rPr>
        <w:t>-11</w:t>
      </w:r>
      <w:r w:rsidRPr="005C707B">
        <w:rPr>
          <w:rFonts w:ascii="仿宋_GB2312" w:eastAsia="仿宋_GB2312" w:hAnsi="仿宋" w:cs="仿宋_GB2312" w:hint="eastAsia"/>
          <w:sz w:val="32"/>
          <w:szCs w:val="32"/>
        </w:rPr>
        <w:t>日</w:t>
      </w:r>
      <w:r w:rsidRPr="005C707B">
        <w:rPr>
          <w:rFonts w:ascii="仿宋_GB2312" w:eastAsia="仿宋_GB2312" w:hAnsi="仿宋" w:cs="仿宋_GB2312"/>
          <w:sz w:val="32"/>
          <w:szCs w:val="32"/>
        </w:rPr>
        <w:t>,</w:t>
      </w:r>
      <w:r w:rsidRPr="005C707B">
        <w:rPr>
          <w:rFonts w:ascii="仿宋_GB2312" w:eastAsia="仿宋_GB2312" w:hAnsi="仿宋" w:cs="仿宋_GB2312" w:hint="eastAsia"/>
          <w:sz w:val="32"/>
          <w:szCs w:val="32"/>
        </w:rPr>
        <w:t>市政府蔬菜办副主任张永汉一行</w:t>
      </w:r>
      <w:r w:rsidRPr="005C707B">
        <w:rPr>
          <w:rFonts w:ascii="仿宋_GB2312" w:eastAsia="仿宋_GB2312" w:hAnsi="仿宋" w:cs="仿宋_GB2312"/>
          <w:sz w:val="32"/>
          <w:szCs w:val="32"/>
        </w:rPr>
        <w:t>5</w:t>
      </w:r>
      <w:r w:rsidRPr="005C707B">
        <w:rPr>
          <w:rFonts w:ascii="仿宋_GB2312" w:eastAsia="仿宋_GB2312" w:hAnsi="仿宋" w:cs="仿宋_GB2312" w:hint="eastAsia"/>
          <w:sz w:val="32"/>
          <w:szCs w:val="32"/>
        </w:rPr>
        <w:t>人考察组对十堰、恩施的蔬菜产业发展情况进行了考察学习。考察组先后参观考察了十堰供销华西国际农商城、十堰张湾区黄龙镇斤坪村黄龙现代生态农业示范区，恩施华晒农产品交易市场、高山蔬菜研究所，重点对当地高山菜种植、规模化种植基地、</w:t>
      </w:r>
      <w:r>
        <w:rPr>
          <w:rFonts w:ascii="仿宋_GB2312" w:eastAsia="仿宋_GB2312" w:hAnsi="仿宋" w:cs="仿宋_GB2312" w:hint="eastAsia"/>
          <w:sz w:val="32"/>
          <w:szCs w:val="32"/>
        </w:rPr>
        <w:t>城市</w:t>
      </w:r>
      <w:r w:rsidRPr="005C707B">
        <w:rPr>
          <w:rFonts w:ascii="仿宋_GB2312" w:eastAsia="仿宋_GB2312" w:hAnsi="仿宋" w:cs="仿宋_GB2312" w:hint="eastAsia"/>
          <w:sz w:val="32"/>
          <w:szCs w:val="32"/>
        </w:rPr>
        <w:t>市场供应及冷链物流等情况作了深入细致的调查，并</w:t>
      </w:r>
      <w:r>
        <w:rPr>
          <w:rFonts w:ascii="仿宋_GB2312" w:eastAsia="仿宋_GB2312" w:hAnsi="仿宋" w:cs="仿宋_GB2312" w:hint="eastAsia"/>
          <w:sz w:val="32"/>
          <w:szCs w:val="32"/>
        </w:rPr>
        <w:t>与</w:t>
      </w:r>
      <w:r w:rsidRPr="005C707B">
        <w:rPr>
          <w:rFonts w:ascii="仿宋_GB2312" w:eastAsia="仿宋_GB2312" w:hAnsi="仿宋" w:cs="仿宋_GB2312" w:hint="eastAsia"/>
          <w:sz w:val="32"/>
          <w:szCs w:val="32"/>
        </w:rPr>
        <w:t>十堰市、恩施州农业局及相关企业负责人的</w:t>
      </w:r>
      <w:r>
        <w:rPr>
          <w:rFonts w:ascii="仿宋_GB2312" w:eastAsia="仿宋_GB2312" w:hAnsi="仿宋" w:cs="仿宋_GB2312" w:hint="eastAsia"/>
          <w:sz w:val="32"/>
          <w:szCs w:val="32"/>
        </w:rPr>
        <w:t>座谈</w:t>
      </w:r>
      <w:r w:rsidRPr="005C707B">
        <w:rPr>
          <w:rFonts w:ascii="仿宋_GB2312" w:eastAsia="仿宋_GB2312" w:hAnsi="仿宋" w:cs="仿宋_GB2312" w:hint="eastAsia"/>
          <w:sz w:val="32"/>
          <w:szCs w:val="32"/>
        </w:rPr>
        <w:t>，学习了十堰、恩施两地菜篮子城市供应的成功经验，现将本次考察学习的情况报告如下：</w:t>
      </w:r>
    </w:p>
    <w:p w:rsidR="005F69E1" w:rsidRPr="005C707B" w:rsidRDefault="005F69E1" w:rsidP="00F461BF">
      <w:pPr>
        <w:pStyle w:val="ListParagraph"/>
        <w:numPr>
          <w:ilvl w:val="0"/>
          <w:numId w:val="1"/>
        </w:numPr>
        <w:ind w:firstLineChars="0"/>
        <w:rPr>
          <w:rFonts w:ascii="仿宋_GB2312" w:eastAsia="仿宋_GB2312" w:hAnsi="仿宋" w:cs="Times New Roman"/>
          <w:sz w:val="32"/>
          <w:szCs w:val="32"/>
        </w:rPr>
      </w:pPr>
      <w:r>
        <w:rPr>
          <w:rFonts w:ascii="仿宋_GB2312" w:eastAsia="仿宋_GB2312" w:hAnsi="仿宋" w:cs="仿宋_GB2312" w:hint="eastAsia"/>
          <w:sz w:val="32"/>
          <w:szCs w:val="32"/>
        </w:rPr>
        <w:t>十堰</w:t>
      </w:r>
      <w:r w:rsidRPr="005C707B">
        <w:rPr>
          <w:rFonts w:ascii="仿宋_GB2312" w:eastAsia="仿宋_GB2312" w:hAnsi="仿宋" w:cs="仿宋_GB2312" w:hint="eastAsia"/>
          <w:sz w:val="32"/>
          <w:szCs w:val="32"/>
        </w:rPr>
        <w:t>、</w:t>
      </w:r>
      <w:r>
        <w:rPr>
          <w:rFonts w:ascii="仿宋_GB2312" w:eastAsia="仿宋_GB2312" w:hAnsi="仿宋" w:cs="仿宋_GB2312" w:hint="eastAsia"/>
          <w:sz w:val="32"/>
          <w:szCs w:val="32"/>
        </w:rPr>
        <w:t>恩施州</w:t>
      </w:r>
      <w:r w:rsidRPr="005C707B">
        <w:rPr>
          <w:rFonts w:ascii="仿宋_GB2312" w:eastAsia="仿宋_GB2312" w:hAnsi="仿宋" w:cs="仿宋_GB2312" w:hint="eastAsia"/>
          <w:sz w:val="32"/>
          <w:szCs w:val="32"/>
        </w:rPr>
        <w:t>蔬菜产业发展的基本情况</w:t>
      </w:r>
    </w:p>
    <w:p w:rsidR="005F69E1" w:rsidRPr="005C707B" w:rsidRDefault="005F69E1" w:rsidP="00FC18FF">
      <w:pPr>
        <w:pStyle w:val="ListParagraph"/>
        <w:ind w:left="640" w:firstLineChars="0" w:firstLine="0"/>
        <w:rPr>
          <w:rFonts w:ascii="仿宋_GB2312" w:eastAsia="仿宋_GB2312" w:hAnsi="仿宋" w:cs="Times New Roman"/>
          <w:sz w:val="32"/>
          <w:szCs w:val="32"/>
        </w:rPr>
      </w:pPr>
      <w:r>
        <w:rPr>
          <w:rFonts w:ascii="仿宋_GB2312" w:eastAsia="仿宋_GB2312" w:hAnsi="仿宋" w:cs="仿宋_GB2312" w:hint="eastAsia"/>
          <w:sz w:val="32"/>
          <w:szCs w:val="32"/>
        </w:rPr>
        <w:t>十堰</w:t>
      </w:r>
      <w:r w:rsidRPr="005C707B">
        <w:rPr>
          <w:rFonts w:ascii="仿宋_GB2312" w:eastAsia="仿宋_GB2312" w:hAnsi="仿宋" w:cs="仿宋_GB2312" w:hint="eastAsia"/>
          <w:sz w:val="32"/>
          <w:szCs w:val="32"/>
        </w:rPr>
        <w:t>市</w:t>
      </w:r>
      <w:r>
        <w:rPr>
          <w:rFonts w:ascii="仿宋_GB2312" w:eastAsia="仿宋_GB2312" w:hAnsi="仿宋" w:cs="仿宋_GB2312" w:hint="eastAsia"/>
          <w:sz w:val="32"/>
          <w:szCs w:val="32"/>
        </w:rPr>
        <w:t>情况</w:t>
      </w:r>
      <w:r w:rsidRPr="005C707B">
        <w:rPr>
          <w:rFonts w:ascii="仿宋_GB2312" w:eastAsia="仿宋_GB2312" w:hAnsi="仿宋" w:cs="仿宋_GB2312" w:hint="eastAsia"/>
          <w:sz w:val="32"/>
          <w:szCs w:val="32"/>
        </w:rPr>
        <w:t>。</w:t>
      </w:r>
    </w:p>
    <w:p w:rsidR="005F69E1" w:rsidRDefault="005F69E1" w:rsidP="00383DD7">
      <w:pPr>
        <w:ind w:firstLineChars="200" w:firstLine="31680"/>
        <w:rPr>
          <w:rFonts w:ascii="仿宋_GB2312" w:eastAsia="仿宋_GB2312" w:cs="Times New Roman"/>
          <w:sz w:val="32"/>
          <w:szCs w:val="32"/>
        </w:rPr>
      </w:pPr>
      <w:r w:rsidRPr="009F4284">
        <w:rPr>
          <w:rFonts w:ascii="仿宋_GB2312" w:eastAsia="仿宋_GB2312" w:cs="仿宋_GB2312"/>
          <w:sz w:val="32"/>
          <w:szCs w:val="32"/>
        </w:rPr>
        <w:t>2016</w:t>
      </w:r>
      <w:r w:rsidRPr="009F4284">
        <w:rPr>
          <w:rFonts w:ascii="仿宋_GB2312" w:eastAsia="仿宋_GB2312" w:cs="仿宋_GB2312" w:hint="eastAsia"/>
          <w:sz w:val="32"/>
          <w:szCs w:val="32"/>
        </w:rPr>
        <w:t>年，十堰市蔬菜年播种面积</w:t>
      </w:r>
      <w:r w:rsidRPr="009F4284">
        <w:rPr>
          <w:rFonts w:ascii="仿宋_GB2312" w:eastAsia="仿宋_GB2312" w:cs="仿宋_GB2312"/>
          <w:sz w:val="32"/>
          <w:szCs w:val="32"/>
        </w:rPr>
        <w:t>122</w:t>
      </w:r>
      <w:r w:rsidRPr="009F4284">
        <w:rPr>
          <w:rFonts w:ascii="仿宋_GB2312" w:eastAsia="仿宋_GB2312" w:cs="仿宋_GB2312" w:hint="eastAsia"/>
          <w:sz w:val="32"/>
          <w:szCs w:val="32"/>
        </w:rPr>
        <w:t>万亩，蔬菜总产</w:t>
      </w:r>
      <w:r w:rsidRPr="009F4284">
        <w:rPr>
          <w:rFonts w:ascii="仿宋_GB2312" w:eastAsia="仿宋_GB2312" w:cs="仿宋_GB2312"/>
          <w:sz w:val="32"/>
          <w:szCs w:val="32"/>
        </w:rPr>
        <w:t>163</w:t>
      </w:r>
      <w:r w:rsidRPr="009F4284">
        <w:rPr>
          <w:rFonts w:ascii="仿宋_GB2312" w:eastAsia="仿宋_GB2312" w:cs="仿宋_GB2312" w:hint="eastAsia"/>
          <w:sz w:val="32"/>
          <w:szCs w:val="32"/>
        </w:rPr>
        <w:t>万吨。产值</w:t>
      </w:r>
      <w:r w:rsidRPr="009F4284">
        <w:rPr>
          <w:rFonts w:ascii="仿宋_GB2312" w:eastAsia="仿宋_GB2312" w:cs="仿宋_GB2312"/>
          <w:sz w:val="32"/>
          <w:szCs w:val="32"/>
        </w:rPr>
        <w:t>56.38</w:t>
      </w:r>
      <w:r w:rsidRPr="009F4284">
        <w:rPr>
          <w:rFonts w:ascii="仿宋_GB2312" w:eastAsia="仿宋_GB2312" w:cs="仿宋_GB2312" w:hint="eastAsia"/>
          <w:sz w:val="32"/>
          <w:szCs w:val="32"/>
        </w:rPr>
        <w:t>亿元。</w:t>
      </w:r>
      <w:r>
        <w:rPr>
          <w:rFonts w:ascii="仿宋_GB2312" w:eastAsia="仿宋_GB2312" w:cs="仿宋_GB2312" w:hint="eastAsia"/>
          <w:sz w:val="32"/>
          <w:szCs w:val="32"/>
        </w:rPr>
        <w:t>蔬菜核心基地</w:t>
      </w:r>
      <w:r>
        <w:rPr>
          <w:rFonts w:ascii="仿宋_GB2312" w:eastAsia="仿宋_GB2312" w:cs="仿宋_GB2312"/>
          <w:sz w:val="32"/>
          <w:szCs w:val="32"/>
        </w:rPr>
        <w:t>10</w:t>
      </w:r>
      <w:r>
        <w:rPr>
          <w:rFonts w:ascii="仿宋_GB2312" w:eastAsia="仿宋_GB2312" w:cs="仿宋_GB2312" w:hint="eastAsia"/>
          <w:sz w:val="32"/>
          <w:szCs w:val="32"/>
        </w:rPr>
        <w:t>万亩，其中设施基地</w:t>
      </w:r>
      <w:r>
        <w:rPr>
          <w:rFonts w:ascii="仿宋_GB2312" w:eastAsia="仿宋_GB2312" w:cs="仿宋_GB2312"/>
          <w:sz w:val="32"/>
          <w:szCs w:val="32"/>
        </w:rPr>
        <w:t>2</w:t>
      </w:r>
      <w:r>
        <w:rPr>
          <w:rFonts w:ascii="仿宋_GB2312" w:eastAsia="仿宋_GB2312" w:cs="仿宋_GB2312" w:hint="eastAsia"/>
          <w:sz w:val="32"/>
          <w:szCs w:val="32"/>
        </w:rPr>
        <w:t>万亩，蔬菜最低保有量</w:t>
      </w:r>
      <w:r>
        <w:rPr>
          <w:rFonts w:ascii="仿宋_GB2312" w:eastAsia="仿宋_GB2312" w:cs="仿宋_GB2312"/>
          <w:sz w:val="32"/>
          <w:szCs w:val="32"/>
        </w:rPr>
        <w:t>40</w:t>
      </w:r>
      <w:r>
        <w:rPr>
          <w:rFonts w:ascii="仿宋_GB2312" w:eastAsia="仿宋_GB2312" w:cs="仿宋_GB2312" w:hint="eastAsia"/>
          <w:sz w:val="32"/>
          <w:szCs w:val="32"/>
        </w:rPr>
        <w:t>万亩。蔬菜产业化重点加工龙头企业</w:t>
      </w:r>
      <w:r>
        <w:rPr>
          <w:rFonts w:ascii="仿宋_GB2312" w:eastAsia="仿宋_GB2312" w:cs="仿宋_GB2312"/>
          <w:sz w:val="32"/>
          <w:szCs w:val="32"/>
        </w:rPr>
        <w:t>36</w:t>
      </w:r>
      <w:r>
        <w:rPr>
          <w:rFonts w:ascii="仿宋_GB2312" w:eastAsia="仿宋_GB2312" w:cs="仿宋_GB2312" w:hint="eastAsia"/>
          <w:sz w:val="32"/>
          <w:szCs w:val="32"/>
        </w:rPr>
        <w:t>家，运销服务组织</w:t>
      </w:r>
      <w:r>
        <w:rPr>
          <w:rFonts w:ascii="仿宋_GB2312" w:eastAsia="仿宋_GB2312" w:cs="仿宋_GB2312"/>
          <w:sz w:val="32"/>
          <w:szCs w:val="32"/>
        </w:rPr>
        <w:t>46</w:t>
      </w:r>
      <w:r>
        <w:rPr>
          <w:rFonts w:ascii="仿宋_GB2312" w:eastAsia="仿宋_GB2312" w:cs="仿宋_GB2312" w:hint="eastAsia"/>
          <w:sz w:val="32"/>
          <w:szCs w:val="32"/>
        </w:rPr>
        <w:t>个，</w:t>
      </w:r>
      <w:r w:rsidRPr="009F4284">
        <w:rPr>
          <w:rFonts w:ascii="仿宋_GB2312" w:eastAsia="仿宋_GB2312" w:cs="仿宋_GB2312" w:hint="eastAsia"/>
          <w:sz w:val="32"/>
          <w:szCs w:val="32"/>
        </w:rPr>
        <w:t>十堰市蔬菜办为赋予行政管理职能、参照《公务员法》管理的正县级事业单位，各县市区均成立了蔬菜产业建设领导小组，设置独立的蔬菜办公室，有专门机构和人员服务蔬菜产业建设。</w:t>
      </w:r>
    </w:p>
    <w:p w:rsidR="005F69E1" w:rsidRPr="009F4284" w:rsidRDefault="005F69E1" w:rsidP="00383DD7">
      <w:pPr>
        <w:ind w:firstLineChars="200" w:firstLine="31680"/>
        <w:rPr>
          <w:rFonts w:ascii="仿宋_GB2312" w:eastAsia="仿宋_GB2312" w:cs="Times New Roman"/>
          <w:sz w:val="32"/>
          <w:szCs w:val="32"/>
        </w:rPr>
      </w:pPr>
      <w:r>
        <w:rPr>
          <w:rFonts w:ascii="仿宋_GB2312" w:eastAsia="仿宋_GB2312" w:cs="仿宋_GB2312" w:hint="eastAsia"/>
          <w:sz w:val="32"/>
          <w:szCs w:val="32"/>
        </w:rPr>
        <w:t>恩施州</w:t>
      </w:r>
      <w:r w:rsidRPr="009F4284">
        <w:rPr>
          <w:rFonts w:ascii="仿宋_GB2312" w:eastAsia="仿宋_GB2312" w:cs="仿宋_GB2312" w:hint="eastAsia"/>
          <w:sz w:val="32"/>
          <w:szCs w:val="32"/>
        </w:rPr>
        <w:t>概况。</w:t>
      </w:r>
    </w:p>
    <w:p w:rsidR="005F69E1" w:rsidRPr="00383DD7" w:rsidRDefault="005F69E1" w:rsidP="00383DD7">
      <w:pPr>
        <w:ind w:firstLineChars="200" w:firstLine="31680"/>
        <w:rPr>
          <w:rFonts w:ascii="仿宋_GB2312" w:eastAsia="仿宋_GB2312" w:hAnsi="仿宋" w:cs="Times New Roman"/>
          <w:sz w:val="32"/>
          <w:szCs w:val="32"/>
        </w:rPr>
      </w:pPr>
      <w:r w:rsidRPr="00383DD7">
        <w:rPr>
          <w:rFonts w:ascii="仿宋_GB2312" w:eastAsia="仿宋_GB2312" w:hAnsi="仿宋" w:cs="仿宋_GB2312"/>
          <w:sz w:val="32"/>
          <w:szCs w:val="32"/>
        </w:rPr>
        <w:t>2017</w:t>
      </w:r>
      <w:r w:rsidRPr="00383DD7">
        <w:rPr>
          <w:rFonts w:ascii="仿宋_GB2312" w:eastAsia="仿宋_GB2312" w:hAnsi="仿宋" w:cs="仿宋_GB2312" w:hint="eastAsia"/>
          <w:sz w:val="32"/>
          <w:szCs w:val="32"/>
        </w:rPr>
        <w:t>年上半年，恩施州蔬菜种植面积</w:t>
      </w:r>
      <w:r w:rsidRPr="00383DD7">
        <w:rPr>
          <w:rFonts w:ascii="仿宋_GB2312" w:eastAsia="仿宋_GB2312" w:hAnsi="仿宋" w:cs="仿宋_GB2312"/>
          <w:sz w:val="32"/>
          <w:szCs w:val="32"/>
        </w:rPr>
        <w:t>107.6</w:t>
      </w:r>
      <w:r w:rsidRPr="00383DD7">
        <w:rPr>
          <w:rFonts w:ascii="仿宋_GB2312" w:eastAsia="仿宋_GB2312" w:hAnsi="仿宋" w:cs="仿宋_GB2312" w:hint="eastAsia"/>
          <w:sz w:val="32"/>
          <w:szCs w:val="32"/>
        </w:rPr>
        <w:t>万亩，其中城郊蔬菜</w:t>
      </w:r>
      <w:r w:rsidRPr="00383DD7">
        <w:rPr>
          <w:rFonts w:ascii="仿宋_GB2312" w:eastAsia="仿宋_GB2312" w:hAnsi="仿宋" w:cs="仿宋_GB2312"/>
          <w:sz w:val="32"/>
          <w:szCs w:val="32"/>
        </w:rPr>
        <w:t>15</w:t>
      </w:r>
      <w:r w:rsidRPr="00383DD7">
        <w:rPr>
          <w:rFonts w:ascii="仿宋_GB2312" w:eastAsia="仿宋_GB2312" w:hAnsi="仿宋" w:cs="仿宋_GB2312" w:hint="eastAsia"/>
          <w:sz w:val="32"/>
          <w:szCs w:val="32"/>
        </w:rPr>
        <w:t>万亩，高山蔬菜</w:t>
      </w:r>
      <w:r w:rsidRPr="00383DD7">
        <w:rPr>
          <w:rFonts w:ascii="仿宋_GB2312" w:eastAsia="仿宋_GB2312" w:hAnsi="仿宋" w:cs="仿宋_GB2312"/>
          <w:sz w:val="32"/>
          <w:szCs w:val="32"/>
        </w:rPr>
        <w:t>70</w:t>
      </w:r>
      <w:r w:rsidRPr="00383DD7">
        <w:rPr>
          <w:rFonts w:ascii="仿宋_GB2312" w:eastAsia="仿宋_GB2312" w:hAnsi="仿宋" w:cs="仿宋_GB2312" w:hint="eastAsia"/>
          <w:sz w:val="32"/>
          <w:szCs w:val="32"/>
        </w:rPr>
        <w:t>万亩，其它蔬菜</w:t>
      </w:r>
      <w:r w:rsidRPr="00383DD7">
        <w:rPr>
          <w:rFonts w:ascii="仿宋_GB2312" w:eastAsia="仿宋_GB2312" w:hAnsi="仿宋" w:cs="仿宋_GB2312"/>
          <w:sz w:val="32"/>
          <w:szCs w:val="32"/>
        </w:rPr>
        <w:t>22.6</w:t>
      </w:r>
      <w:r w:rsidRPr="00383DD7">
        <w:rPr>
          <w:rFonts w:ascii="仿宋_GB2312" w:eastAsia="仿宋_GB2312" w:hAnsi="仿宋" w:cs="仿宋_GB2312" w:hint="eastAsia"/>
          <w:sz w:val="32"/>
          <w:szCs w:val="32"/>
        </w:rPr>
        <w:t>万亩，主要品种：白萝卜、菠菜、白菜和大蒜、魔芋</w:t>
      </w:r>
      <w:r w:rsidRPr="00383DD7">
        <w:rPr>
          <w:rFonts w:ascii="仿宋_GB2312" w:eastAsia="仿宋_GB2312" w:hAnsi="仿宋" w:cs="仿宋_GB2312"/>
          <w:sz w:val="32"/>
          <w:szCs w:val="32"/>
        </w:rPr>
        <w:t>19.5</w:t>
      </w:r>
      <w:r w:rsidRPr="00383DD7">
        <w:rPr>
          <w:rFonts w:ascii="仿宋_GB2312" w:eastAsia="仿宋_GB2312" w:hAnsi="仿宋" w:cs="仿宋_GB2312" w:hint="eastAsia"/>
          <w:sz w:val="32"/>
          <w:szCs w:val="32"/>
        </w:rPr>
        <w:t>万亩，食用菌栽培菌袋生产量达到</w:t>
      </w:r>
      <w:r w:rsidRPr="00383DD7">
        <w:rPr>
          <w:rFonts w:ascii="仿宋_GB2312" w:eastAsia="仿宋_GB2312" w:hAnsi="仿宋" w:cs="仿宋_GB2312"/>
          <w:sz w:val="32"/>
          <w:szCs w:val="32"/>
        </w:rPr>
        <w:t>2850</w:t>
      </w:r>
      <w:r w:rsidRPr="00383DD7">
        <w:rPr>
          <w:rFonts w:ascii="仿宋_GB2312" w:eastAsia="仿宋_GB2312" w:hAnsi="仿宋" w:cs="仿宋_GB2312" w:hint="eastAsia"/>
          <w:sz w:val="32"/>
          <w:szCs w:val="32"/>
        </w:rPr>
        <w:t>万，</w:t>
      </w:r>
      <w:r w:rsidRPr="00383DD7">
        <w:rPr>
          <w:rFonts w:ascii="仿宋_GB2312" w:eastAsia="仿宋_GB2312" w:hAnsi="华文细黑" w:cs="仿宋_GB2312" w:hint="eastAsia"/>
          <w:color w:val="333333"/>
          <w:sz w:val="32"/>
          <w:szCs w:val="32"/>
          <w:shd w:val="clear" w:color="auto" w:fill="FFFFFF"/>
        </w:rPr>
        <w:t>全州以柑橘、梨子、柚子为主的特色水果基地达到</w:t>
      </w:r>
      <w:r w:rsidRPr="00383DD7">
        <w:rPr>
          <w:rFonts w:ascii="仿宋_GB2312" w:eastAsia="仿宋_GB2312" w:hAnsi="华文细黑" w:cs="仿宋_GB2312"/>
          <w:color w:val="333333"/>
          <w:sz w:val="32"/>
          <w:szCs w:val="32"/>
          <w:shd w:val="clear" w:color="auto" w:fill="FFFFFF"/>
        </w:rPr>
        <w:t>82</w:t>
      </w:r>
      <w:r w:rsidRPr="00383DD7">
        <w:rPr>
          <w:rFonts w:ascii="仿宋_GB2312" w:eastAsia="仿宋_GB2312" w:hAnsi="华文细黑" w:cs="仿宋_GB2312" w:hint="eastAsia"/>
          <w:color w:val="333333"/>
          <w:sz w:val="32"/>
          <w:szCs w:val="32"/>
          <w:shd w:val="clear" w:color="auto" w:fill="FFFFFF"/>
        </w:rPr>
        <w:t>万亩，以油茶、核桃为主的木本油料基地达到</w:t>
      </w:r>
      <w:r w:rsidRPr="00383DD7">
        <w:rPr>
          <w:rFonts w:ascii="仿宋_GB2312" w:eastAsia="仿宋_GB2312" w:hAnsi="华文细黑" w:cs="仿宋_GB2312"/>
          <w:color w:val="333333"/>
          <w:sz w:val="32"/>
          <w:szCs w:val="32"/>
          <w:shd w:val="clear" w:color="auto" w:fill="FFFFFF"/>
        </w:rPr>
        <w:t>52</w:t>
      </w:r>
      <w:r w:rsidRPr="00383DD7">
        <w:rPr>
          <w:rFonts w:ascii="仿宋_GB2312" w:eastAsia="仿宋_GB2312" w:hAnsi="华文细黑" w:cs="仿宋_GB2312" w:hint="eastAsia"/>
          <w:color w:val="333333"/>
          <w:sz w:val="32"/>
          <w:szCs w:val="32"/>
          <w:shd w:val="clear" w:color="auto" w:fill="FFFFFF"/>
        </w:rPr>
        <w:t>万亩，上半年预计实现林业综合产值</w:t>
      </w:r>
      <w:r w:rsidRPr="00383DD7">
        <w:rPr>
          <w:rFonts w:ascii="仿宋_GB2312" w:eastAsia="仿宋_GB2312" w:hAnsi="华文细黑" w:cs="仿宋_GB2312"/>
          <w:color w:val="333333"/>
          <w:sz w:val="32"/>
          <w:szCs w:val="32"/>
          <w:shd w:val="clear" w:color="auto" w:fill="FFFFFF"/>
        </w:rPr>
        <w:t>56.38</w:t>
      </w:r>
      <w:r w:rsidRPr="00383DD7">
        <w:rPr>
          <w:rFonts w:ascii="仿宋_GB2312" w:eastAsia="仿宋_GB2312" w:hAnsi="华文细黑" w:cs="仿宋_GB2312" w:hint="eastAsia"/>
          <w:color w:val="333333"/>
          <w:sz w:val="32"/>
          <w:szCs w:val="32"/>
          <w:shd w:val="clear" w:color="auto" w:fill="FFFFFF"/>
        </w:rPr>
        <w:t>亿元，农业产业化州级重点龙头企业实现销售收入</w:t>
      </w:r>
      <w:r w:rsidRPr="00383DD7">
        <w:rPr>
          <w:rFonts w:ascii="仿宋_GB2312" w:eastAsia="仿宋_GB2312" w:hAnsi="华文细黑" w:cs="仿宋_GB2312"/>
          <w:color w:val="333333"/>
          <w:sz w:val="32"/>
          <w:szCs w:val="32"/>
          <w:shd w:val="clear" w:color="auto" w:fill="FFFFFF"/>
        </w:rPr>
        <w:t>91</w:t>
      </w:r>
      <w:r w:rsidRPr="00383DD7">
        <w:rPr>
          <w:rFonts w:ascii="仿宋_GB2312" w:eastAsia="仿宋_GB2312" w:hAnsi="华文细黑" w:cs="仿宋_GB2312" w:hint="eastAsia"/>
          <w:color w:val="333333"/>
          <w:sz w:val="32"/>
          <w:szCs w:val="32"/>
          <w:shd w:val="clear" w:color="auto" w:fill="FFFFFF"/>
        </w:rPr>
        <w:t>亿元、税后利润</w:t>
      </w:r>
      <w:r w:rsidRPr="00383DD7">
        <w:rPr>
          <w:rFonts w:ascii="仿宋_GB2312" w:eastAsia="仿宋_GB2312" w:hAnsi="华文细黑" w:cs="仿宋_GB2312"/>
          <w:color w:val="333333"/>
          <w:sz w:val="32"/>
          <w:szCs w:val="32"/>
          <w:shd w:val="clear" w:color="auto" w:fill="FFFFFF"/>
        </w:rPr>
        <w:t>3.6</w:t>
      </w:r>
      <w:r w:rsidRPr="00383DD7">
        <w:rPr>
          <w:rFonts w:ascii="仿宋_GB2312" w:eastAsia="仿宋_GB2312" w:hAnsi="华文细黑" w:cs="仿宋_GB2312" w:hint="eastAsia"/>
          <w:color w:val="333333"/>
          <w:sz w:val="32"/>
          <w:szCs w:val="32"/>
          <w:shd w:val="clear" w:color="auto" w:fill="FFFFFF"/>
        </w:rPr>
        <w:t>亿元，规模以上农产品加工企业达到</w:t>
      </w:r>
      <w:r w:rsidRPr="00383DD7">
        <w:rPr>
          <w:rFonts w:ascii="仿宋_GB2312" w:eastAsia="仿宋_GB2312" w:hAnsi="华文细黑" w:cs="仿宋_GB2312"/>
          <w:color w:val="333333"/>
          <w:sz w:val="32"/>
          <w:szCs w:val="32"/>
          <w:shd w:val="clear" w:color="auto" w:fill="FFFFFF"/>
        </w:rPr>
        <w:t>294</w:t>
      </w:r>
      <w:r w:rsidRPr="00383DD7">
        <w:rPr>
          <w:rFonts w:ascii="仿宋_GB2312" w:eastAsia="仿宋_GB2312" w:hAnsi="华文细黑" w:cs="仿宋_GB2312" w:hint="eastAsia"/>
          <w:color w:val="333333"/>
          <w:sz w:val="32"/>
          <w:szCs w:val="32"/>
          <w:shd w:val="clear" w:color="auto" w:fill="FFFFFF"/>
        </w:rPr>
        <w:t>个；农产品加工产值突破</w:t>
      </w:r>
      <w:r w:rsidRPr="00383DD7">
        <w:rPr>
          <w:rFonts w:ascii="仿宋_GB2312" w:eastAsia="仿宋_GB2312" w:hAnsi="华文细黑" w:cs="仿宋_GB2312"/>
          <w:color w:val="333333"/>
          <w:sz w:val="32"/>
          <w:szCs w:val="32"/>
          <w:shd w:val="clear" w:color="auto" w:fill="FFFFFF"/>
        </w:rPr>
        <w:t>110</w:t>
      </w:r>
      <w:r w:rsidRPr="00383DD7">
        <w:rPr>
          <w:rFonts w:ascii="仿宋_GB2312" w:eastAsia="仿宋_GB2312" w:hAnsi="华文细黑" w:cs="仿宋_GB2312" w:hint="eastAsia"/>
          <w:color w:val="333333"/>
          <w:sz w:val="32"/>
          <w:szCs w:val="32"/>
          <w:shd w:val="clear" w:color="auto" w:fill="FFFFFF"/>
        </w:rPr>
        <w:t>亿元。全州</w:t>
      </w:r>
      <w:r w:rsidRPr="00383DD7">
        <w:rPr>
          <w:rFonts w:ascii="仿宋_GB2312" w:eastAsia="仿宋_GB2312" w:hAnsi="华文细黑" w:cs="仿宋_GB2312"/>
          <w:color w:val="333333"/>
          <w:sz w:val="32"/>
          <w:szCs w:val="32"/>
          <w:shd w:val="clear" w:color="auto" w:fill="FFFFFF"/>
        </w:rPr>
        <w:t>2424</w:t>
      </w:r>
      <w:r w:rsidRPr="00383DD7">
        <w:rPr>
          <w:rFonts w:ascii="仿宋_GB2312" w:eastAsia="仿宋_GB2312" w:hAnsi="华文细黑" w:cs="仿宋_GB2312" w:hint="eastAsia"/>
          <w:color w:val="333333"/>
          <w:sz w:val="32"/>
          <w:szCs w:val="32"/>
          <w:shd w:val="clear" w:color="auto" w:fill="FFFFFF"/>
        </w:rPr>
        <w:t>家星级农家乐营业收入</w:t>
      </w:r>
      <w:r w:rsidRPr="00383DD7">
        <w:rPr>
          <w:rFonts w:ascii="仿宋_GB2312" w:eastAsia="仿宋_GB2312" w:hAnsi="华文细黑" w:cs="仿宋_GB2312"/>
          <w:color w:val="333333"/>
          <w:sz w:val="32"/>
          <w:szCs w:val="32"/>
          <w:shd w:val="clear" w:color="auto" w:fill="FFFFFF"/>
        </w:rPr>
        <w:t>7.1</w:t>
      </w:r>
      <w:r w:rsidRPr="00383DD7">
        <w:rPr>
          <w:rFonts w:ascii="仿宋_GB2312" w:eastAsia="仿宋_GB2312" w:hAnsi="华文细黑" w:cs="仿宋_GB2312" w:hint="eastAsia"/>
          <w:color w:val="333333"/>
          <w:sz w:val="32"/>
          <w:szCs w:val="32"/>
          <w:shd w:val="clear" w:color="auto" w:fill="FFFFFF"/>
        </w:rPr>
        <w:t>亿元，同比增长</w:t>
      </w:r>
      <w:r w:rsidRPr="00383DD7">
        <w:rPr>
          <w:rFonts w:ascii="仿宋_GB2312" w:eastAsia="仿宋_GB2312" w:hAnsi="华文细黑" w:cs="仿宋_GB2312"/>
          <w:color w:val="333333"/>
          <w:sz w:val="32"/>
          <w:szCs w:val="32"/>
          <w:shd w:val="clear" w:color="auto" w:fill="FFFFFF"/>
        </w:rPr>
        <w:t>38.9%</w:t>
      </w:r>
    </w:p>
    <w:p w:rsidR="005F69E1" w:rsidRPr="005C707B" w:rsidRDefault="005F69E1" w:rsidP="00EC4FA1">
      <w:pPr>
        <w:pStyle w:val="ListParagraph"/>
        <w:numPr>
          <w:ilvl w:val="0"/>
          <w:numId w:val="1"/>
        </w:numPr>
        <w:ind w:firstLineChars="0"/>
        <w:rPr>
          <w:rFonts w:ascii="仿宋_GB2312" w:eastAsia="仿宋_GB2312" w:hAnsi="仿宋" w:cs="Times New Roman"/>
          <w:sz w:val="32"/>
          <w:szCs w:val="32"/>
        </w:rPr>
      </w:pPr>
      <w:r w:rsidRPr="005C707B">
        <w:rPr>
          <w:rFonts w:ascii="仿宋_GB2312" w:eastAsia="仿宋_GB2312" w:hAnsi="仿宋" w:cs="仿宋_GB2312" w:hint="eastAsia"/>
          <w:sz w:val="32"/>
          <w:szCs w:val="32"/>
        </w:rPr>
        <w:t>两市发展蔬菜产业的主要做法</w:t>
      </w:r>
    </w:p>
    <w:p w:rsidR="005F69E1" w:rsidRDefault="005F69E1" w:rsidP="00383DD7">
      <w:pPr>
        <w:ind w:firstLine="645"/>
        <w:rPr>
          <w:rFonts w:ascii="仿宋_GB2312" w:eastAsia="仿宋_GB2312" w:hAnsi="仿宋" w:cs="Times New Roman"/>
          <w:sz w:val="32"/>
          <w:szCs w:val="32"/>
        </w:rPr>
      </w:pPr>
      <w:r w:rsidRPr="005C707B">
        <w:rPr>
          <w:rFonts w:ascii="仿宋_GB2312" w:eastAsia="仿宋_GB2312" w:hAnsi="仿宋" w:cs="仿宋_GB2312" w:hint="eastAsia"/>
          <w:sz w:val="32"/>
          <w:szCs w:val="32"/>
        </w:rPr>
        <w:t>（一）</w:t>
      </w:r>
      <w:r>
        <w:rPr>
          <w:rFonts w:ascii="仿宋_GB2312" w:eastAsia="仿宋_GB2312" w:hAnsi="仿宋" w:cs="仿宋_GB2312" w:hint="eastAsia"/>
          <w:sz w:val="32"/>
          <w:szCs w:val="32"/>
        </w:rPr>
        <w:t>强化组织推动，创优产业发展环境。十堰市把蔬菜产业纳入全市“</w:t>
      </w:r>
      <w:r>
        <w:rPr>
          <w:rFonts w:ascii="仿宋_GB2312" w:eastAsia="仿宋_GB2312" w:hAnsi="仿宋" w:cs="仿宋_GB2312"/>
          <w:sz w:val="32"/>
          <w:szCs w:val="32"/>
        </w:rPr>
        <w:t>61</w:t>
      </w:r>
      <w:r>
        <w:rPr>
          <w:rFonts w:ascii="仿宋_GB2312" w:eastAsia="仿宋_GB2312" w:hAnsi="仿宋" w:cs="仿宋_GB2312" w:hint="eastAsia"/>
          <w:sz w:val="32"/>
          <w:szCs w:val="32"/>
        </w:rPr>
        <w:t>”产业强农计划，作为“十三五”末综合产值均达到</w:t>
      </w:r>
      <w:r>
        <w:rPr>
          <w:rFonts w:ascii="仿宋_GB2312" w:eastAsia="仿宋_GB2312" w:hAnsi="仿宋" w:cs="仿宋_GB2312"/>
          <w:sz w:val="32"/>
          <w:szCs w:val="32"/>
        </w:rPr>
        <w:t>100</w:t>
      </w:r>
      <w:r>
        <w:rPr>
          <w:rFonts w:ascii="仿宋_GB2312" w:eastAsia="仿宋_GB2312" w:hAnsi="仿宋" w:cs="仿宋_GB2312" w:hint="eastAsia"/>
          <w:sz w:val="32"/>
          <w:szCs w:val="32"/>
        </w:rPr>
        <w:t>亿元以上的农业重点特色产业来抓，出台一系列文件，把蔬菜产业纳入各县市区“三农”工作重要内容之一进行考核，市县均独立设立相蔬菜办公室，有专门机构和人员服务蔬菜产业建设。</w:t>
      </w:r>
    </w:p>
    <w:p w:rsidR="005F69E1" w:rsidRDefault="005F69E1" w:rsidP="00383DD7">
      <w:pPr>
        <w:ind w:firstLine="645"/>
        <w:rPr>
          <w:rFonts w:ascii="仿宋_GB2312" w:eastAsia="仿宋_GB2312" w:hAnsi="仿宋" w:cs="Times New Roman"/>
          <w:sz w:val="32"/>
          <w:szCs w:val="32"/>
        </w:rPr>
      </w:pPr>
      <w:r>
        <w:rPr>
          <w:rFonts w:ascii="仿宋_GB2312" w:eastAsia="仿宋_GB2312" w:hAnsi="仿宋" w:cs="仿宋_GB2312" w:hint="eastAsia"/>
          <w:sz w:val="32"/>
          <w:szCs w:val="32"/>
        </w:rPr>
        <w:t>（二）、实施项目拉动，助推产业提档升级。十堰市争取了并实施了十堰市南水北调中线工程新建蔬菜基地项目，总投资</w:t>
      </w:r>
      <w:r>
        <w:rPr>
          <w:rFonts w:ascii="仿宋_GB2312" w:eastAsia="仿宋_GB2312" w:hAnsi="仿宋" w:cs="仿宋_GB2312"/>
          <w:sz w:val="32"/>
          <w:szCs w:val="32"/>
        </w:rPr>
        <w:t>1.99</w:t>
      </w:r>
      <w:r>
        <w:rPr>
          <w:rFonts w:ascii="仿宋_GB2312" w:eastAsia="仿宋_GB2312" w:hAnsi="仿宋" w:cs="仿宋_GB2312" w:hint="eastAsia"/>
          <w:sz w:val="32"/>
          <w:szCs w:val="32"/>
        </w:rPr>
        <w:t>亿元，在全市</w:t>
      </w:r>
      <w:r>
        <w:rPr>
          <w:rFonts w:ascii="仿宋_GB2312" w:eastAsia="仿宋_GB2312" w:hAnsi="仿宋" w:cs="仿宋_GB2312"/>
          <w:sz w:val="32"/>
          <w:szCs w:val="32"/>
        </w:rPr>
        <w:t>40</w:t>
      </w:r>
      <w:r>
        <w:rPr>
          <w:rFonts w:ascii="仿宋_GB2312" w:eastAsia="仿宋_GB2312" w:hAnsi="仿宋" w:cs="仿宋_GB2312" w:hint="eastAsia"/>
          <w:sz w:val="32"/>
          <w:szCs w:val="32"/>
        </w:rPr>
        <w:t>个乡镇</w:t>
      </w:r>
      <w:r>
        <w:rPr>
          <w:rFonts w:ascii="仿宋_GB2312" w:eastAsia="仿宋_GB2312" w:hAnsi="仿宋" w:cs="仿宋_GB2312"/>
          <w:sz w:val="32"/>
          <w:szCs w:val="32"/>
        </w:rPr>
        <w:t>120</w:t>
      </w:r>
      <w:r>
        <w:rPr>
          <w:rFonts w:ascii="仿宋_GB2312" w:eastAsia="仿宋_GB2312" w:hAnsi="仿宋" w:cs="仿宋_GB2312" w:hint="eastAsia"/>
          <w:sz w:val="32"/>
          <w:szCs w:val="32"/>
        </w:rPr>
        <w:t>个村分三批建成专业化基地</w:t>
      </w:r>
      <w:r>
        <w:rPr>
          <w:rFonts w:ascii="仿宋_GB2312" w:eastAsia="仿宋_GB2312" w:hAnsi="仿宋" w:cs="仿宋_GB2312"/>
          <w:sz w:val="32"/>
          <w:szCs w:val="32"/>
        </w:rPr>
        <w:t>240</w:t>
      </w:r>
      <w:r>
        <w:rPr>
          <w:rFonts w:ascii="仿宋_GB2312" w:eastAsia="仿宋_GB2312" w:hAnsi="仿宋" w:cs="仿宋_GB2312" w:hint="eastAsia"/>
          <w:sz w:val="32"/>
          <w:szCs w:val="32"/>
        </w:rPr>
        <w:t>块，建成专业蔬菜基地</w:t>
      </w:r>
      <w:r>
        <w:rPr>
          <w:rFonts w:ascii="仿宋_GB2312" w:eastAsia="仿宋_GB2312" w:hAnsi="仿宋" w:cs="仿宋_GB2312"/>
          <w:sz w:val="32"/>
          <w:szCs w:val="32"/>
        </w:rPr>
        <w:t>2</w:t>
      </w:r>
      <w:r>
        <w:rPr>
          <w:rFonts w:ascii="仿宋_GB2312" w:eastAsia="仿宋_GB2312" w:hAnsi="仿宋" w:cs="仿宋_GB2312" w:hint="eastAsia"/>
          <w:sz w:val="32"/>
          <w:szCs w:val="32"/>
        </w:rPr>
        <w:t>万亩。十堰市财政每年安排</w:t>
      </w:r>
      <w:r>
        <w:rPr>
          <w:rFonts w:ascii="仿宋_GB2312" w:eastAsia="仿宋_GB2312" w:hAnsi="仿宋" w:cs="仿宋_GB2312"/>
          <w:sz w:val="32"/>
          <w:szCs w:val="32"/>
        </w:rPr>
        <w:t>400</w:t>
      </w:r>
      <w:r>
        <w:rPr>
          <w:rFonts w:ascii="仿宋_GB2312" w:eastAsia="仿宋_GB2312" w:hAnsi="仿宋" w:cs="仿宋_GB2312" w:hint="eastAsia"/>
          <w:sz w:val="32"/>
          <w:szCs w:val="32"/>
        </w:rPr>
        <w:t>万元蔬菜专项资金用于支持城区蔬菜基地及市场流通基础设施建设，各县区也有相应的扶持和激励政策，把蔬菜产业主对乡镇年度经济目标考核的重要内容。</w:t>
      </w:r>
    </w:p>
    <w:p w:rsidR="005F69E1" w:rsidRPr="00DD5CC6" w:rsidRDefault="005F69E1" w:rsidP="00383DD7">
      <w:pPr>
        <w:ind w:firstLine="645"/>
        <w:rPr>
          <w:rFonts w:ascii="仿宋_GB2312" w:eastAsia="仿宋_GB2312" w:hAnsi="仿宋" w:cs="Times New Roman"/>
          <w:sz w:val="32"/>
          <w:szCs w:val="32"/>
        </w:rPr>
      </w:pPr>
      <w:r>
        <w:rPr>
          <w:rFonts w:ascii="仿宋_GB2312" w:eastAsia="仿宋_GB2312" w:hAnsi="仿宋" w:cs="仿宋_GB2312" w:hint="eastAsia"/>
          <w:sz w:val="32"/>
          <w:szCs w:val="32"/>
        </w:rPr>
        <w:t>（三）创新体制机制，激发产业发展内生动力。十堰市市政府出台《十堰市设施蔬菜基地管理及保护办法》对核心蔬菜基地实行严格红线控制；与市寿康永乐公司联合建立库容量</w:t>
      </w:r>
      <w:r>
        <w:rPr>
          <w:rFonts w:ascii="仿宋_GB2312" w:eastAsia="仿宋_GB2312" w:hAnsi="仿宋" w:cs="仿宋_GB2312"/>
          <w:sz w:val="32"/>
          <w:szCs w:val="32"/>
        </w:rPr>
        <w:t>5000</w:t>
      </w:r>
      <w:r>
        <w:rPr>
          <w:rFonts w:ascii="仿宋_GB2312" w:eastAsia="仿宋_GB2312" w:hAnsi="仿宋" w:cs="仿宋_GB2312" w:hint="eastAsia"/>
          <w:sz w:val="32"/>
          <w:szCs w:val="32"/>
        </w:rPr>
        <w:t>吨的蔬菜产品冷贮保鲜应急储备库。</w:t>
      </w:r>
    </w:p>
    <w:p w:rsidR="005F69E1" w:rsidRPr="005C707B" w:rsidRDefault="005F69E1" w:rsidP="00383DD7">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三</w:t>
      </w:r>
      <w:r w:rsidRPr="005C707B">
        <w:rPr>
          <w:rFonts w:ascii="仿宋_GB2312" w:eastAsia="仿宋_GB2312" w:hAnsi="仿宋" w:cs="仿宋_GB2312" w:hint="eastAsia"/>
          <w:sz w:val="32"/>
          <w:szCs w:val="32"/>
        </w:rPr>
        <w:t>、推进我市蔬菜产业发展的建议</w:t>
      </w:r>
    </w:p>
    <w:p w:rsidR="005F69E1" w:rsidRDefault="005F69E1" w:rsidP="00383DD7">
      <w:pPr>
        <w:ind w:firstLineChars="200" w:firstLine="31680"/>
        <w:rPr>
          <w:rFonts w:ascii="仿宋_GB2312" w:eastAsia="仿宋_GB2312" w:hAnsi="仿宋" w:cs="Times New Roman"/>
          <w:sz w:val="32"/>
          <w:szCs w:val="32"/>
        </w:rPr>
      </w:pPr>
      <w:r w:rsidRPr="005C707B">
        <w:rPr>
          <w:rFonts w:ascii="仿宋_GB2312" w:eastAsia="仿宋_GB2312" w:hAnsi="仿宋" w:cs="仿宋_GB2312" w:hint="eastAsia"/>
          <w:sz w:val="32"/>
          <w:szCs w:val="32"/>
        </w:rPr>
        <w:t>（一）</w:t>
      </w:r>
      <w:r>
        <w:rPr>
          <w:rFonts w:ascii="仿宋_GB2312" w:eastAsia="仿宋_GB2312" w:hAnsi="仿宋" w:cs="仿宋_GB2312" w:hint="eastAsia"/>
          <w:sz w:val="32"/>
          <w:szCs w:val="32"/>
        </w:rPr>
        <w:t>加大政策、资金扶持力度。把蔬菜发展作为政府特别是乡镇政府年度经济目标和的提高农民收入的重要内容考核，加大各级政府对菜篮子生产资金扶持力度，通过流转土地、反租倒包、整休转包等形式吸引企业、产销大户参与蔬菜基地建设，</w:t>
      </w:r>
    </w:p>
    <w:p w:rsidR="005F69E1" w:rsidRDefault="005F69E1" w:rsidP="00383DD7">
      <w:pPr>
        <w:ind w:firstLineChars="200" w:firstLine="31680"/>
        <w:rPr>
          <w:rFonts w:ascii="仿宋_GB2312" w:eastAsia="仿宋_GB2312" w:hAnsi="仿宋" w:cs="Times New Roman"/>
          <w:sz w:val="32"/>
          <w:szCs w:val="32"/>
        </w:rPr>
      </w:pPr>
      <w:r w:rsidRPr="005C707B">
        <w:rPr>
          <w:rFonts w:ascii="仿宋_GB2312" w:eastAsia="仿宋_GB2312" w:hAnsi="仿宋" w:cs="仿宋_GB2312" w:hint="eastAsia"/>
          <w:sz w:val="32"/>
          <w:szCs w:val="32"/>
        </w:rPr>
        <w:t>（二）加大认证力度，实施品牌带动。以“三品一标”农产品公用品牌的认证为抓手，大力推进“三品一标”认证登记</w:t>
      </w:r>
      <w:r>
        <w:rPr>
          <w:rFonts w:ascii="仿宋_GB2312" w:eastAsia="仿宋_GB2312" w:hAnsi="仿宋" w:cs="仿宋_GB2312" w:hint="eastAsia"/>
          <w:sz w:val="32"/>
          <w:szCs w:val="32"/>
        </w:rPr>
        <w:t>，以品牌效益带动认证发展。</w:t>
      </w:r>
    </w:p>
    <w:p w:rsidR="005F69E1" w:rsidRPr="005C707B" w:rsidRDefault="005F69E1" w:rsidP="00FC18FF">
      <w:pPr>
        <w:ind w:firstLineChars="200" w:firstLine="31680"/>
        <w:rPr>
          <w:rFonts w:ascii="仿宋_GB2312" w:eastAsia="仿宋_GB2312" w:hAnsi="仿宋" w:cs="Times New Roman"/>
          <w:sz w:val="32"/>
          <w:szCs w:val="32"/>
        </w:rPr>
      </w:pPr>
      <w:r w:rsidRPr="005C707B">
        <w:rPr>
          <w:rFonts w:ascii="仿宋_GB2312" w:eastAsia="仿宋_GB2312" w:hAnsi="仿宋" w:cs="仿宋_GB2312" w:hint="eastAsia"/>
          <w:sz w:val="32"/>
          <w:szCs w:val="32"/>
        </w:rPr>
        <w:t>（</w:t>
      </w:r>
      <w:r>
        <w:rPr>
          <w:rFonts w:ascii="仿宋_GB2312" w:eastAsia="仿宋_GB2312" w:hAnsi="仿宋" w:cs="仿宋_GB2312" w:hint="eastAsia"/>
          <w:sz w:val="32"/>
          <w:szCs w:val="32"/>
        </w:rPr>
        <w:t>三</w:t>
      </w:r>
      <w:r w:rsidRPr="005C707B">
        <w:rPr>
          <w:rFonts w:ascii="仿宋_GB2312" w:eastAsia="仿宋_GB2312" w:hAnsi="仿宋" w:cs="仿宋_GB2312" w:hint="eastAsia"/>
          <w:sz w:val="32"/>
          <w:szCs w:val="32"/>
        </w:rPr>
        <w:t>）做好市场对接，促进产销衔接。建立以政府投资为引导、农民和企业投资为主体的多元投入机制，吸引社会资金参与优质农产品生产、</w:t>
      </w:r>
      <w:r>
        <w:rPr>
          <w:rFonts w:ascii="仿宋_GB2312" w:eastAsia="仿宋_GB2312" w:hAnsi="仿宋" w:cs="仿宋_GB2312" w:hint="eastAsia"/>
          <w:sz w:val="32"/>
          <w:szCs w:val="32"/>
        </w:rPr>
        <w:t>加工、</w:t>
      </w:r>
      <w:r w:rsidRPr="005C707B">
        <w:rPr>
          <w:rFonts w:ascii="仿宋_GB2312" w:eastAsia="仿宋_GB2312" w:hAnsi="仿宋" w:cs="仿宋_GB2312" w:hint="eastAsia"/>
          <w:sz w:val="32"/>
          <w:szCs w:val="32"/>
        </w:rPr>
        <w:t>流通等基础设施建设，拉长产业链条，做好市场对接。充分利用现有的蔬菜批发市场吞吐调剂优势，加快产品流通节奏；进一步提升平顶山市果蔬产品影响力，提高效益，促进</w:t>
      </w:r>
      <w:r>
        <w:rPr>
          <w:rFonts w:ascii="仿宋_GB2312" w:eastAsia="仿宋_GB2312" w:hAnsi="仿宋" w:cs="仿宋_GB2312" w:hint="eastAsia"/>
          <w:sz w:val="32"/>
          <w:szCs w:val="32"/>
        </w:rPr>
        <w:t>菜篮子</w:t>
      </w:r>
      <w:r w:rsidRPr="005C707B">
        <w:rPr>
          <w:rFonts w:ascii="仿宋_GB2312" w:eastAsia="仿宋_GB2312" w:hAnsi="仿宋" w:cs="仿宋_GB2312" w:hint="eastAsia"/>
          <w:sz w:val="32"/>
          <w:szCs w:val="32"/>
        </w:rPr>
        <w:t>发展。</w:t>
      </w:r>
    </w:p>
    <w:sectPr w:rsidR="005F69E1" w:rsidRPr="005C707B" w:rsidSect="00E833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9E1" w:rsidRDefault="005F69E1" w:rsidP="00A021C8">
      <w:pPr>
        <w:rPr>
          <w:rFonts w:cs="Times New Roman"/>
        </w:rPr>
      </w:pPr>
      <w:r>
        <w:rPr>
          <w:rFonts w:cs="Times New Roman"/>
        </w:rPr>
        <w:separator/>
      </w:r>
    </w:p>
  </w:endnote>
  <w:endnote w:type="continuationSeparator" w:id="0">
    <w:p w:rsidR="005F69E1" w:rsidRDefault="005F69E1" w:rsidP="00A021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E1" w:rsidRDefault="005F69E1">
    <w:pPr>
      <w:pStyle w:val="Footer"/>
      <w:jc w:val="center"/>
      <w:rPr>
        <w:rFonts w:cs="Times New Roman"/>
      </w:rPr>
    </w:pPr>
    <w:fldSimple w:instr="PAGE   \* MERGEFORMAT">
      <w:r w:rsidRPr="00ED1083">
        <w:rPr>
          <w:noProof/>
          <w:lang w:val="zh-CN"/>
        </w:rPr>
        <w:t>3</w:t>
      </w:r>
    </w:fldSimple>
  </w:p>
  <w:p w:rsidR="005F69E1" w:rsidRDefault="005F69E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9E1" w:rsidRDefault="005F69E1" w:rsidP="00A021C8">
      <w:pPr>
        <w:rPr>
          <w:rFonts w:cs="Times New Roman"/>
        </w:rPr>
      </w:pPr>
      <w:r>
        <w:rPr>
          <w:rFonts w:cs="Times New Roman"/>
        </w:rPr>
        <w:separator/>
      </w:r>
    </w:p>
  </w:footnote>
  <w:footnote w:type="continuationSeparator" w:id="0">
    <w:p w:rsidR="005F69E1" w:rsidRDefault="005F69E1" w:rsidP="00A021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1ED6"/>
    <w:multiLevelType w:val="hybridMultilevel"/>
    <w:tmpl w:val="45309AB4"/>
    <w:lvl w:ilvl="0" w:tplc="0FDCD776">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6ED818E7"/>
    <w:multiLevelType w:val="hybridMultilevel"/>
    <w:tmpl w:val="FFA050D6"/>
    <w:lvl w:ilvl="0" w:tplc="B17ECAB4">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B8D"/>
    <w:rsid w:val="00011199"/>
    <w:rsid w:val="000335E2"/>
    <w:rsid w:val="00072427"/>
    <w:rsid w:val="00091398"/>
    <w:rsid w:val="000A1584"/>
    <w:rsid w:val="000B3780"/>
    <w:rsid w:val="000D7D12"/>
    <w:rsid w:val="000D7D33"/>
    <w:rsid w:val="000E16A7"/>
    <w:rsid w:val="00111258"/>
    <w:rsid w:val="00146453"/>
    <w:rsid w:val="0015475D"/>
    <w:rsid w:val="001B3119"/>
    <w:rsid w:val="001E4D14"/>
    <w:rsid w:val="001E7B79"/>
    <w:rsid w:val="0022059D"/>
    <w:rsid w:val="0022263C"/>
    <w:rsid w:val="00223BA8"/>
    <w:rsid w:val="00260E0B"/>
    <w:rsid w:val="002650BB"/>
    <w:rsid w:val="0028232A"/>
    <w:rsid w:val="00286C6D"/>
    <w:rsid w:val="00381DF3"/>
    <w:rsid w:val="00383DD7"/>
    <w:rsid w:val="003978B4"/>
    <w:rsid w:val="003C63C8"/>
    <w:rsid w:val="003E77BD"/>
    <w:rsid w:val="004A7F8F"/>
    <w:rsid w:val="004C54F2"/>
    <w:rsid w:val="004C6218"/>
    <w:rsid w:val="00510EC7"/>
    <w:rsid w:val="00513416"/>
    <w:rsid w:val="00544B37"/>
    <w:rsid w:val="005904FE"/>
    <w:rsid w:val="005B251A"/>
    <w:rsid w:val="005C707B"/>
    <w:rsid w:val="005F0551"/>
    <w:rsid w:val="005F69E1"/>
    <w:rsid w:val="0061548B"/>
    <w:rsid w:val="00617C21"/>
    <w:rsid w:val="00660479"/>
    <w:rsid w:val="006822AE"/>
    <w:rsid w:val="00697F86"/>
    <w:rsid w:val="00712C53"/>
    <w:rsid w:val="00754DA1"/>
    <w:rsid w:val="00784D74"/>
    <w:rsid w:val="00797E2C"/>
    <w:rsid w:val="007A246F"/>
    <w:rsid w:val="007A2D45"/>
    <w:rsid w:val="007C14EC"/>
    <w:rsid w:val="007F0346"/>
    <w:rsid w:val="00807C2E"/>
    <w:rsid w:val="00816C32"/>
    <w:rsid w:val="00834721"/>
    <w:rsid w:val="0083598B"/>
    <w:rsid w:val="00843C70"/>
    <w:rsid w:val="00847298"/>
    <w:rsid w:val="00847F07"/>
    <w:rsid w:val="008C6074"/>
    <w:rsid w:val="009449AD"/>
    <w:rsid w:val="0097245C"/>
    <w:rsid w:val="00987B8D"/>
    <w:rsid w:val="009F4284"/>
    <w:rsid w:val="009F644F"/>
    <w:rsid w:val="00A021C8"/>
    <w:rsid w:val="00A13AA2"/>
    <w:rsid w:val="00A408A9"/>
    <w:rsid w:val="00A56DDA"/>
    <w:rsid w:val="00A57CCC"/>
    <w:rsid w:val="00AA6035"/>
    <w:rsid w:val="00AF0DE9"/>
    <w:rsid w:val="00AF77D2"/>
    <w:rsid w:val="00B02E49"/>
    <w:rsid w:val="00B561F8"/>
    <w:rsid w:val="00BB55EF"/>
    <w:rsid w:val="00BE1BD4"/>
    <w:rsid w:val="00BE29B4"/>
    <w:rsid w:val="00C14BE0"/>
    <w:rsid w:val="00C924B2"/>
    <w:rsid w:val="00C971E7"/>
    <w:rsid w:val="00CA125E"/>
    <w:rsid w:val="00CA1496"/>
    <w:rsid w:val="00CB4CBB"/>
    <w:rsid w:val="00CD15BD"/>
    <w:rsid w:val="00D10801"/>
    <w:rsid w:val="00D14450"/>
    <w:rsid w:val="00D40016"/>
    <w:rsid w:val="00D6183B"/>
    <w:rsid w:val="00DB635C"/>
    <w:rsid w:val="00DD50DF"/>
    <w:rsid w:val="00DD5CC6"/>
    <w:rsid w:val="00E02998"/>
    <w:rsid w:val="00E11FFA"/>
    <w:rsid w:val="00E20720"/>
    <w:rsid w:val="00E24361"/>
    <w:rsid w:val="00E32DAA"/>
    <w:rsid w:val="00E833C2"/>
    <w:rsid w:val="00E91FC6"/>
    <w:rsid w:val="00EC4FA1"/>
    <w:rsid w:val="00EC58FD"/>
    <w:rsid w:val="00EC7EDA"/>
    <w:rsid w:val="00ED1083"/>
    <w:rsid w:val="00F01C09"/>
    <w:rsid w:val="00F101AB"/>
    <w:rsid w:val="00F104D9"/>
    <w:rsid w:val="00F208E4"/>
    <w:rsid w:val="00F27BA7"/>
    <w:rsid w:val="00F461BF"/>
    <w:rsid w:val="00FC18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3C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61BF"/>
    <w:pPr>
      <w:ind w:firstLineChars="200" w:firstLine="420"/>
    </w:pPr>
  </w:style>
  <w:style w:type="paragraph" w:styleId="BalloonText">
    <w:name w:val="Balloon Text"/>
    <w:basedOn w:val="Normal"/>
    <w:link w:val="BalloonTextChar"/>
    <w:uiPriority w:val="99"/>
    <w:semiHidden/>
    <w:rsid w:val="009449AD"/>
    <w:rPr>
      <w:sz w:val="18"/>
      <w:szCs w:val="18"/>
    </w:rPr>
  </w:style>
  <w:style w:type="character" w:customStyle="1" w:styleId="BalloonTextChar">
    <w:name w:val="Balloon Text Char"/>
    <w:basedOn w:val="DefaultParagraphFont"/>
    <w:link w:val="BalloonText"/>
    <w:uiPriority w:val="99"/>
    <w:semiHidden/>
    <w:locked/>
    <w:rsid w:val="009449AD"/>
    <w:rPr>
      <w:sz w:val="18"/>
      <w:szCs w:val="18"/>
    </w:rPr>
  </w:style>
  <w:style w:type="paragraph" w:styleId="Header">
    <w:name w:val="header"/>
    <w:basedOn w:val="Normal"/>
    <w:link w:val="HeaderChar"/>
    <w:uiPriority w:val="99"/>
    <w:rsid w:val="00A021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021C8"/>
    <w:rPr>
      <w:sz w:val="18"/>
      <w:szCs w:val="18"/>
    </w:rPr>
  </w:style>
  <w:style w:type="paragraph" w:styleId="Footer">
    <w:name w:val="footer"/>
    <w:basedOn w:val="Normal"/>
    <w:link w:val="FooterChar"/>
    <w:uiPriority w:val="99"/>
    <w:rsid w:val="00A021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21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775</TotalTime>
  <Pages>3</Pages>
  <Words>230</Words>
  <Characters>1315</Characters>
  <Application>Microsoft Office Outlook</Application>
  <DocSecurity>0</DocSecurity>
  <Lines>0</Lines>
  <Paragraphs>0</Paragraphs>
  <ScaleCrop>false</ScaleCrop>
  <Company>Sinopec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关于十堰、恩施蔬菜产业发展情况</dc:title>
  <dc:subject/>
  <dc:creator>吴昆明</dc:creator>
  <cp:keywords/>
  <dc:description/>
  <cp:lastModifiedBy>微软用户</cp:lastModifiedBy>
  <cp:revision>6</cp:revision>
  <cp:lastPrinted>2017-12-22T03:16:00Z</cp:lastPrinted>
  <dcterms:created xsi:type="dcterms:W3CDTF">2017-12-21T02:33:00Z</dcterms:created>
  <dcterms:modified xsi:type="dcterms:W3CDTF">2017-12-22T08:16:00Z</dcterms:modified>
</cp:coreProperties>
</file>