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250" w:afterLines="200" w:line="520" w:lineRule="exact"/>
        <w:jc w:val="distribute"/>
        <w:rPr>
          <w:rFonts w:ascii="华文中宋" w:eastAsia="华文中宋"/>
          <w:b/>
          <w:color w:val="FF0000"/>
          <w:spacing w:val="-72"/>
          <w:kern w:val="0"/>
          <w:sz w:val="72"/>
          <w:szCs w:val="98"/>
        </w:rPr>
      </w:pPr>
      <w:r>
        <w:rPr>
          <w:rFonts w:hint="eastAsia" w:ascii="华文中宋" w:eastAsia="华文中宋"/>
          <w:b/>
          <w:color w:val="FF0000"/>
          <w:spacing w:val="-72"/>
          <w:kern w:val="0"/>
          <w:sz w:val="72"/>
          <w:szCs w:val="98"/>
        </w:rPr>
        <w:t>中国建筑设计研究院人才培训中心</w:t>
      </w:r>
    </w:p>
    <w:p>
      <w:pPr>
        <w:spacing w:line="520" w:lineRule="exact"/>
        <w:jc w:val="center"/>
        <w:rPr>
          <w:rFonts w:ascii="华文仿宋" w:eastAsia="华文仿宋"/>
          <w:sz w:val="28"/>
        </w:rPr>
      </w:pPr>
      <w:r>
        <w:rPr>
          <w:rFonts w:hint="eastAsia" w:ascii="华文仿宋" w:eastAsia="华文仿宋"/>
          <w:sz w:val="28"/>
        </w:rPr>
        <w:t>建研培字[2017]第062号</w:t>
      </w:r>
    </w:p>
    <w:p>
      <w:pPr>
        <w:spacing w:line="500" w:lineRule="exact"/>
        <w:rPr>
          <w:sz w:val="24"/>
        </w:rPr>
      </w:pPr>
      <w:r>
        <w:pict>
          <v:line id="直线 18" o:spid="_x0000_s1026" o:spt="20" style="position:absolute;left:0pt;flip:y;margin-left:-16.45pt;margin-top:1.6pt;height:2.2pt;width:520.25pt;z-index:251660288;mso-width-relative:page;mso-height-relative:page;" stroked="t" coordsize="21600,21600" o:gfxdata="UEsDBAoAAAAAAIdO4kAAAAAAAAAAAAAAAAAEAAAAZHJzL1BLAwQUAAAACACHTuJAX1qZrtoAAAAI&#10;AQAADwAAAGRycy9kb3ducmV2LnhtbE2PS0/DMBCE70j9D9YicWvtpiItaTY9VOWlIiEKSD268ZJE&#10;jddR7D7g1+Oe4DRazWjm23xxtq04Uu8bxwjjkQJBXDrTcIXw8X4/nIHwQbPRrWNC+CYPi2JwlevM&#10;uBO/0XETKhFL2GcaoQ6hy6T0ZU1W+5HriKP35XqrQzz7Sppen2K5bWWiVCqtbjgu1LqjZU3lfnOw&#10;CKunz/Xq8acybp++vNrbh+3seeoQb67Hag4i0Dn8heGCH9GhiEw7d2DjRYswnCR3MYowSUBcfKWm&#10;KYgdQhRZ5PL/A8UvUEsDBBQAAAAIAIdO4kA8GC9e0wEAAJEDAAAOAAAAZHJzL2Uyb0RvYy54bWyt&#10;U0uOEzEQ3SNxB8t70p3AJKGVziwmhA2CkfjsK/6kLfknl0knZ+EarNhwnLkGZSeE3wYhemHZVeVX&#10;9Z5fr26PzrKDSmiC7/l00nKmvAjS+H3P37/bPllyhhm8BBu86vlJIb9dP360GmOnZmEIVqrECMRj&#10;N8aeDznHrmlQDMoBTkJUnpI6JAeZjmnfyAQjoTvbzNp23owhyZiCUIgU3ZyTfF3xtVYiv9EaVWa2&#10;5zRbrmuq666szXoF3T5BHIy4jAH/MIUD46npFWoDGdjHZP6AckakgEHniQiuCVoboSoHYjNtf2Pz&#10;doCoKhcSB+NVJvx/sOL14T4xI3v+lDMPjp7o4dPnhy9f2XRZxBkjdlRz5+/T5YTxPhWmR50c09bE&#10;D/TulTuxYccq7ekqrTpmJig4n7eL6eKGM0G52eL5syp9c4YpcDFhfqmCY2XTc2t8YQ4dHF5hptZU&#10;+r2khK1nIwEtbyomkHO0hUzwLhIX9Pt6GYM1cmusLVcw7Xd3NrEDkBe225a+wpCAfykrXTaAw7mu&#10;ps4uGRTIF16yfIqkkic78zKDU5Izq8j9ZUeA0GUw9m8qqbX1NEER+Sxr2e2CPFW1a5zevc548Wgx&#10;1s/nevvHn7T+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F9ama7aAAAACAEAAA8AAAAAAAAAAQAg&#10;AAAAIgAAAGRycy9kb3ducmV2LnhtbFBLAQIUABQAAAAIAIdO4kA8GC9e0wEAAJEDAAAOAAAAAAAA&#10;AAEAIAAAACkBAABkcnMvZTJvRG9jLnhtbFBLBQYAAAAABgAGAFkBAABuBQAAAAA=&#10;">
            <v:path arrowok="t"/>
            <v:fill focussize="0,0"/>
            <v:stroke weight="2.25pt" color="#FF0000"/>
            <v:imagedata o:title=""/>
            <o:lock v:ext="edit"/>
          </v:line>
        </w:pict>
      </w:r>
    </w:p>
    <w:p>
      <w:pPr>
        <w:spacing w:line="580" w:lineRule="exact"/>
        <w:jc w:val="center"/>
        <w:rPr>
          <w:rFonts w:ascii="华文中宋" w:hAnsi="华文中宋" w:eastAsia="华文中宋"/>
          <w:b/>
          <w:sz w:val="36"/>
          <w:szCs w:val="35"/>
        </w:rPr>
      </w:pPr>
      <w:r>
        <w:rPr>
          <w:rFonts w:hint="eastAsia" w:ascii="华文中宋" w:hAnsi="华文中宋" w:eastAsia="华文中宋"/>
          <w:b/>
          <w:sz w:val="36"/>
          <w:szCs w:val="35"/>
        </w:rPr>
        <w:t>关于举办全国装配式钢结构建筑与钢结构住宅关键技术应用交流观摩研讨会的通知</w:t>
      </w:r>
    </w:p>
    <w:p>
      <w:pPr>
        <w:spacing w:line="580" w:lineRule="exact"/>
        <w:jc w:val="center"/>
        <w:rPr>
          <w:rFonts w:ascii="华文中宋" w:hAnsi="华文中宋" w:eastAsia="华文中宋"/>
          <w:b/>
          <w:color w:val="000000"/>
          <w:kern w:val="0"/>
          <w:sz w:val="34"/>
          <w:szCs w:val="44"/>
        </w:rPr>
      </w:pPr>
    </w:p>
    <w:p>
      <w:pPr>
        <w:pStyle w:val="6"/>
        <w:widowControl/>
        <w:spacing w:line="440" w:lineRule="exact"/>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各有关单位：</w:t>
      </w:r>
    </w:p>
    <w:p>
      <w:pPr>
        <w:pStyle w:val="6"/>
        <w:widowControl/>
        <w:spacing w:line="440" w:lineRule="exact"/>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国务院办公厅已经颁布《关于大力发展装配式建筑的指导意见》（国办发〔2016〕71号），要求推动建造方式创新，大力发展装配式混凝土建筑和钢结构建筑，坚持标准化设计、工厂化生产、装配化施工、一体化装修、信息化管理、智能化应用，提高技术水平和工程质量，促进建筑产业转型升级。当前我国钢铁行业产能过剩为钢结构建筑市场发力提供了绝佳契机，大力发展绿色建筑和推动建筑工业化已经成为当前建筑业发展的重要任务。《钢结构住宅技术标准（征求意见稿）》已经颁布，新行业标准在加紧制定中。根据《装配式建筑工程消耗量定额》数据，随着预制率的不断提升(钢结构部品均在工厂制作，预制率超过 90%)，建安工程费中的人工费持续降低，钢结构住宅作为建筑工业化的代表产品迎来推广契机，“十三五”期间装配式钢结构建筑与钢结构住宅迎来发展机遇。</w:t>
      </w:r>
    </w:p>
    <w:p>
      <w:pPr>
        <w:pStyle w:val="6"/>
        <w:widowControl/>
        <w:spacing w:line="440" w:lineRule="exact"/>
        <w:ind w:firstLine="560" w:firstLineChars="200"/>
        <w:textAlignment w:val="baseline"/>
        <w:rPr>
          <w:rFonts w:ascii="仿宋" w:hAnsi="仿宋" w:eastAsia="仿宋" w:cs="仿宋"/>
          <w:color w:val="000000"/>
          <w:kern w:val="0"/>
          <w:sz w:val="28"/>
          <w:szCs w:val="28"/>
        </w:rPr>
      </w:pPr>
      <w:r>
        <w:rPr>
          <w:rFonts w:hint="eastAsia" w:ascii="仿宋" w:hAnsi="仿宋" w:eastAsia="仿宋" w:cs="仿宋"/>
          <w:color w:val="000000"/>
          <w:kern w:val="0"/>
          <w:sz w:val="28"/>
          <w:szCs w:val="28"/>
        </w:rPr>
        <w:t>为推动建设行业科技创新与技术进步，搭建产、学、研、用、管全方位交流合作平台，加快钢结构技术推广应用，提高装配式钢结构结构建筑设计与建造技术与质量，促进装配式建筑技术健康发展，加快推进钢结构全产业链的建筑工业化、住宅产业化和预制装配化设计、部品生产及施工建造，中国建筑设计研究院人才培训中心定于2017年12月12日在杭州市举办“全国装配式钢结构建筑与钢结构住宅关键技术应用交流研讨观摩会”。会议将结合装配式钢结构与钢结构住宅项目发展的瓶颈问题，如产业配套程度低，户型设计与结构体系难匹配，外围护、内装、设备和管线系统的集成，居住舒适度提高和降低造价等，邀请政府主管部门、科研院所、建设单位、设计建造企业及部品生产企业的专家学者深入探讨交流装配式钢结构及钢结构住宅科研、设计与建造经验，为进一步推进装配式钢结构与钢结构住宅发展、推动住房市场供给侧结构性改革做出积极地探索，组织观摩在建典型钢结构住宅工程。现将有关事项通知如下：</w:t>
      </w:r>
    </w:p>
    <w:p>
      <w:pPr>
        <w:widowControl/>
        <w:tabs>
          <w:tab w:val="left" w:pos="2715"/>
        </w:tabs>
        <w:spacing w:line="440" w:lineRule="exact"/>
        <w:textAlignment w:val="baseline"/>
        <w:rPr>
          <w:rFonts w:ascii="仿宋" w:hAnsi="仿宋" w:eastAsia="仿宋" w:cs="仿宋"/>
          <w:b/>
          <w:color w:val="000000"/>
          <w:kern w:val="28"/>
          <w:sz w:val="28"/>
          <w:szCs w:val="28"/>
        </w:rPr>
      </w:pPr>
      <w:r>
        <w:rPr>
          <w:rFonts w:hint="eastAsia" w:ascii="仿宋" w:hAnsi="仿宋" w:eastAsia="仿宋" w:cs="仿宋"/>
          <w:b/>
          <w:color w:val="000000"/>
          <w:kern w:val="28"/>
          <w:sz w:val="28"/>
          <w:szCs w:val="28"/>
        </w:rPr>
        <w:t xml:space="preserve">    一、会议组织</w:t>
      </w:r>
    </w:p>
    <w:p>
      <w:pPr>
        <w:widowControl/>
        <w:spacing w:line="440" w:lineRule="exact"/>
        <w:textAlignment w:val="baseline"/>
        <w:rPr>
          <w:rFonts w:ascii="仿宋" w:hAnsi="仿宋" w:eastAsia="仿宋" w:cs="仿宋"/>
          <w:color w:val="000000"/>
          <w:kern w:val="28"/>
          <w:sz w:val="28"/>
          <w:szCs w:val="28"/>
        </w:rPr>
      </w:pPr>
      <w:r>
        <w:rPr>
          <w:rFonts w:hint="eastAsia" w:ascii="仿宋" w:hAnsi="仿宋" w:eastAsia="仿宋" w:cs="仿宋"/>
          <w:color w:val="000000"/>
          <w:kern w:val="28"/>
          <w:sz w:val="28"/>
          <w:szCs w:val="28"/>
        </w:rPr>
        <w:t xml:space="preserve">    主办单位：中国建筑设计研究院人才培训中心</w:t>
      </w:r>
    </w:p>
    <w:p>
      <w:pPr>
        <w:widowControl/>
        <w:spacing w:line="440" w:lineRule="exact"/>
        <w:ind w:firstLine="560" w:firstLineChars="200"/>
        <w:textAlignment w:val="baseline"/>
        <w:rPr>
          <w:rFonts w:ascii="仿宋" w:hAnsi="仿宋" w:eastAsia="仿宋" w:cs="仿宋"/>
          <w:color w:val="000000"/>
          <w:kern w:val="28"/>
          <w:sz w:val="28"/>
          <w:szCs w:val="28"/>
        </w:rPr>
      </w:pPr>
      <w:r>
        <w:rPr>
          <w:rFonts w:hint="eastAsia" w:ascii="仿宋" w:hAnsi="仿宋" w:eastAsia="仿宋" w:cs="仿宋"/>
          <w:color w:val="000000"/>
          <w:kern w:val="28"/>
          <w:sz w:val="28"/>
          <w:szCs w:val="28"/>
        </w:rPr>
        <w:t>协办单位：浙江东南网架股份有限公司</w:t>
      </w:r>
    </w:p>
    <w:p>
      <w:pPr>
        <w:widowControl/>
        <w:spacing w:line="440" w:lineRule="exact"/>
        <w:ind w:firstLine="560" w:firstLineChars="200"/>
        <w:textAlignment w:val="baseline"/>
        <w:rPr>
          <w:rFonts w:ascii="仿宋" w:hAnsi="仿宋" w:eastAsia="仿宋" w:cs="仿宋"/>
          <w:color w:val="000000"/>
          <w:kern w:val="28"/>
          <w:sz w:val="28"/>
          <w:szCs w:val="28"/>
        </w:rPr>
      </w:pPr>
      <w:r>
        <w:rPr>
          <w:rFonts w:hint="eastAsia" w:ascii="仿宋" w:hAnsi="仿宋" w:eastAsia="仿宋" w:cs="仿宋"/>
          <w:color w:val="000000"/>
          <w:kern w:val="28"/>
          <w:sz w:val="28"/>
          <w:szCs w:val="28"/>
        </w:rPr>
        <w:t>承办单位：</w:t>
      </w:r>
      <w:bookmarkStart w:id="0" w:name="OLE_LINK1"/>
      <w:r>
        <w:rPr>
          <w:rFonts w:hint="eastAsia" w:ascii="仿宋" w:hAnsi="仿宋" w:eastAsia="仿宋" w:cs="仿宋"/>
          <w:color w:val="000000"/>
          <w:kern w:val="28"/>
          <w:sz w:val="28"/>
          <w:szCs w:val="28"/>
        </w:rPr>
        <w:t>中建筑华（北京）工程技术研究院</w:t>
      </w:r>
      <w:bookmarkEnd w:id="0"/>
      <w:r>
        <w:rPr>
          <w:rFonts w:hint="eastAsia" w:ascii="仿宋" w:hAnsi="仿宋" w:eastAsia="仿宋" w:cs="仿宋"/>
          <w:color w:val="000000"/>
          <w:kern w:val="28"/>
          <w:sz w:val="28"/>
          <w:szCs w:val="28"/>
        </w:rPr>
        <w:t xml:space="preserve">  </w:t>
      </w:r>
    </w:p>
    <w:p>
      <w:pPr>
        <w:widowControl/>
        <w:spacing w:line="440" w:lineRule="exact"/>
        <w:ind w:firstLine="562" w:firstLineChars="200"/>
        <w:textAlignment w:val="baseline"/>
        <w:rPr>
          <w:rFonts w:ascii="仿宋" w:hAnsi="仿宋" w:eastAsia="仿宋" w:cs="仿宋"/>
          <w:b/>
          <w:color w:val="000000"/>
          <w:kern w:val="28"/>
          <w:sz w:val="28"/>
          <w:szCs w:val="28"/>
        </w:rPr>
      </w:pPr>
      <w:r>
        <w:rPr>
          <w:rFonts w:hint="eastAsia" w:ascii="仿宋" w:hAnsi="仿宋" w:eastAsia="仿宋" w:cs="仿宋"/>
          <w:b/>
          <w:color w:val="000000"/>
          <w:kern w:val="28"/>
          <w:sz w:val="28"/>
          <w:szCs w:val="28"/>
        </w:rPr>
        <w:t>二、参加对象</w:t>
      </w:r>
    </w:p>
    <w:p>
      <w:pPr>
        <w:spacing w:line="440" w:lineRule="exact"/>
        <w:ind w:firstLine="560" w:firstLineChars="200"/>
        <w:rPr>
          <w:rFonts w:ascii="仿宋" w:hAnsi="仿宋" w:eastAsia="仿宋" w:cs="仿宋"/>
          <w:color w:val="000000"/>
          <w:kern w:val="28"/>
          <w:sz w:val="28"/>
          <w:szCs w:val="28"/>
        </w:rPr>
      </w:pPr>
      <w:r>
        <w:rPr>
          <w:rFonts w:hint="eastAsia" w:ascii="仿宋" w:hAnsi="仿宋" w:eastAsia="仿宋" w:cs="仿宋"/>
          <w:color w:val="000000"/>
          <w:kern w:val="28"/>
          <w:sz w:val="28"/>
          <w:szCs w:val="28"/>
        </w:rPr>
        <w:t>各省(区)市住房与城乡建设厅（局）、住宅产业中心、产业化基地、保障房中心、房地产协会、建筑业协会主管领导；建筑设计、施工、监理企业，部品生产、构件生产企业的工程技术人员及管理人员；从事科研与教学单位的相关人员。</w:t>
      </w:r>
    </w:p>
    <w:p>
      <w:pPr>
        <w:widowControl/>
        <w:spacing w:line="440" w:lineRule="exact"/>
        <w:ind w:firstLine="562"/>
        <w:textAlignment w:val="baseline"/>
        <w:rPr>
          <w:rFonts w:ascii="仿宋" w:hAnsi="仿宋" w:eastAsia="仿宋" w:cs="仿宋"/>
          <w:b/>
          <w:color w:val="000000"/>
          <w:kern w:val="28"/>
          <w:sz w:val="28"/>
          <w:szCs w:val="28"/>
        </w:rPr>
      </w:pPr>
      <w:r>
        <w:rPr>
          <w:rFonts w:hint="eastAsia" w:ascii="仿宋" w:hAnsi="仿宋" w:eastAsia="仿宋" w:cs="仿宋"/>
          <w:b/>
          <w:color w:val="000000"/>
          <w:kern w:val="28"/>
          <w:sz w:val="28"/>
          <w:szCs w:val="28"/>
        </w:rPr>
        <w:t>三、会议时间与地点</w:t>
      </w:r>
    </w:p>
    <w:p>
      <w:pPr>
        <w:widowControl/>
        <w:spacing w:line="440" w:lineRule="exact"/>
        <w:ind w:firstLine="562"/>
        <w:textAlignment w:val="baseline"/>
        <w:rPr>
          <w:rFonts w:ascii="仿宋" w:hAnsi="仿宋" w:eastAsia="仿宋" w:cs="仿宋"/>
          <w:bCs/>
          <w:color w:val="000000"/>
          <w:kern w:val="28"/>
          <w:sz w:val="28"/>
          <w:szCs w:val="28"/>
        </w:rPr>
      </w:pPr>
      <w:r>
        <w:rPr>
          <w:rFonts w:hint="eastAsia" w:ascii="仿宋" w:hAnsi="仿宋" w:eastAsia="仿宋" w:cs="仿宋"/>
          <w:bCs/>
          <w:color w:val="000000"/>
          <w:kern w:val="28"/>
          <w:sz w:val="28"/>
          <w:szCs w:val="28"/>
        </w:rPr>
        <w:t>地点：杭州市（具体地点另行通知）</w:t>
      </w:r>
    </w:p>
    <w:p>
      <w:pPr>
        <w:widowControl/>
        <w:spacing w:line="440" w:lineRule="exact"/>
        <w:textAlignment w:val="baseline"/>
        <w:rPr>
          <w:rFonts w:ascii="仿宋" w:hAnsi="仿宋" w:eastAsia="仿宋" w:cs="仿宋"/>
          <w:color w:val="000000"/>
          <w:kern w:val="28"/>
          <w:sz w:val="28"/>
          <w:szCs w:val="28"/>
        </w:rPr>
      </w:pPr>
      <w:r>
        <w:rPr>
          <w:rFonts w:hint="eastAsia" w:ascii="仿宋" w:hAnsi="仿宋" w:eastAsia="仿宋" w:cs="仿宋"/>
          <w:color w:val="000000"/>
          <w:kern w:val="28"/>
          <w:sz w:val="28"/>
          <w:szCs w:val="28"/>
        </w:rPr>
        <w:t xml:space="preserve">    时间：12月12日—15日（12日报到，具体日程见附件1）</w:t>
      </w:r>
    </w:p>
    <w:p>
      <w:pPr>
        <w:pStyle w:val="6"/>
        <w:widowControl/>
        <w:spacing w:line="440" w:lineRule="exact"/>
        <w:ind w:firstLine="562" w:firstLineChars="200"/>
        <w:textAlignment w:val="baseline"/>
        <w:rPr>
          <w:rFonts w:ascii="仿宋" w:hAnsi="仿宋" w:eastAsia="仿宋" w:cs="仿宋"/>
          <w:b/>
          <w:bCs/>
          <w:color w:val="000000"/>
          <w:sz w:val="28"/>
          <w:szCs w:val="28"/>
        </w:rPr>
      </w:pPr>
      <w:r>
        <w:rPr>
          <w:rFonts w:hint="eastAsia" w:ascii="仿宋" w:hAnsi="仿宋" w:eastAsia="仿宋" w:cs="仿宋"/>
          <w:b/>
          <w:bCs/>
          <w:color w:val="000000"/>
          <w:sz w:val="28"/>
          <w:szCs w:val="28"/>
        </w:rPr>
        <w:t>四、参会费用</w:t>
      </w:r>
    </w:p>
    <w:p>
      <w:pPr>
        <w:pStyle w:val="6"/>
        <w:widowControl/>
        <w:spacing w:line="440" w:lineRule="exact"/>
        <w:ind w:firstLine="560" w:firstLineChars="200"/>
        <w:textAlignment w:val="baseline"/>
        <w:rPr>
          <w:rFonts w:ascii="仿宋" w:hAnsi="仿宋" w:eastAsia="仿宋" w:cs="仿宋"/>
          <w:color w:val="000000"/>
          <w:sz w:val="28"/>
          <w:szCs w:val="28"/>
        </w:rPr>
      </w:pPr>
      <w:r>
        <w:rPr>
          <w:rFonts w:hint="eastAsia" w:ascii="仿宋" w:hAnsi="仿宋" w:eastAsia="仿宋" w:cs="仿宋"/>
          <w:color w:val="000000"/>
          <w:sz w:val="28"/>
          <w:szCs w:val="28"/>
        </w:rPr>
        <w:t>参会费2600元/人（含用餐、资料、专家报告、考察观摩等），住宿统一安排，费用自理，统一开具发票。团体报名5人以上优惠价为2300元/人。会议冠名支持、晚宴赞助、设置展位、企业发言、发放企业（产品）宣传资料等参会费用另收。</w:t>
      </w:r>
    </w:p>
    <w:p>
      <w:pPr>
        <w:widowControl/>
        <w:spacing w:line="440" w:lineRule="exact"/>
        <w:ind w:firstLine="562" w:firstLineChars="200"/>
        <w:textAlignment w:val="baseline"/>
        <w:rPr>
          <w:rFonts w:ascii="仿宋" w:hAnsi="仿宋" w:eastAsia="仿宋" w:cs="仿宋"/>
          <w:b/>
          <w:bCs/>
          <w:color w:val="000000"/>
          <w:kern w:val="28"/>
          <w:sz w:val="28"/>
          <w:szCs w:val="28"/>
        </w:rPr>
      </w:pPr>
      <w:r>
        <w:rPr>
          <w:rFonts w:hint="eastAsia" w:ascii="仿宋" w:hAnsi="仿宋" w:eastAsia="仿宋" w:cs="仿宋"/>
          <w:b/>
          <w:bCs/>
          <w:color w:val="000000"/>
          <w:kern w:val="28"/>
          <w:sz w:val="28"/>
          <w:szCs w:val="28"/>
        </w:rPr>
        <w:t>五、报名与联系方式</w:t>
      </w:r>
    </w:p>
    <w:p>
      <w:pPr>
        <w:pStyle w:val="6"/>
        <w:widowControl/>
        <w:spacing w:line="440" w:lineRule="exact"/>
        <w:ind w:firstLine="560" w:firstLineChars="200"/>
        <w:textAlignment w:val="baseline"/>
        <w:rPr>
          <w:rFonts w:ascii="仿宋" w:hAnsi="仿宋" w:eastAsia="仿宋" w:cs="仿宋"/>
          <w:color w:val="000000"/>
          <w:sz w:val="28"/>
          <w:szCs w:val="28"/>
        </w:rPr>
      </w:pPr>
      <w:r>
        <w:rPr>
          <w:rFonts w:hint="eastAsia" w:ascii="仿宋" w:hAnsi="仿宋" w:eastAsia="仿宋" w:cs="仿宋"/>
          <w:color w:val="000000"/>
          <w:sz w:val="28"/>
          <w:szCs w:val="28"/>
        </w:rPr>
        <w:t>报名电话：</w:t>
      </w:r>
      <w:r>
        <w:rPr>
          <w:rFonts w:hint="eastAsia" w:ascii="仿宋" w:hAnsi="仿宋" w:eastAsia="仿宋" w:cs="仿宋"/>
          <w:color w:val="000000"/>
          <w:sz w:val="28"/>
          <w:szCs w:val="28"/>
          <w:lang w:val="en-US" w:eastAsia="zh-CN"/>
        </w:rPr>
        <w:t>13488767932</w:t>
      </w:r>
      <w:r>
        <w:rPr>
          <w:rFonts w:hint="eastAsia" w:ascii="仿宋" w:hAnsi="仿宋" w:eastAsia="仿宋" w:cs="仿宋"/>
          <w:color w:val="000000"/>
          <w:sz w:val="28"/>
          <w:szCs w:val="28"/>
        </w:rPr>
        <w:t xml:space="preserve">  联系人：</w:t>
      </w:r>
      <w:r>
        <w:rPr>
          <w:rFonts w:hint="eastAsia" w:ascii="仿宋" w:hAnsi="仿宋" w:eastAsia="仿宋" w:cs="仿宋"/>
          <w:color w:val="000000"/>
          <w:sz w:val="28"/>
          <w:szCs w:val="28"/>
          <w:lang w:eastAsia="zh-CN"/>
        </w:rPr>
        <w:t>薛辉</w:t>
      </w:r>
      <w:r>
        <w:rPr>
          <w:rFonts w:hint="eastAsia" w:ascii="仿宋" w:hAnsi="仿宋" w:eastAsia="仿宋" w:cs="仿宋"/>
          <w:color w:val="000000"/>
          <w:sz w:val="28"/>
          <w:szCs w:val="28"/>
          <w:lang w:val="en-US" w:eastAsia="zh-CN"/>
        </w:rPr>
        <w:t>13488767932</w:t>
      </w:r>
    </w:p>
    <w:p>
      <w:pPr>
        <w:pStyle w:val="6"/>
        <w:widowControl/>
        <w:spacing w:line="440" w:lineRule="exact"/>
        <w:ind w:firstLine="560" w:firstLineChars="200"/>
        <w:textAlignment w:val="baseline"/>
        <w:rPr>
          <w:rFonts w:ascii="仿宋" w:hAnsi="仿宋" w:eastAsia="仿宋" w:cs="仿宋"/>
          <w:color w:val="000000"/>
          <w:sz w:val="28"/>
          <w:szCs w:val="28"/>
        </w:rPr>
      </w:pPr>
      <w:r>
        <w:rPr>
          <w:rFonts w:hint="eastAsia" w:ascii="仿宋" w:hAnsi="仿宋" w:eastAsia="仿宋" w:cs="仿宋"/>
          <w:color w:val="000000"/>
          <w:sz w:val="28"/>
          <w:szCs w:val="28"/>
        </w:rPr>
        <w:t>报名邮箱：</w:t>
      </w:r>
      <w:r>
        <w:rPr>
          <w:rFonts w:hint="eastAsia" w:ascii="仿宋" w:hAnsi="仿宋" w:eastAsia="仿宋" w:cs="仿宋"/>
          <w:color w:val="000000"/>
          <w:sz w:val="28"/>
          <w:szCs w:val="28"/>
          <w:lang w:val="en-US" w:eastAsia="zh-CN"/>
        </w:rPr>
        <w:t>3290352731@qq.com</w:t>
      </w:r>
    </w:p>
    <w:p>
      <w:pPr>
        <w:pStyle w:val="6"/>
        <w:widowControl/>
        <w:spacing w:line="440" w:lineRule="exact"/>
        <w:ind w:firstLine="560" w:firstLineChars="200"/>
        <w:textAlignment w:val="baseline"/>
        <w:rPr>
          <w:rFonts w:ascii="仿宋" w:hAnsi="仿宋" w:eastAsia="仿宋" w:cs="仿宋"/>
          <w:color w:val="000000"/>
          <w:sz w:val="28"/>
          <w:szCs w:val="28"/>
        </w:rPr>
      </w:pPr>
      <w:r>
        <w:rPr>
          <w:rFonts w:hint="eastAsia" w:ascii="仿宋" w:hAnsi="仿宋" w:eastAsia="仿宋" w:cs="仿宋"/>
          <w:color w:val="000000"/>
          <w:sz w:val="28"/>
          <w:szCs w:val="28"/>
        </w:rPr>
        <w:t xml:space="preserve">报名截止日为12月7日，并请接到我们的报到通知书后再确定行程。    </w:t>
      </w:r>
    </w:p>
    <w:p>
      <w:pPr>
        <w:pStyle w:val="6"/>
        <w:widowControl/>
        <w:spacing w:line="440" w:lineRule="exact"/>
        <w:ind w:firstLine="560" w:firstLineChars="200"/>
        <w:textAlignment w:val="baseline"/>
        <w:rPr>
          <w:rFonts w:ascii="仿宋" w:hAnsi="仿宋" w:eastAsia="仿宋" w:cs="仿宋"/>
          <w:color w:val="000000"/>
          <w:sz w:val="28"/>
          <w:szCs w:val="28"/>
        </w:rPr>
      </w:pPr>
      <w:r>
        <w:rPr>
          <w:rFonts w:hint="eastAsia" w:ascii="仿宋" w:hAnsi="仿宋" w:eastAsia="仿宋" w:cs="仿宋"/>
          <w:color w:val="000000"/>
          <w:sz w:val="28"/>
          <w:szCs w:val="28"/>
        </w:rPr>
        <w:t>附件：1、会议日程安排（更新中）   2、报名表   3、考察观摩介绍</w:t>
      </w:r>
    </w:p>
    <w:p>
      <w:pPr>
        <w:pStyle w:val="6"/>
        <w:widowControl/>
        <w:spacing w:line="440" w:lineRule="exact"/>
        <w:ind w:firstLine="560" w:firstLineChars="200"/>
        <w:textAlignment w:val="baseline"/>
        <w:rPr>
          <w:rFonts w:ascii="仿宋" w:hAnsi="仿宋" w:eastAsia="仿宋" w:cs="仿宋"/>
          <w:color w:val="000000"/>
          <w:sz w:val="28"/>
          <w:szCs w:val="28"/>
        </w:rPr>
      </w:pPr>
      <w:r>
        <w:rPr>
          <w:rFonts w:hint="eastAsia" w:ascii="仿宋" w:hAnsi="仿宋" w:eastAsia="仿宋" w:cs="仿宋"/>
          <w:color w:val="000000"/>
          <w:sz w:val="28"/>
          <w:szCs w:val="28"/>
        </w:rPr>
        <w:t xml:space="preserve">  </w:t>
      </w:r>
    </w:p>
    <w:p>
      <w:pPr>
        <w:pStyle w:val="6"/>
        <w:widowControl/>
        <w:spacing w:line="440" w:lineRule="exact"/>
        <w:ind w:firstLine="560" w:firstLineChars="200"/>
        <w:textAlignment w:val="baseline"/>
        <w:rPr>
          <w:rFonts w:ascii="仿宋" w:hAnsi="仿宋" w:eastAsia="仿宋" w:cs="仿宋"/>
          <w:color w:val="000000"/>
          <w:sz w:val="28"/>
          <w:szCs w:val="28"/>
        </w:rPr>
      </w:pPr>
      <w:r>
        <w:rPr>
          <w:rFonts w:hint="eastAsia" w:ascii="仿宋" w:hAnsi="仿宋" w:eastAsia="仿宋" w:cs="仿宋"/>
          <w:color w:val="000000"/>
          <w:sz w:val="28"/>
          <w:szCs w:val="28"/>
        </w:rPr>
        <w:t xml:space="preserve">                            </w:t>
      </w:r>
    </w:p>
    <w:p>
      <w:pPr>
        <w:pStyle w:val="6"/>
        <w:widowControl/>
        <w:spacing w:line="440" w:lineRule="exact"/>
        <w:ind w:firstLine="4480" w:firstLineChars="1600"/>
        <w:textAlignment w:val="baseline"/>
        <w:rPr>
          <w:rFonts w:ascii="仿宋" w:hAnsi="仿宋" w:eastAsia="仿宋" w:cs="仿宋"/>
          <w:color w:val="000000"/>
          <w:sz w:val="28"/>
          <w:szCs w:val="28"/>
        </w:rPr>
      </w:pPr>
      <w:r>
        <w:rPr>
          <w:rFonts w:hint="eastAsia" w:ascii="仿宋" w:hAnsi="仿宋" w:eastAsia="仿宋" w:cs="仿宋"/>
          <w:color w:val="000000"/>
          <w:sz w:val="28"/>
          <w:szCs w:val="28"/>
        </w:rPr>
        <w:t>中国建筑设计研究院人才培训中心</w:t>
      </w:r>
    </w:p>
    <w:p>
      <w:pPr>
        <w:pStyle w:val="6"/>
        <w:widowControl/>
        <w:spacing w:line="440" w:lineRule="exact"/>
        <w:ind w:firstLine="560" w:firstLineChars="200"/>
        <w:textAlignment w:val="baseline"/>
        <w:rPr>
          <w:rFonts w:ascii="仿宋" w:hAnsi="仿宋" w:eastAsia="仿宋" w:cs="仿宋"/>
          <w:color w:val="000000"/>
          <w:sz w:val="28"/>
          <w:szCs w:val="28"/>
        </w:rPr>
      </w:pPr>
      <w:r>
        <w:rPr>
          <w:rFonts w:hint="eastAsia" w:ascii="仿宋" w:hAnsi="仿宋" w:eastAsia="仿宋" w:cs="仿宋"/>
          <w:color w:val="000000"/>
          <w:sz w:val="28"/>
          <w:szCs w:val="28"/>
        </w:rPr>
        <w:t xml:space="preserve">                                 二○一七年十一月二日</w:t>
      </w:r>
    </w:p>
    <w:p>
      <w:pPr>
        <w:widowControl/>
        <w:wordWrap w:val="0"/>
        <w:spacing w:line="440" w:lineRule="exact"/>
        <w:ind w:right="560" w:firstLine="3920" w:firstLineChars="1400"/>
        <w:textAlignment w:val="baseline"/>
        <w:rPr>
          <w:rFonts w:ascii="仿宋" w:hAnsi="仿宋" w:eastAsia="仿宋" w:cs="仿宋"/>
          <w:color w:val="000000"/>
          <w:sz w:val="28"/>
          <w:szCs w:val="28"/>
        </w:rPr>
      </w:pPr>
    </w:p>
    <w:p>
      <w:pPr>
        <w:tabs>
          <w:tab w:val="left" w:pos="720"/>
        </w:tabs>
        <w:autoSpaceDE w:val="0"/>
        <w:autoSpaceDN w:val="0"/>
        <w:adjustRightInd w:val="0"/>
        <w:spacing w:line="440" w:lineRule="exact"/>
        <w:ind w:right="18"/>
        <w:jc w:val="left"/>
        <w:rPr>
          <w:rFonts w:ascii="仿宋" w:hAnsi="仿宋" w:eastAsia="仿宋" w:cs="仿宋"/>
          <w:b/>
          <w:sz w:val="28"/>
          <w:szCs w:val="28"/>
        </w:rPr>
      </w:pPr>
      <w:r>
        <w:rPr>
          <w:rFonts w:hint="eastAsia" w:ascii="华文中宋" w:hAnsi="仿宋" w:eastAsia="华文中宋" w:cs="仿宋"/>
          <w:b/>
          <w:sz w:val="28"/>
          <w:szCs w:val="28"/>
        </w:rPr>
        <w:t>主题词：</w:t>
      </w:r>
      <w:r>
        <w:rPr>
          <w:rFonts w:hint="eastAsia" w:ascii="仿宋" w:hAnsi="仿宋" w:eastAsia="仿宋" w:cs="仿宋"/>
          <w:b/>
          <w:kern w:val="0"/>
          <w:sz w:val="28"/>
          <w:szCs w:val="28"/>
        </w:rPr>
        <w:t xml:space="preserve"> </w:t>
      </w:r>
      <w:r>
        <w:rPr>
          <w:rFonts w:hint="eastAsia" w:ascii="仿宋" w:hAnsi="仿宋" w:eastAsia="仿宋" w:cs="仿宋"/>
          <w:b/>
          <w:sz w:val="28"/>
          <w:szCs w:val="28"/>
        </w:rPr>
        <w:t>装配式建筑   钢结构  研讨  交流  观摩  通知</w:t>
      </w:r>
      <w:r>
        <w:rPr>
          <w:rFonts w:hint="eastAsia" w:ascii="仿宋" w:hAnsi="仿宋" w:eastAsia="仿宋" w:cs="仿宋"/>
          <w:b/>
          <w:kern w:val="0"/>
          <w:sz w:val="28"/>
          <w:szCs w:val="28"/>
        </w:rPr>
        <w:t xml:space="preserve">                       </w:t>
      </w:r>
    </w:p>
    <w:p>
      <w:pPr>
        <w:spacing w:line="440" w:lineRule="exact"/>
        <w:textAlignment w:val="baseline"/>
        <w:rPr>
          <w:rFonts w:ascii="仿宋" w:hAnsi="仿宋" w:eastAsia="仿宋" w:cs="仿宋"/>
          <w:sz w:val="28"/>
          <w:szCs w:val="28"/>
        </w:rPr>
      </w:pPr>
      <w:r>
        <w:rPr>
          <w:rFonts w:ascii="仿宋" w:hAnsi="仿宋" w:eastAsia="仿宋" w:cs="仿宋"/>
          <w:kern w:val="0"/>
          <w:sz w:val="28"/>
          <w:szCs w:val="28"/>
        </w:rPr>
        <w:pict>
          <v:line id="直线 14" o:spid="_x0000_s1028" o:spt="20" style="position:absolute;left:0pt;margin-left:0.7pt;margin-top:1.05pt;height:1.55pt;width:471.7pt;z-index:251658240;mso-width-relative:page;mso-height-relative:page;" coordsize="21600,21600" o:gfxdata="UEsDBAoAAAAAAIdO4kAAAAAAAAAAAAAAAAAEAAAAZHJzL1BLAwQUAAAACACHTuJAqChwutMAAAAF&#10;AQAADwAAAGRycy9kb3ducmV2LnhtbE2PvU7EMBCEeyTewVokmhNnJwQEIc4VQDoaDhDtXrwkEfE6&#10;F/t+4OlZKihHM5r5plod/aj2NMchsIVsaUARt8EN3Fl4fWkubkDFhOxwDEwWvijCqj49qbB04cDP&#10;tF+nTkkJxxIt9ClNpdax7cljXIaJWLyPMHtMIudOuxkPUu5HnRtzrT0OLAs9TnTfU/u53nkLsXmj&#10;bfO9aBfm/bILlG8fnh7R2vOzzNyBSnRMf2H4xRd0qIVpE3bsohpFFxK0kGegxL0tCjmysXCVg64r&#10;/Z++/gFQSwMEFAAAAAgAh07iQMyP4yzIAQAAhgMAAA4AAABkcnMvZTJvRG9jLnhtbK1TzY7TMBC+&#10;I/EOlu80aUVWm6jpHrYsFwSVgAeY2k5iyX/ymKZ9Fl6DExceZ1+DsVu6/FwQIgdnPP7my3yfJ+u7&#10;ozXsoCJq73q+XNScKSe81G7s+ccPDy9uOcMEToLxTvX8pJDfbZ4/W8+hUys/eSNVZETisJtDz6eU&#10;QldVKCZlARc+KEeHg48WEm3jWMkIM7FbU63q+qaafZQheqEQKbs9H/JN4R8GJdK7YUCVmOk59ZbK&#10;Gsu6z2u1WUM3RgiTFpc24B+6sKAdffRKtYUE7FPUf1BZLaJHP6SF8Lbyw6CFKhpIzbL+Tc37CYIq&#10;WsgcDFeb8P/RireHXWRa0t1x5sDSFT1+/vL49RtbvszmzAE7wty7XbzsMOxiVnocos1v0sCOxdDT&#10;1VB1TExQsmnbumnJd0Fny/bmtsmc1VNxiJheK29ZDnputMt6oYPDG0xn6A9IThvH5p63zaohSqBx&#10;GQwkCm0gAejGUoveaPmgjckVGMf9vYnsAHkAynNp4RdY/sgWcDrjylGGQTcpkK+cZOkUyBpHM8xz&#10;C1ZJzoyikc9RQSbQ5m+QpN44MiE7e/YyR3svT8XikqfLLjZdBjNP08/7Uv30+2y+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KgocLrTAAAABQEAAA8AAAAAAAAAAQAgAAAAIgAAAGRycy9kb3ducmV2&#10;LnhtbFBLAQIUABQAAAAIAIdO4kDMj+MsyAEAAIYDAAAOAAAAAAAAAAEAIAAAACIBAABkcnMvZTJv&#10;RG9jLnhtbFBLBQYAAAAABgAGAFkBAABcBQAAAAA=&#10;">
            <v:path arrowok="t"/>
            <v:fill focussize="0,0"/>
            <v:stroke/>
            <v:imagedata o:title=""/>
            <o:lock v:ext="edit"/>
          </v:line>
        </w:pict>
      </w:r>
      <w:r>
        <w:rPr>
          <w:rFonts w:ascii="仿宋" w:hAnsi="仿宋" w:eastAsia="仿宋" w:cs="仿宋"/>
          <w:kern w:val="0"/>
          <w:sz w:val="28"/>
          <w:szCs w:val="28"/>
        </w:rPr>
        <w:pict>
          <v:line id="直线 15" o:spid="_x0000_s1027" o:spt="20" style="position:absolute;left:0pt;margin-left:1.1pt;margin-top:26.3pt;height:0.05pt;width:473.25pt;z-index:251659264;mso-width-relative:page;mso-height-relative:page;" coordsize="21600,21600" o:gfxdata="UEsDBAoAAAAAAIdO4kAAAAAAAAAAAAAAAAAEAAAAZHJzL1BLAwQUAAAACACHTuJA+sMtI9UAAAAH&#10;AQAADwAAAGRycy9kb3ducmV2LnhtbE2OO0/DMBSFdyT+g3WRulTUroG2pHE6FLKxUECst/EliRpf&#10;p7H7gF+PO8F4Hjrny1dn14kjDaH1bGA6USCIK29brg28v5W3CxAhIlvsPJOBbwqwKq6vcsysP/Er&#10;HTexFmmEQ4YGmhj7TMpQNeQwTHxPnLIvPziMSQ61tAOe0rjrpFZqJh22nB4a7GndULXbHJyBUH7Q&#10;vvwZV2P1eVd70vunl2c0ZnQzVUsQkc7xrwwX/IQORWLa+gPbIDoDWqeigQc9A5Hix/vFHMT2YsxB&#10;Frn8z1/8AlBLAwQUAAAACACHTuJAHQ8BM8YBAACEAwAADgAAAGRycy9lMm9Eb2MueG1srVNLjhMx&#10;EN0jcQfLe9JJowRopTOLCcMGQSSGA1T86bbkn1wmnZyFa7Biw3HmGpSdkOGzQYgsnHJ9XtV7rl7f&#10;HJ1lB5XQBN/zxWzOmfIiSOOHnn+8v3v2kjPM4CXY4FXPTwr5zebpk/UUO9WGMVipEiMQj90Uez7m&#10;HLumQTEqBzgLUXkK6pAcZLqmoZEJJkJ3tmnn81UzhSRjCkIhknd7DvJNxddaifxea1SZ2Z7TbLme&#10;qZ77cjabNXRDgjgacRkD/mEKB8ZT0yvUFjKwT8n8AeWMSAGDzjMRXBO0NkJVDsRmMf+NzYcRoqpc&#10;SByMV5nw/8GKd4ddYkb2vOXMg6Mnevj85eHrN7ZYFnGmiB3l3Ppdutww7lJhetTJlX/iwI5V0NNV&#10;UHXMTJBzRZzaF0vOBMVWzyti81gaE+Y3KjhWjJ5b4wtb6ODwFjO1o9QfKcVtPZt6/mrZFkCgZdEW&#10;Mpku0vjoh1qLwRp5Z6wtFZiG/a1N7ADl+euvkCLcX9JKky3geM6rofNijArkay9ZPkUSxtMG8zKC&#10;U5Izq2jhi0WA0GUw9m8yqbX1NEHR9axksfZBnqrA1U9PXWe8rGXZpZ/vtfrx49l8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PrDLSPVAAAABwEAAA8AAAAAAAAAAQAgAAAAIgAAAGRycy9kb3ducmV2&#10;LnhtbFBLAQIUABQAAAAIAIdO4kAdDwEzxgEAAIQDAAAOAAAAAAAAAAEAIAAAACQBAABkcnMvZTJv&#10;RG9jLnhtbFBLBQYAAAAABgAGAFkBAABcBQAAAAA=&#10;">
            <v:path arrowok="t"/>
            <v:fill focussize="0,0"/>
            <v:stroke/>
            <v:imagedata o:title=""/>
            <o:lock v:ext="edit"/>
          </v:line>
        </w:pict>
      </w:r>
      <w:r>
        <w:rPr>
          <w:rFonts w:hint="eastAsia" w:ascii="仿宋" w:hAnsi="仿宋" w:eastAsia="仿宋" w:cs="仿宋"/>
          <w:kern w:val="0"/>
          <w:sz w:val="28"/>
          <w:szCs w:val="28"/>
        </w:rPr>
        <w:t xml:space="preserve"> 抄  送：各地建设、住宅产业化主管部门，各行业协会。共印200份。</w:t>
      </w:r>
    </w:p>
    <w:p>
      <w:pPr>
        <w:widowControl/>
        <w:spacing w:line="520" w:lineRule="exact"/>
        <w:textAlignment w:val="baseline"/>
        <w:rPr>
          <w:rFonts w:eastAsia="仿宋_GB2312"/>
          <w:b/>
          <w:bCs/>
          <w:color w:val="000000"/>
          <w:sz w:val="28"/>
          <w:szCs w:val="28"/>
        </w:rPr>
      </w:pPr>
    </w:p>
    <w:p>
      <w:pPr>
        <w:widowControl/>
        <w:spacing w:line="520" w:lineRule="exact"/>
        <w:textAlignment w:val="baseline"/>
        <w:rPr>
          <w:rFonts w:eastAsia="仿宋_GB2312"/>
          <w:b/>
          <w:bCs/>
          <w:color w:val="000000"/>
          <w:sz w:val="28"/>
          <w:szCs w:val="28"/>
        </w:rPr>
      </w:pPr>
      <w:r>
        <w:rPr>
          <w:rFonts w:hint="eastAsia" w:eastAsia="仿宋_GB2312"/>
          <w:b/>
          <w:bCs/>
          <w:color w:val="000000"/>
          <w:sz w:val="28"/>
          <w:szCs w:val="28"/>
        </w:rPr>
        <w:t>附件1：</w:t>
      </w:r>
    </w:p>
    <w:p>
      <w:pPr>
        <w:spacing w:line="480" w:lineRule="exact"/>
        <w:jc w:val="center"/>
        <w:rPr>
          <w:rFonts w:ascii="华文中宋" w:hAnsi="华文中宋" w:eastAsia="华文中宋"/>
          <w:b/>
          <w:sz w:val="32"/>
          <w:szCs w:val="32"/>
        </w:rPr>
      </w:pPr>
      <w:r>
        <w:rPr>
          <w:rFonts w:hint="eastAsia" w:ascii="华文中宋" w:hAnsi="华文中宋" w:eastAsia="华文中宋"/>
          <w:b/>
          <w:sz w:val="32"/>
          <w:szCs w:val="32"/>
        </w:rPr>
        <w:t>2017年全国装配式钢结构建筑与钢结构住宅关键技术应用</w:t>
      </w:r>
    </w:p>
    <w:p>
      <w:pPr>
        <w:spacing w:line="480" w:lineRule="exact"/>
        <w:jc w:val="center"/>
        <w:rPr>
          <w:rFonts w:ascii="华文中宋" w:hAnsi="华文中宋" w:eastAsia="华文中宋"/>
          <w:b/>
          <w:sz w:val="32"/>
          <w:szCs w:val="32"/>
        </w:rPr>
      </w:pPr>
      <w:r>
        <w:rPr>
          <w:rFonts w:hint="eastAsia" w:ascii="华文中宋" w:hAnsi="华文中宋" w:eastAsia="华文中宋"/>
          <w:b/>
          <w:sz w:val="32"/>
          <w:szCs w:val="32"/>
        </w:rPr>
        <w:t>交流观摩研讨会日程安排（更新中）</w:t>
      </w:r>
    </w:p>
    <w:tbl>
      <w:tblPr>
        <w:tblStyle w:val="19"/>
        <w:tblW w:w="1037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2"/>
        <w:gridCol w:w="84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82" w:type="dxa"/>
            <w:vAlign w:val="center"/>
          </w:tcPr>
          <w:p>
            <w:pPr>
              <w:jc w:val="center"/>
              <w:rPr>
                <w:rFonts w:ascii="宋体" w:hAnsi="宋体" w:cs="宋体"/>
                <w:b/>
                <w:bCs/>
                <w:color w:val="000000" w:themeColor="text1"/>
                <w:sz w:val="24"/>
              </w:rPr>
            </w:pPr>
            <w:r>
              <w:rPr>
                <w:rFonts w:hint="eastAsia" w:ascii="宋体" w:hAnsi="宋体" w:cs="宋体"/>
                <w:b/>
                <w:bCs/>
                <w:color w:val="000000" w:themeColor="text1"/>
                <w:sz w:val="24"/>
              </w:rPr>
              <w:t>日期</w:t>
            </w:r>
          </w:p>
        </w:tc>
        <w:tc>
          <w:tcPr>
            <w:tcW w:w="8496" w:type="dxa"/>
            <w:vAlign w:val="center"/>
          </w:tcPr>
          <w:p>
            <w:pPr>
              <w:jc w:val="center"/>
              <w:rPr>
                <w:rFonts w:ascii="宋体" w:hAnsi="宋体" w:cs="宋体"/>
                <w:color w:val="000000" w:themeColor="text1"/>
                <w:sz w:val="24"/>
              </w:rPr>
            </w:pPr>
            <w:r>
              <w:rPr>
                <w:rFonts w:hint="eastAsia" w:ascii="宋体" w:hAnsi="宋体" w:cs="宋体"/>
                <w:b/>
                <w:bCs/>
                <w:color w:val="000000" w:themeColor="text1"/>
                <w:sz w:val="24"/>
              </w:rPr>
              <w:t>会议内容与拟邀专家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82" w:type="dxa"/>
            <w:vAlign w:val="center"/>
          </w:tcPr>
          <w:p>
            <w:pPr>
              <w:jc w:val="center"/>
              <w:rPr>
                <w:rFonts w:ascii="宋体" w:hAnsi="宋体" w:cs="宋体"/>
                <w:b/>
                <w:bCs/>
                <w:color w:val="000000" w:themeColor="text1"/>
                <w:sz w:val="24"/>
              </w:rPr>
            </w:pPr>
            <w:r>
              <w:rPr>
                <w:rFonts w:hint="eastAsia" w:ascii="宋体" w:hAnsi="宋体" w:cs="宋体"/>
                <w:b/>
                <w:bCs/>
                <w:color w:val="000000" w:themeColor="text1"/>
                <w:sz w:val="24"/>
              </w:rPr>
              <w:t>12月12日</w:t>
            </w:r>
          </w:p>
        </w:tc>
        <w:tc>
          <w:tcPr>
            <w:tcW w:w="8496" w:type="dxa"/>
            <w:vAlign w:val="center"/>
          </w:tcPr>
          <w:p>
            <w:pPr>
              <w:rPr>
                <w:rFonts w:ascii="宋体" w:hAnsi="宋体" w:cs="宋体"/>
                <w:color w:val="000000" w:themeColor="text1"/>
                <w:sz w:val="24"/>
              </w:rPr>
            </w:pPr>
            <w:r>
              <w:rPr>
                <w:rFonts w:hint="eastAsia" w:ascii="宋体" w:hAnsi="宋体" w:cs="宋体"/>
                <w:color w:val="000000" w:themeColor="text1"/>
                <w:sz w:val="24"/>
              </w:rPr>
              <w:t>全天会议报到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82" w:type="dxa"/>
            <w:vAlign w:val="center"/>
          </w:tcPr>
          <w:p>
            <w:pPr>
              <w:jc w:val="center"/>
              <w:rPr>
                <w:rFonts w:ascii="宋体" w:hAnsi="宋体" w:cs="宋体"/>
                <w:b/>
                <w:bCs/>
                <w:color w:val="000000" w:themeColor="text1"/>
                <w:sz w:val="24"/>
              </w:rPr>
            </w:pPr>
            <w:r>
              <w:rPr>
                <w:rFonts w:hint="eastAsia" w:ascii="宋体" w:hAnsi="宋体" w:cs="宋体"/>
                <w:b/>
                <w:bCs/>
                <w:color w:val="000000" w:themeColor="text1"/>
                <w:sz w:val="24"/>
              </w:rPr>
              <w:t>12月13日</w:t>
            </w:r>
          </w:p>
          <w:p>
            <w:pPr>
              <w:jc w:val="center"/>
              <w:rPr>
                <w:rFonts w:ascii="宋体" w:hAnsi="宋体" w:cs="宋体"/>
                <w:b/>
                <w:bCs/>
                <w:color w:val="000000" w:themeColor="text1"/>
                <w:sz w:val="24"/>
              </w:rPr>
            </w:pPr>
            <w:r>
              <w:rPr>
                <w:rFonts w:hint="eastAsia" w:ascii="宋体" w:hAnsi="宋体" w:cs="宋体"/>
                <w:b/>
                <w:bCs/>
                <w:color w:val="000000" w:themeColor="text1"/>
                <w:sz w:val="24"/>
              </w:rPr>
              <w:t>8:30-12:00</w:t>
            </w:r>
          </w:p>
        </w:tc>
        <w:tc>
          <w:tcPr>
            <w:tcW w:w="8496" w:type="dxa"/>
            <w:vAlign w:val="center"/>
          </w:tcPr>
          <w:p>
            <w:pPr>
              <w:rPr>
                <w:rFonts w:ascii="宋体" w:hAnsi="宋体" w:cs="宋体"/>
                <w:b/>
                <w:bCs/>
                <w:color w:val="000000" w:themeColor="text1"/>
                <w:sz w:val="24"/>
              </w:rPr>
            </w:pPr>
            <w:r>
              <w:rPr>
                <w:rFonts w:hint="eastAsia" w:ascii="宋体" w:hAnsi="宋体" w:cs="宋体"/>
                <w:b/>
                <w:bCs/>
                <w:color w:val="000000" w:themeColor="text1"/>
                <w:sz w:val="24"/>
              </w:rPr>
              <w:t>装配式钢结构建筑与钢结构住宅新体系研究与应用</w:t>
            </w:r>
          </w:p>
          <w:p>
            <w:pPr>
              <w:rPr>
                <w:rFonts w:ascii="宋体" w:hAnsi="宋体" w:cs="宋体"/>
                <w:color w:val="000000" w:themeColor="text1"/>
                <w:sz w:val="24"/>
              </w:rPr>
            </w:pPr>
            <w:r>
              <w:rPr>
                <w:rFonts w:hint="eastAsia" w:ascii="宋体" w:hAnsi="宋体" w:cs="宋体"/>
                <w:color w:val="000000" w:themeColor="text1"/>
                <w:sz w:val="24"/>
              </w:rPr>
              <w:t>报告专家：郭彦林  清华大学教授，博士生导师</w:t>
            </w:r>
          </w:p>
          <w:p>
            <w:pPr>
              <w:rPr>
                <w:rFonts w:ascii="宋体" w:hAnsi="宋体" w:cs="宋体"/>
                <w:b/>
                <w:bCs/>
                <w:color w:val="000000" w:themeColor="text1"/>
                <w:sz w:val="24"/>
              </w:rPr>
            </w:pPr>
            <w:r>
              <w:rPr>
                <w:rFonts w:hint="eastAsia" w:ascii="宋体" w:hAnsi="宋体" w:cs="宋体"/>
                <w:b/>
                <w:bCs/>
                <w:color w:val="000000" w:themeColor="text1"/>
                <w:sz w:val="24"/>
              </w:rPr>
              <w:t>装配式钢结构建筑体系发展与创新</w:t>
            </w:r>
          </w:p>
          <w:p>
            <w:pPr>
              <w:rPr>
                <w:rFonts w:ascii="宋体" w:hAnsi="宋体" w:cs="宋体"/>
                <w:color w:val="000000" w:themeColor="text1"/>
                <w:sz w:val="24"/>
              </w:rPr>
            </w:pPr>
            <w:r>
              <w:rPr>
                <w:rFonts w:hint="eastAsia" w:ascii="宋体" w:hAnsi="宋体" w:cs="宋体"/>
                <w:color w:val="000000" w:themeColor="text1"/>
                <w:sz w:val="24"/>
              </w:rPr>
              <w:t>报告专家：龚超  国家钢结构工程技术研究中心博士</w:t>
            </w:r>
          </w:p>
          <w:p>
            <w:pPr>
              <w:rPr>
                <w:rFonts w:ascii="宋体" w:hAnsi="宋体" w:cs="宋体"/>
                <w:color w:val="000000" w:themeColor="text1"/>
                <w:sz w:val="24"/>
              </w:rPr>
            </w:pPr>
            <w:r>
              <w:rPr>
                <w:rFonts w:hint="eastAsia" w:ascii="宋体" w:hAnsi="宋体" w:cs="宋体"/>
                <w:b/>
                <w:bCs/>
                <w:color w:val="000000" w:themeColor="text1"/>
                <w:sz w:val="24"/>
              </w:rPr>
              <w:t>钢结构住宅户型与外围护墙体关键问题</w:t>
            </w:r>
            <w:r>
              <w:rPr>
                <w:rFonts w:hint="eastAsia" w:ascii="宋体" w:hAnsi="宋体" w:cs="宋体"/>
                <w:color w:val="000000" w:themeColor="text1"/>
                <w:sz w:val="24"/>
              </w:rPr>
              <w:t xml:space="preserve">  </w:t>
            </w:r>
          </w:p>
          <w:p>
            <w:pPr>
              <w:rPr>
                <w:rFonts w:ascii="PingFang SC" w:hAnsi="PingFang SC" w:eastAsia="PingFang SC" w:cs="PingFang SC"/>
                <w:color w:val="000000" w:themeColor="text1"/>
                <w:sz w:val="24"/>
                <w:shd w:val="clear" w:color="auto" w:fill="FFFFFF"/>
              </w:rPr>
            </w:pPr>
            <w:r>
              <w:rPr>
                <w:rFonts w:hint="eastAsia" w:ascii="PingFang SC" w:hAnsi="PingFang SC" w:eastAsia="PingFang SC" w:cs="PingFang SC"/>
                <w:color w:val="000000" w:themeColor="text1"/>
                <w:sz w:val="24"/>
                <w:shd w:val="clear" w:color="auto" w:fill="FFFFFF"/>
              </w:rPr>
              <w:t>报告专家：</w:t>
            </w:r>
            <w:r>
              <w:rPr>
                <w:rFonts w:ascii="PingFang SC" w:hAnsi="PingFang SC" w:eastAsia="PingFang SC" w:cs="PingFang SC"/>
                <w:color w:val="000000" w:themeColor="text1"/>
                <w:sz w:val="24"/>
                <w:shd w:val="clear" w:color="auto" w:fill="FFFFFF"/>
              </w:rPr>
              <w:t>卢清刚</w:t>
            </w:r>
            <w:r>
              <w:rPr>
                <w:rFonts w:hint="eastAsia" w:ascii="宋体" w:hAnsi="宋体" w:cs="宋体"/>
                <w:color w:val="000000" w:themeColor="text1"/>
                <w:sz w:val="24"/>
              </w:rPr>
              <w:t xml:space="preserve">  </w:t>
            </w:r>
            <w:r>
              <w:rPr>
                <w:rFonts w:ascii="PingFang SC" w:hAnsi="PingFang SC" w:eastAsia="PingFang SC" w:cs="PingFang SC"/>
                <w:color w:val="000000" w:themeColor="text1"/>
                <w:sz w:val="24"/>
                <w:shd w:val="clear" w:color="auto" w:fill="FFFFFF"/>
              </w:rPr>
              <w:t>北京市建筑设计研究院有限公司结构总监</w:t>
            </w:r>
          </w:p>
          <w:p>
            <w:pPr>
              <w:rPr>
                <w:rFonts w:ascii="宋体" w:hAnsi="宋体" w:cs="宋体"/>
                <w:color w:val="000000" w:themeColor="text1"/>
                <w:sz w:val="24"/>
              </w:rPr>
            </w:pPr>
            <w:r>
              <w:rPr>
                <w:rFonts w:hint="eastAsia" w:ascii="宋体" w:hAnsi="宋体" w:cs="宋体"/>
                <w:b/>
                <w:bCs/>
                <w:color w:val="000000" w:themeColor="text1"/>
                <w:sz w:val="24"/>
              </w:rPr>
              <w:t xml:space="preserve">装配式钢结构绿色建筑集成体系创新及应用实践 </w:t>
            </w:r>
          </w:p>
          <w:p>
            <w:pPr>
              <w:rPr>
                <w:rFonts w:ascii="宋体" w:hAnsi="宋体" w:cs="宋体"/>
                <w:color w:val="000000" w:themeColor="text1"/>
                <w:sz w:val="24"/>
              </w:rPr>
            </w:pPr>
            <w:r>
              <w:rPr>
                <w:rFonts w:hint="eastAsia" w:ascii="宋体" w:hAnsi="宋体" w:cs="宋体"/>
                <w:color w:val="000000" w:themeColor="text1"/>
                <w:sz w:val="24"/>
              </w:rPr>
              <w:t>报告专家：郭庆  浙江东南网架股份有限公司副总裁</w:t>
            </w:r>
          </w:p>
          <w:p>
            <w:pPr>
              <w:rPr>
                <w:rFonts w:ascii="宋体" w:hAnsi="宋体" w:cs="宋体"/>
                <w:color w:val="000000" w:themeColor="text1"/>
                <w:sz w:val="24"/>
              </w:rPr>
            </w:pPr>
            <w:r>
              <w:rPr>
                <w:rFonts w:hint="eastAsia" w:ascii="宋体" w:hAnsi="宋体" w:cs="宋体"/>
                <w:b/>
                <w:bCs/>
                <w:color w:val="000000" w:themeColor="text1"/>
                <w:sz w:val="24"/>
              </w:rPr>
              <w:t>装配式钢结构住宅产业化践行</w:t>
            </w:r>
            <w:r>
              <w:rPr>
                <w:rFonts w:hint="eastAsia" w:ascii="宋体" w:hAnsi="宋体" w:cs="宋体"/>
                <w:color w:val="000000" w:themeColor="text1"/>
                <w:sz w:val="24"/>
              </w:rPr>
              <w:t xml:space="preserve"> </w:t>
            </w:r>
          </w:p>
          <w:p>
            <w:pPr>
              <w:rPr>
                <w:rFonts w:ascii="宋体" w:hAnsi="宋体" w:cs="宋体"/>
                <w:color w:val="000000" w:themeColor="text1"/>
                <w:sz w:val="24"/>
              </w:rPr>
            </w:pPr>
            <w:r>
              <w:rPr>
                <w:rFonts w:hint="eastAsia" w:ascii="宋体" w:hAnsi="宋体" w:cs="宋体"/>
                <w:color w:val="000000" w:themeColor="text1"/>
                <w:sz w:val="24"/>
              </w:rPr>
              <w:t>报告专家：苏磊  北京建谊投资发展(集团)有限公司副总工程师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82" w:type="dxa"/>
            <w:vAlign w:val="center"/>
          </w:tcPr>
          <w:p>
            <w:pPr>
              <w:jc w:val="center"/>
              <w:rPr>
                <w:rFonts w:ascii="宋体" w:hAnsi="宋体" w:cs="宋体"/>
                <w:b/>
                <w:bCs/>
                <w:color w:val="000000" w:themeColor="text1"/>
                <w:sz w:val="24"/>
              </w:rPr>
            </w:pPr>
            <w:r>
              <w:rPr>
                <w:rFonts w:hint="eastAsia" w:ascii="宋体" w:hAnsi="宋体" w:cs="宋体"/>
                <w:b/>
                <w:bCs/>
                <w:color w:val="000000" w:themeColor="text1"/>
                <w:sz w:val="24"/>
              </w:rPr>
              <w:t>12月13日</w:t>
            </w:r>
          </w:p>
          <w:p>
            <w:pPr>
              <w:jc w:val="center"/>
              <w:rPr>
                <w:rFonts w:ascii="宋体" w:hAnsi="宋体" w:cs="宋体"/>
                <w:b/>
                <w:bCs/>
                <w:color w:val="000000" w:themeColor="text1"/>
                <w:sz w:val="24"/>
              </w:rPr>
            </w:pPr>
            <w:r>
              <w:rPr>
                <w:rFonts w:hint="eastAsia" w:ascii="宋体" w:hAnsi="宋体" w:cs="宋体"/>
                <w:b/>
                <w:bCs/>
                <w:color w:val="000000" w:themeColor="text1"/>
                <w:sz w:val="24"/>
              </w:rPr>
              <w:t>12:00-14:00</w:t>
            </w:r>
          </w:p>
        </w:tc>
        <w:tc>
          <w:tcPr>
            <w:tcW w:w="8496" w:type="dxa"/>
            <w:vAlign w:val="center"/>
          </w:tcPr>
          <w:p>
            <w:pPr>
              <w:rPr>
                <w:rFonts w:ascii="宋体" w:hAnsi="宋体" w:cs="宋体"/>
                <w:color w:val="000000" w:themeColor="text1"/>
                <w:sz w:val="24"/>
              </w:rPr>
            </w:pPr>
            <w:r>
              <w:rPr>
                <w:rFonts w:hint="eastAsia" w:ascii="宋体" w:hAnsi="宋体" w:cs="宋体"/>
                <w:color w:val="000000" w:themeColor="text1"/>
                <w:sz w:val="24"/>
              </w:rPr>
              <w:t>午餐、午休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82" w:type="dxa"/>
            <w:vAlign w:val="center"/>
          </w:tcPr>
          <w:p>
            <w:pPr>
              <w:jc w:val="center"/>
              <w:rPr>
                <w:rFonts w:ascii="宋体" w:hAnsi="宋体" w:cs="宋体"/>
                <w:b/>
                <w:bCs/>
                <w:color w:val="000000" w:themeColor="text1"/>
                <w:sz w:val="24"/>
              </w:rPr>
            </w:pPr>
            <w:r>
              <w:rPr>
                <w:rFonts w:hint="eastAsia" w:ascii="宋体" w:hAnsi="宋体" w:cs="宋体"/>
                <w:b/>
                <w:bCs/>
                <w:color w:val="000000" w:themeColor="text1"/>
                <w:sz w:val="24"/>
              </w:rPr>
              <w:t>12月13日</w:t>
            </w:r>
          </w:p>
          <w:p>
            <w:pPr>
              <w:jc w:val="center"/>
              <w:rPr>
                <w:rFonts w:ascii="宋体" w:hAnsi="宋体" w:cs="宋体"/>
                <w:b/>
                <w:bCs/>
                <w:color w:val="000000" w:themeColor="text1"/>
                <w:sz w:val="24"/>
              </w:rPr>
            </w:pPr>
            <w:r>
              <w:rPr>
                <w:rFonts w:hint="eastAsia" w:ascii="宋体" w:hAnsi="宋体" w:cs="宋体"/>
                <w:b/>
                <w:bCs/>
                <w:color w:val="000000" w:themeColor="text1"/>
                <w:sz w:val="24"/>
              </w:rPr>
              <w:t>14:00-18:00</w:t>
            </w:r>
          </w:p>
        </w:tc>
        <w:tc>
          <w:tcPr>
            <w:tcW w:w="8496" w:type="dxa"/>
            <w:vAlign w:val="center"/>
          </w:tcPr>
          <w:p>
            <w:pPr>
              <w:rPr>
                <w:rFonts w:ascii="宋体" w:hAnsi="宋体" w:cs="宋体"/>
                <w:b/>
                <w:bCs/>
                <w:color w:val="000000" w:themeColor="text1"/>
                <w:sz w:val="24"/>
              </w:rPr>
            </w:pPr>
            <w:r>
              <w:rPr>
                <w:rFonts w:hint="eastAsia" w:ascii="宋体" w:hAnsi="宋体" w:cs="宋体"/>
                <w:b/>
                <w:bCs/>
                <w:color w:val="000000" w:themeColor="text1"/>
                <w:sz w:val="24"/>
              </w:rPr>
              <w:t>钢结构住宅技术体系创新及工程案例应用</w:t>
            </w:r>
          </w:p>
          <w:p>
            <w:pPr>
              <w:rPr>
                <w:rFonts w:ascii="宋体" w:hAnsi="宋体" w:cs="宋体"/>
                <w:color w:val="000000" w:themeColor="text1"/>
                <w:sz w:val="24"/>
              </w:rPr>
            </w:pPr>
            <w:r>
              <w:rPr>
                <w:rFonts w:hint="eastAsia" w:ascii="宋体" w:hAnsi="宋体" w:cs="宋体"/>
                <w:color w:val="000000" w:themeColor="text1"/>
                <w:sz w:val="24"/>
              </w:rPr>
              <w:t>主讲：戴立先  中建钢构有限公司总工程师</w:t>
            </w:r>
          </w:p>
          <w:p>
            <w:pPr>
              <w:rPr>
                <w:rFonts w:ascii="宋体" w:hAnsi="宋体" w:cs="宋体"/>
                <w:color w:val="000000" w:themeColor="text1"/>
                <w:sz w:val="24"/>
              </w:rPr>
            </w:pPr>
            <w:r>
              <w:rPr>
                <w:rFonts w:hint="eastAsia" w:ascii="宋体" w:hAnsi="宋体" w:cs="宋体"/>
                <w:b/>
                <w:bCs/>
                <w:color w:val="000000" w:themeColor="text1"/>
                <w:sz w:val="24"/>
              </w:rPr>
              <w:t>一种性能优越的钢结构住宅体系的研发与应用</w:t>
            </w:r>
            <w:r>
              <w:rPr>
                <w:rFonts w:hint="eastAsia" w:ascii="宋体" w:hAnsi="宋体" w:cs="宋体"/>
                <w:color w:val="000000" w:themeColor="text1"/>
                <w:sz w:val="24"/>
              </w:rPr>
              <w:t xml:space="preserve">   </w:t>
            </w:r>
          </w:p>
          <w:p>
            <w:pPr>
              <w:rPr>
                <w:rFonts w:ascii="宋体" w:hAnsi="宋体" w:cs="宋体"/>
                <w:color w:val="000000" w:themeColor="text1"/>
                <w:spacing w:val="-6"/>
                <w:sz w:val="24"/>
              </w:rPr>
            </w:pPr>
            <w:r>
              <w:rPr>
                <w:rFonts w:hint="eastAsia" w:ascii="宋体" w:hAnsi="宋体" w:cs="宋体"/>
                <w:color w:val="000000" w:themeColor="text1"/>
                <w:spacing w:val="-6"/>
                <w:sz w:val="24"/>
              </w:rPr>
              <w:t>报告专家：杨强跃 杭萧钢构股份有限公司副总裁，杭萧工业化绿色建筑研究院院长</w:t>
            </w:r>
          </w:p>
          <w:p>
            <w:pPr>
              <w:rPr>
                <w:rFonts w:ascii="宋体" w:hAnsi="宋体" w:cs="宋体"/>
                <w:b/>
                <w:bCs/>
                <w:color w:val="000000" w:themeColor="text1"/>
                <w:sz w:val="24"/>
              </w:rPr>
            </w:pPr>
            <w:r>
              <w:rPr>
                <w:rFonts w:hint="eastAsia" w:ascii="宋体" w:hAnsi="宋体" w:cs="宋体"/>
                <w:b/>
                <w:bCs/>
                <w:color w:val="000000" w:themeColor="text1"/>
                <w:sz w:val="24"/>
              </w:rPr>
              <w:t>新一代钢结构住宅体系应用技术</w:t>
            </w:r>
          </w:p>
          <w:p>
            <w:pPr>
              <w:rPr>
                <w:rFonts w:ascii="宋体" w:hAnsi="宋体" w:cs="宋体"/>
                <w:color w:val="000000" w:themeColor="text1"/>
                <w:spacing w:val="-7"/>
                <w:sz w:val="24"/>
              </w:rPr>
            </w:pPr>
            <w:r>
              <w:rPr>
                <w:rFonts w:hint="eastAsia" w:ascii="宋体" w:hAnsi="宋体" w:cs="宋体"/>
                <w:color w:val="000000" w:themeColor="text1"/>
                <w:spacing w:val="-6"/>
                <w:sz w:val="24"/>
              </w:rPr>
              <w:t>报告专家：张军  江苏中南建筑产业集团有限责任公司副总工程师、技术中心主任</w:t>
            </w:r>
          </w:p>
          <w:p>
            <w:pPr>
              <w:rPr>
                <w:rFonts w:ascii="宋体" w:hAnsi="宋体" w:cs="宋体"/>
                <w:color w:val="000000" w:themeColor="text1"/>
                <w:sz w:val="24"/>
              </w:rPr>
            </w:pPr>
            <w:r>
              <w:rPr>
                <w:rFonts w:hint="eastAsia" w:ascii="宋体" w:hAnsi="宋体" w:cs="宋体"/>
                <w:b/>
                <w:bCs/>
                <w:color w:val="000000" w:themeColor="text1"/>
                <w:sz w:val="24"/>
              </w:rPr>
              <w:t>钢构绿筑集成建筑产品工程技术实践案例</w:t>
            </w:r>
          </w:p>
          <w:p>
            <w:pPr>
              <w:rPr>
                <w:rFonts w:ascii="宋体" w:hAnsi="宋体" w:cs="宋体"/>
                <w:color w:val="000000" w:themeColor="text1"/>
                <w:sz w:val="24"/>
              </w:rPr>
            </w:pPr>
            <w:r>
              <w:rPr>
                <w:rFonts w:hint="eastAsia" w:ascii="宋体" w:hAnsi="宋体" w:cs="宋体"/>
                <w:color w:val="000000" w:themeColor="text1"/>
                <w:sz w:val="24"/>
              </w:rPr>
              <w:t>报告专家：徐立丰  精工钢构集团副总工程师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82" w:type="dxa"/>
            <w:vAlign w:val="center"/>
          </w:tcPr>
          <w:p>
            <w:pPr>
              <w:jc w:val="center"/>
              <w:rPr>
                <w:rFonts w:ascii="宋体" w:hAnsi="宋体" w:cs="宋体"/>
                <w:b/>
                <w:bCs/>
                <w:color w:val="000000" w:themeColor="text1"/>
                <w:sz w:val="24"/>
              </w:rPr>
            </w:pPr>
            <w:r>
              <w:rPr>
                <w:rFonts w:hint="eastAsia" w:ascii="宋体" w:hAnsi="宋体" w:cs="宋体"/>
                <w:b/>
                <w:bCs/>
                <w:color w:val="000000" w:themeColor="text1"/>
                <w:sz w:val="24"/>
              </w:rPr>
              <w:t>12月13日</w:t>
            </w:r>
          </w:p>
          <w:p>
            <w:pPr>
              <w:jc w:val="center"/>
              <w:rPr>
                <w:rFonts w:ascii="宋体" w:hAnsi="宋体" w:cs="宋体"/>
                <w:b/>
                <w:bCs/>
                <w:color w:val="000000" w:themeColor="text1"/>
                <w:sz w:val="24"/>
              </w:rPr>
            </w:pPr>
            <w:r>
              <w:rPr>
                <w:rFonts w:hint="eastAsia" w:ascii="宋体" w:hAnsi="宋体" w:cs="宋体"/>
                <w:b/>
                <w:bCs/>
                <w:color w:val="000000" w:themeColor="text1"/>
                <w:sz w:val="24"/>
              </w:rPr>
              <w:t>18:00-20:00</w:t>
            </w:r>
          </w:p>
        </w:tc>
        <w:tc>
          <w:tcPr>
            <w:tcW w:w="8496" w:type="dxa"/>
            <w:vAlign w:val="center"/>
          </w:tcPr>
          <w:p>
            <w:pPr>
              <w:rPr>
                <w:rFonts w:ascii="宋体" w:hAnsi="宋体" w:cs="宋体"/>
                <w:color w:val="000000" w:themeColor="text1"/>
                <w:sz w:val="24"/>
              </w:rPr>
            </w:pPr>
            <w:r>
              <w:rPr>
                <w:rFonts w:hint="eastAsia" w:ascii="宋体" w:hAnsi="宋体" w:cs="宋体"/>
                <w:color w:val="000000" w:themeColor="text1"/>
                <w:sz w:val="24"/>
              </w:rPr>
              <w:t>欢迎晚宴、商务交流。</w:t>
            </w:r>
          </w:p>
          <w:p>
            <w:pPr>
              <w:rPr>
                <w:rFonts w:ascii="宋体" w:hAnsi="宋体" w:cs="宋体"/>
                <w:color w:val="000000" w:themeColor="text1"/>
                <w:sz w:val="24"/>
              </w:rPr>
            </w:pPr>
            <w:r>
              <w:rPr>
                <w:rFonts w:hint="eastAsia" w:ascii="宋体" w:hAnsi="宋体" w:cs="宋体"/>
                <w:color w:val="000000" w:themeColor="text1"/>
                <w:sz w:val="24"/>
              </w:rPr>
              <w:t>拓展最佳品牌宣传和产业链商务交流效果，与主要目标客户深度交流，提升行业知名度和业务产业链合作水平。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82" w:type="dxa"/>
            <w:vAlign w:val="center"/>
          </w:tcPr>
          <w:p>
            <w:pPr>
              <w:jc w:val="center"/>
              <w:rPr>
                <w:rFonts w:ascii="宋体" w:hAnsi="宋体" w:cs="宋体"/>
                <w:b/>
                <w:bCs/>
                <w:color w:val="000000" w:themeColor="text1"/>
                <w:sz w:val="24"/>
              </w:rPr>
            </w:pPr>
            <w:r>
              <w:rPr>
                <w:rFonts w:hint="eastAsia" w:ascii="宋体" w:hAnsi="宋体" w:cs="宋体"/>
                <w:b/>
                <w:bCs/>
                <w:color w:val="000000" w:themeColor="text1"/>
                <w:sz w:val="24"/>
              </w:rPr>
              <w:t>12月14日</w:t>
            </w:r>
          </w:p>
          <w:p>
            <w:pPr>
              <w:jc w:val="center"/>
              <w:rPr>
                <w:rFonts w:ascii="宋体" w:hAnsi="宋体" w:cs="宋体"/>
                <w:b/>
                <w:bCs/>
                <w:color w:val="000000" w:themeColor="text1"/>
                <w:sz w:val="24"/>
              </w:rPr>
            </w:pPr>
            <w:r>
              <w:rPr>
                <w:rFonts w:hint="eastAsia" w:ascii="宋体" w:hAnsi="宋体" w:cs="宋体"/>
                <w:b/>
                <w:bCs/>
                <w:color w:val="000000" w:themeColor="text1"/>
                <w:sz w:val="24"/>
              </w:rPr>
              <w:t>8:30-12:00</w:t>
            </w:r>
          </w:p>
        </w:tc>
        <w:tc>
          <w:tcPr>
            <w:tcW w:w="8496" w:type="dxa"/>
            <w:vAlign w:val="center"/>
          </w:tcPr>
          <w:p>
            <w:pPr>
              <w:rPr>
                <w:rFonts w:ascii="宋体" w:hAnsi="宋体" w:cs="宋体"/>
                <w:b/>
                <w:bCs/>
                <w:color w:val="000000" w:themeColor="text1"/>
                <w:sz w:val="24"/>
              </w:rPr>
            </w:pPr>
            <w:r>
              <w:rPr>
                <w:rFonts w:hint="eastAsia" w:ascii="宋体" w:hAnsi="宋体" w:cs="宋体"/>
                <w:b/>
                <w:bCs/>
                <w:color w:val="000000" w:themeColor="text1"/>
                <w:sz w:val="24"/>
              </w:rPr>
              <w:t>墙板抗侧力研究</w:t>
            </w:r>
          </w:p>
          <w:p>
            <w:pPr>
              <w:rPr>
                <w:rFonts w:ascii="宋体" w:hAnsi="宋体" w:cs="宋体"/>
                <w:b/>
                <w:bCs/>
                <w:color w:val="000000" w:themeColor="text1"/>
                <w:sz w:val="24"/>
              </w:rPr>
            </w:pPr>
            <w:r>
              <w:rPr>
                <w:rFonts w:hint="eastAsia" w:ascii="宋体" w:hAnsi="宋体" w:cs="宋体"/>
                <w:color w:val="000000" w:themeColor="text1"/>
                <w:sz w:val="24"/>
              </w:rPr>
              <w:t>主讲：中国建筑科学研究院  王明贵研究员</w:t>
            </w:r>
          </w:p>
          <w:p>
            <w:pPr>
              <w:rPr>
                <w:rFonts w:ascii="宋体" w:hAnsi="宋体" w:cs="宋体"/>
                <w:b/>
                <w:bCs/>
                <w:color w:val="000000" w:themeColor="text1"/>
                <w:sz w:val="24"/>
              </w:rPr>
            </w:pPr>
            <w:r>
              <w:rPr>
                <w:rFonts w:hint="eastAsia" w:ascii="宋体" w:hAnsi="宋体" w:cs="宋体"/>
                <w:b/>
                <w:bCs/>
                <w:color w:val="000000" w:themeColor="text1"/>
                <w:sz w:val="24"/>
              </w:rPr>
              <w:t>钢结构住宅存在问题和发展趋势：钢框架+黏滞阻尼墙住宅抗震设计</w:t>
            </w:r>
          </w:p>
          <w:p>
            <w:pPr>
              <w:rPr>
                <w:rFonts w:ascii="宋体" w:hAnsi="宋体" w:cs="宋体"/>
                <w:color w:val="000000" w:themeColor="text1"/>
                <w:spacing w:val="-8"/>
                <w:sz w:val="24"/>
              </w:rPr>
            </w:pPr>
            <w:r>
              <w:rPr>
                <w:rFonts w:hint="eastAsia" w:ascii="宋体" w:hAnsi="宋体" w:cs="宋体"/>
                <w:color w:val="000000" w:themeColor="text1"/>
                <w:spacing w:val="-8"/>
                <w:sz w:val="24"/>
              </w:rPr>
              <w:t>报告专家：王立军 中冶京诚工程技术有限公司结构总工程师，全国工程勘察设计大师</w:t>
            </w:r>
          </w:p>
          <w:p>
            <w:pPr>
              <w:rPr>
                <w:rFonts w:ascii="宋体" w:hAnsi="宋体" w:cs="宋体"/>
                <w:color w:val="000000" w:themeColor="text1"/>
                <w:sz w:val="24"/>
              </w:rPr>
            </w:pPr>
            <w:r>
              <w:rPr>
                <w:rFonts w:hint="eastAsia" w:ascii="宋体" w:hAnsi="宋体" w:cs="宋体"/>
                <w:b/>
                <w:bCs/>
                <w:color w:val="000000" w:themeColor="text1"/>
                <w:sz w:val="24"/>
              </w:rPr>
              <w:t xml:space="preserve">装配式隐梁钢结构新技术研发与设计        </w:t>
            </w:r>
            <w:r>
              <w:rPr>
                <w:rFonts w:hint="eastAsia" w:ascii="宋体" w:hAnsi="宋体" w:cs="宋体"/>
                <w:color w:val="000000" w:themeColor="text1"/>
                <w:sz w:val="24"/>
              </w:rPr>
              <w:t xml:space="preserve">                        </w:t>
            </w:r>
          </w:p>
          <w:p>
            <w:pPr>
              <w:rPr>
                <w:rFonts w:ascii="宋体" w:hAnsi="宋体" w:cs="宋体"/>
                <w:color w:val="000000" w:themeColor="text1"/>
                <w:sz w:val="24"/>
              </w:rPr>
            </w:pPr>
            <w:r>
              <w:rPr>
                <w:rFonts w:hint="eastAsia" w:ascii="宋体" w:hAnsi="宋体" w:cs="宋体"/>
                <w:color w:val="000000" w:themeColor="text1"/>
                <w:sz w:val="24"/>
              </w:rPr>
              <w:t>报告专家：侯建群 清华大学建筑设计研究院副院长</w:t>
            </w:r>
          </w:p>
          <w:p>
            <w:pPr>
              <w:rPr>
                <w:rFonts w:ascii="宋体" w:hAnsi="宋体" w:cs="宋体"/>
                <w:b/>
                <w:bCs/>
                <w:color w:val="000000" w:themeColor="text1"/>
                <w:sz w:val="24"/>
              </w:rPr>
            </w:pPr>
            <w:r>
              <w:rPr>
                <w:rFonts w:hint="eastAsia" w:ascii="宋体" w:hAnsi="宋体" w:cs="宋体"/>
                <w:b/>
                <w:bCs/>
                <w:color w:val="000000" w:themeColor="text1"/>
                <w:sz w:val="24"/>
              </w:rPr>
              <w:t>钢结构住宅技术体系实践创新与探索</w:t>
            </w:r>
          </w:p>
          <w:p>
            <w:pPr>
              <w:rPr>
                <w:rFonts w:ascii="宋体" w:hAnsi="宋体" w:cs="宋体"/>
                <w:color w:val="000000" w:themeColor="text1"/>
                <w:sz w:val="24"/>
              </w:rPr>
            </w:pPr>
            <w:r>
              <w:rPr>
                <w:rFonts w:hint="eastAsia" w:ascii="宋体" w:hAnsi="宋体" w:cs="宋体"/>
                <w:color w:val="000000" w:themeColor="text1"/>
                <w:sz w:val="24"/>
              </w:rPr>
              <w:t>报告专家：童根树 浙江大学建筑工程学院教授、博士生导师</w:t>
            </w:r>
          </w:p>
          <w:p>
            <w:pPr>
              <w:rPr>
                <w:rFonts w:ascii="宋体" w:hAnsi="宋体" w:cs="宋体"/>
                <w:color w:val="000000" w:themeColor="text1"/>
                <w:sz w:val="24"/>
              </w:rPr>
            </w:pPr>
            <w:r>
              <w:rPr>
                <w:rFonts w:hint="eastAsia" w:ascii="宋体" w:hAnsi="宋体" w:cs="宋体"/>
                <w:b/>
                <w:bCs/>
                <w:color w:val="000000" w:themeColor="text1"/>
                <w:sz w:val="24"/>
              </w:rPr>
              <w:t>BIM技术在钢结构建筑中的应用实践</w:t>
            </w:r>
          </w:p>
          <w:p>
            <w:pPr>
              <w:rPr>
                <w:rFonts w:ascii="宋体" w:hAnsi="宋体" w:cs="宋体"/>
                <w:color w:val="000000" w:themeColor="text1"/>
                <w:sz w:val="24"/>
              </w:rPr>
            </w:pPr>
            <w:r>
              <w:rPr>
                <w:rFonts w:hint="eastAsia" w:ascii="宋体" w:hAnsi="宋体" w:cs="宋体"/>
                <w:color w:val="000000" w:themeColor="text1"/>
                <w:sz w:val="24"/>
              </w:rPr>
              <w:t>报告专家：孙绪东 宝钢建筑系统集成公司总工程师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82" w:type="dxa"/>
            <w:vAlign w:val="center"/>
          </w:tcPr>
          <w:p>
            <w:pPr>
              <w:jc w:val="center"/>
              <w:rPr>
                <w:rFonts w:ascii="宋体" w:hAnsi="宋体" w:cs="宋体"/>
                <w:b/>
                <w:bCs/>
                <w:color w:val="000000" w:themeColor="text1"/>
                <w:sz w:val="24"/>
              </w:rPr>
            </w:pPr>
            <w:r>
              <w:rPr>
                <w:rFonts w:hint="eastAsia" w:ascii="宋体" w:hAnsi="宋体" w:cs="宋体"/>
                <w:b/>
                <w:bCs/>
                <w:color w:val="000000" w:themeColor="text1"/>
                <w:sz w:val="24"/>
              </w:rPr>
              <w:t>12月14日</w:t>
            </w:r>
          </w:p>
          <w:p>
            <w:pPr>
              <w:jc w:val="center"/>
              <w:rPr>
                <w:rFonts w:ascii="宋体" w:hAnsi="宋体" w:cs="宋体"/>
                <w:b/>
                <w:bCs/>
                <w:color w:val="000000" w:themeColor="text1"/>
                <w:sz w:val="24"/>
              </w:rPr>
            </w:pPr>
            <w:r>
              <w:rPr>
                <w:rFonts w:hint="eastAsia" w:ascii="宋体" w:hAnsi="宋体" w:cs="宋体"/>
                <w:b/>
                <w:bCs/>
                <w:color w:val="000000" w:themeColor="text1"/>
                <w:sz w:val="24"/>
              </w:rPr>
              <w:t>12:30-14:00</w:t>
            </w:r>
          </w:p>
        </w:tc>
        <w:tc>
          <w:tcPr>
            <w:tcW w:w="8496" w:type="dxa"/>
            <w:vAlign w:val="center"/>
          </w:tcPr>
          <w:p>
            <w:pPr>
              <w:rPr>
                <w:rFonts w:ascii="宋体" w:hAnsi="宋体" w:cs="宋体"/>
                <w:color w:val="000000" w:themeColor="text1"/>
                <w:sz w:val="24"/>
              </w:rPr>
            </w:pPr>
            <w:r>
              <w:rPr>
                <w:rFonts w:hint="eastAsia" w:ascii="宋体" w:hAnsi="宋体" w:cs="宋体"/>
                <w:color w:val="000000" w:themeColor="text1"/>
                <w:sz w:val="24"/>
              </w:rPr>
              <w:t>午餐、午休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82" w:type="dxa"/>
            <w:vAlign w:val="center"/>
          </w:tcPr>
          <w:p>
            <w:pPr>
              <w:jc w:val="center"/>
              <w:rPr>
                <w:rFonts w:ascii="宋体" w:hAnsi="宋体" w:cs="宋体"/>
                <w:b/>
                <w:bCs/>
                <w:color w:val="000000" w:themeColor="text1"/>
                <w:sz w:val="24"/>
              </w:rPr>
            </w:pPr>
            <w:r>
              <w:rPr>
                <w:rFonts w:hint="eastAsia" w:ascii="宋体" w:hAnsi="宋体" w:cs="宋体"/>
                <w:b/>
                <w:bCs/>
                <w:color w:val="000000" w:themeColor="text1"/>
                <w:sz w:val="24"/>
              </w:rPr>
              <w:t>12月14日</w:t>
            </w:r>
          </w:p>
          <w:p>
            <w:pPr>
              <w:jc w:val="center"/>
              <w:rPr>
                <w:rFonts w:ascii="宋体" w:hAnsi="宋体" w:cs="宋体"/>
                <w:b/>
                <w:bCs/>
                <w:color w:val="000000" w:themeColor="text1"/>
                <w:sz w:val="24"/>
              </w:rPr>
            </w:pPr>
            <w:r>
              <w:rPr>
                <w:rFonts w:hint="eastAsia" w:ascii="宋体" w:hAnsi="宋体" w:cs="宋体"/>
                <w:b/>
                <w:bCs/>
                <w:color w:val="000000" w:themeColor="text1"/>
                <w:sz w:val="24"/>
              </w:rPr>
              <w:t>14:00-17:30</w:t>
            </w:r>
          </w:p>
        </w:tc>
        <w:tc>
          <w:tcPr>
            <w:tcW w:w="8496" w:type="dxa"/>
            <w:vAlign w:val="center"/>
          </w:tcPr>
          <w:p>
            <w:pPr>
              <w:rPr>
                <w:rFonts w:ascii="宋体" w:hAnsi="宋体" w:cs="宋体"/>
                <w:color w:val="000000" w:themeColor="text1"/>
                <w:sz w:val="24"/>
              </w:rPr>
            </w:pPr>
            <w:r>
              <w:rPr>
                <w:rFonts w:hint="eastAsia" w:ascii="宋体" w:hAnsi="宋体" w:cs="宋体"/>
                <w:b/>
                <w:bCs/>
                <w:color w:val="000000" w:themeColor="text1"/>
                <w:sz w:val="24"/>
              </w:rPr>
              <w:t>技术交流与观摩考察：</w:t>
            </w:r>
            <w:r>
              <w:rPr>
                <w:rStyle w:val="38"/>
                <w:rFonts w:hint="eastAsia" w:ascii="宋体" w:hAnsi="宋体" w:cs="宋体"/>
                <w:color w:val="000000" w:themeColor="text1"/>
                <w:sz w:val="24"/>
              </w:rPr>
              <w:t>装配式钢结构建筑集成体系项目——“杭州市转塘公共租赁住房项目”</w:t>
            </w:r>
            <w:r>
              <w:rPr>
                <w:rFonts w:hint="eastAsia" w:ascii="宋体" w:hAnsi="宋体" w:cs="宋体"/>
                <w:color w:val="000000" w:themeColor="text1"/>
                <w:sz w:val="24"/>
              </w:rPr>
              <w:t>。</w:t>
            </w:r>
          </w:p>
        </w:tc>
      </w:tr>
    </w:tbl>
    <w:p>
      <w:pPr>
        <w:pStyle w:val="7"/>
        <w:spacing w:beforeLines="15" w:afterLines="15" w:line="330" w:lineRule="exact"/>
        <w:ind w:left="0" w:leftChars="0"/>
        <w:rPr>
          <w:rFonts w:ascii="宋体" w:hAnsi="宋体" w:cs="宋体"/>
          <w:sz w:val="24"/>
        </w:rPr>
        <w:sectPr>
          <w:pgSz w:w="11906" w:h="16838"/>
          <w:pgMar w:top="1191" w:right="1191" w:bottom="850" w:left="1191" w:header="851" w:footer="992" w:gutter="0"/>
          <w:cols w:space="0" w:num="1"/>
          <w:docGrid w:type="lines" w:linePitch="312" w:charSpace="0"/>
        </w:sectPr>
      </w:pPr>
      <w:r>
        <w:rPr>
          <w:rFonts w:hint="eastAsia" w:ascii="宋体" w:hAnsi="宋体" w:cs="宋体"/>
          <w:b/>
          <w:sz w:val="24"/>
        </w:rPr>
        <w:t xml:space="preserve">    注意事项：</w:t>
      </w:r>
      <w:r>
        <w:rPr>
          <w:rFonts w:hint="eastAsia" w:ascii="宋体" w:hAnsi="宋体" w:cs="宋体"/>
          <w:sz w:val="24"/>
        </w:rPr>
        <w:t>会议具体内容与报告单位、专家均已经做详细准备，但因不可预见因素，请以报到通知、会议现场安排和专家实际报告内容为准。</w:t>
      </w:r>
    </w:p>
    <w:p>
      <w:pPr>
        <w:adjustRightInd w:val="0"/>
        <w:rPr>
          <w:rFonts w:ascii="宋体" w:hAnsi="宋体" w:eastAsia="华文仿宋"/>
          <w:kern w:val="0"/>
          <w:sz w:val="30"/>
          <w:szCs w:val="30"/>
        </w:rPr>
        <w:sectPr>
          <w:type w:val="continuous"/>
          <w:pgSz w:w="11906" w:h="16838"/>
          <w:pgMar w:top="1134" w:right="1418" w:bottom="1134" w:left="1418" w:header="851" w:footer="992" w:gutter="0"/>
          <w:cols w:space="425" w:num="2"/>
          <w:docGrid w:type="lines" w:linePitch="312" w:charSpace="0"/>
        </w:sectPr>
      </w:pPr>
    </w:p>
    <w:p>
      <w:pPr>
        <w:spacing w:line="520" w:lineRule="exact"/>
        <w:rPr>
          <w:rFonts w:eastAsia="仿宋_GB2312"/>
          <w:b/>
          <w:bCs/>
          <w:color w:val="000000"/>
          <w:sz w:val="28"/>
          <w:szCs w:val="28"/>
        </w:rPr>
      </w:pPr>
      <w:r>
        <w:rPr>
          <w:rFonts w:hint="eastAsia" w:eastAsia="仿宋_GB2312"/>
          <w:b/>
          <w:bCs/>
          <w:color w:val="000000"/>
          <w:sz w:val="28"/>
          <w:szCs w:val="28"/>
        </w:rPr>
        <w:t>附件2：</w:t>
      </w:r>
    </w:p>
    <w:p>
      <w:pPr>
        <w:spacing w:line="580" w:lineRule="exact"/>
        <w:jc w:val="center"/>
        <w:rPr>
          <w:rFonts w:ascii="华文中宋" w:hAnsi="华文中宋" w:eastAsia="华文中宋"/>
          <w:b/>
          <w:sz w:val="36"/>
          <w:szCs w:val="35"/>
        </w:rPr>
      </w:pPr>
      <w:r>
        <w:rPr>
          <w:rFonts w:hint="eastAsia" w:ascii="华文中宋" w:hAnsi="华文中宋" w:eastAsia="华文中宋"/>
          <w:b/>
          <w:sz w:val="36"/>
          <w:szCs w:val="35"/>
        </w:rPr>
        <w:t>全国装配式钢结构建筑与钢结构住宅关键技术应用</w:t>
      </w:r>
    </w:p>
    <w:p>
      <w:pPr>
        <w:spacing w:line="580" w:lineRule="exact"/>
        <w:jc w:val="center"/>
        <w:rPr>
          <w:rFonts w:ascii="华文中宋" w:hAnsi="华文中宋" w:eastAsia="华文中宋"/>
          <w:b/>
          <w:sz w:val="36"/>
          <w:szCs w:val="35"/>
        </w:rPr>
      </w:pPr>
      <w:r>
        <w:rPr>
          <w:rFonts w:hint="eastAsia" w:ascii="华文中宋" w:hAnsi="华文中宋" w:eastAsia="华文中宋"/>
          <w:b/>
          <w:sz w:val="36"/>
          <w:szCs w:val="35"/>
        </w:rPr>
        <w:t>交流观摩研讨会报名表</w:t>
      </w:r>
    </w:p>
    <w:tbl>
      <w:tblPr>
        <w:tblStyle w:val="18"/>
        <w:tblpPr w:leftFromText="180" w:rightFromText="180" w:vertAnchor="text" w:horzAnchor="page" w:tblpXSpec="center" w:tblpY="280"/>
        <w:tblOverlap w:val="never"/>
        <w:tblW w:w="97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9"/>
        <w:gridCol w:w="195"/>
        <w:gridCol w:w="1905"/>
        <w:gridCol w:w="915"/>
        <w:gridCol w:w="562"/>
        <w:gridCol w:w="470"/>
        <w:gridCol w:w="745"/>
        <w:gridCol w:w="575"/>
        <w:gridCol w:w="810"/>
        <w:gridCol w:w="2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424" w:type="dxa"/>
            <w:gridSpan w:val="2"/>
            <w:vAlign w:val="center"/>
          </w:tcPr>
          <w:p>
            <w:pPr>
              <w:jc w:val="center"/>
              <w:rPr>
                <w:rFonts w:ascii="仿宋" w:hAnsi="仿宋" w:eastAsia="仿宋" w:cs="仿宋"/>
                <w:sz w:val="28"/>
                <w:szCs w:val="28"/>
              </w:rPr>
            </w:pPr>
            <w:r>
              <w:rPr>
                <w:rFonts w:hint="eastAsia" w:ascii="仿宋" w:hAnsi="仿宋" w:eastAsia="仿宋" w:cs="仿宋"/>
                <w:sz w:val="28"/>
                <w:szCs w:val="28"/>
              </w:rPr>
              <w:t>单位名称</w:t>
            </w:r>
          </w:p>
        </w:tc>
        <w:tc>
          <w:tcPr>
            <w:tcW w:w="8337" w:type="dxa"/>
            <w:gridSpan w:val="8"/>
            <w:vAlign w:val="center"/>
          </w:tcPr>
          <w:p>
            <w:pPr>
              <w:ind w:firstLine="560" w:firstLineChars="20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424" w:type="dxa"/>
            <w:gridSpan w:val="2"/>
            <w:vAlign w:val="center"/>
          </w:tcPr>
          <w:p>
            <w:pPr>
              <w:jc w:val="center"/>
              <w:rPr>
                <w:rFonts w:ascii="仿宋" w:hAnsi="仿宋" w:eastAsia="仿宋" w:cs="仿宋"/>
                <w:sz w:val="28"/>
                <w:szCs w:val="28"/>
              </w:rPr>
            </w:pPr>
            <w:r>
              <w:rPr>
                <w:rFonts w:hint="eastAsia" w:ascii="仿宋" w:hAnsi="仿宋" w:eastAsia="仿宋" w:cs="仿宋"/>
                <w:sz w:val="28"/>
                <w:szCs w:val="28"/>
              </w:rPr>
              <w:t>联系人</w:t>
            </w:r>
          </w:p>
        </w:tc>
        <w:tc>
          <w:tcPr>
            <w:tcW w:w="1905" w:type="dxa"/>
            <w:vAlign w:val="center"/>
          </w:tcPr>
          <w:p>
            <w:pPr>
              <w:ind w:firstLine="560" w:firstLineChars="200"/>
              <w:jc w:val="center"/>
              <w:rPr>
                <w:rFonts w:ascii="仿宋" w:hAnsi="仿宋" w:eastAsia="仿宋" w:cs="仿宋"/>
                <w:sz w:val="28"/>
                <w:szCs w:val="28"/>
              </w:rPr>
            </w:pPr>
          </w:p>
        </w:tc>
        <w:tc>
          <w:tcPr>
            <w:tcW w:w="915" w:type="dxa"/>
            <w:vAlign w:val="center"/>
          </w:tcPr>
          <w:p>
            <w:pPr>
              <w:jc w:val="center"/>
              <w:rPr>
                <w:rFonts w:ascii="仿宋" w:hAnsi="仿宋" w:eastAsia="仿宋" w:cs="仿宋"/>
                <w:sz w:val="28"/>
                <w:szCs w:val="28"/>
              </w:rPr>
            </w:pPr>
            <w:r>
              <w:rPr>
                <w:rFonts w:hint="eastAsia" w:ascii="仿宋" w:hAnsi="仿宋" w:eastAsia="仿宋" w:cs="仿宋"/>
                <w:sz w:val="28"/>
                <w:szCs w:val="28"/>
              </w:rPr>
              <w:t>电话</w:t>
            </w:r>
          </w:p>
        </w:tc>
        <w:tc>
          <w:tcPr>
            <w:tcW w:w="2352" w:type="dxa"/>
            <w:gridSpan w:val="4"/>
            <w:vAlign w:val="center"/>
          </w:tcPr>
          <w:p>
            <w:pPr>
              <w:ind w:firstLine="560" w:firstLineChars="200"/>
              <w:jc w:val="center"/>
              <w:rPr>
                <w:rFonts w:ascii="仿宋" w:hAnsi="仿宋" w:eastAsia="仿宋" w:cs="仿宋"/>
                <w:sz w:val="28"/>
                <w:szCs w:val="28"/>
              </w:rPr>
            </w:pPr>
          </w:p>
        </w:tc>
        <w:tc>
          <w:tcPr>
            <w:tcW w:w="810" w:type="dxa"/>
            <w:vAlign w:val="center"/>
          </w:tcPr>
          <w:p>
            <w:pPr>
              <w:jc w:val="center"/>
              <w:rPr>
                <w:rFonts w:ascii="仿宋" w:hAnsi="仿宋" w:eastAsia="仿宋" w:cs="仿宋"/>
                <w:sz w:val="28"/>
                <w:szCs w:val="28"/>
              </w:rPr>
            </w:pPr>
            <w:r>
              <w:rPr>
                <w:rFonts w:hint="eastAsia" w:ascii="仿宋" w:hAnsi="仿宋" w:eastAsia="仿宋" w:cs="仿宋"/>
                <w:sz w:val="28"/>
                <w:szCs w:val="28"/>
              </w:rPr>
              <w:t>邮箱</w:t>
            </w:r>
          </w:p>
        </w:tc>
        <w:tc>
          <w:tcPr>
            <w:tcW w:w="2355" w:type="dxa"/>
            <w:vAlign w:val="center"/>
          </w:tcPr>
          <w:p>
            <w:pPr>
              <w:ind w:firstLine="560" w:firstLineChars="200"/>
              <w:jc w:val="center"/>
              <w:rPr>
                <w:rFonts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9761" w:type="dxa"/>
            <w:gridSpan w:val="10"/>
            <w:vAlign w:val="center"/>
          </w:tcPr>
          <w:p>
            <w:pPr>
              <w:jc w:val="center"/>
              <w:rPr>
                <w:rFonts w:ascii="仿宋" w:hAnsi="仿宋" w:eastAsia="仿宋" w:cs="仿宋"/>
                <w:b/>
                <w:bCs/>
                <w:sz w:val="28"/>
                <w:szCs w:val="28"/>
              </w:rPr>
            </w:pPr>
            <w:r>
              <w:rPr>
                <w:rFonts w:hint="eastAsia" w:ascii="仿宋" w:hAnsi="仿宋" w:eastAsia="仿宋" w:cs="仿宋"/>
                <w:b/>
                <w:bCs/>
                <w:sz w:val="28"/>
                <w:szCs w:val="28"/>
              </w:rPr>
              <w:t>参会人员名单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vAlign w:val="center"/>
          </w:tcPr>
          <w:p>
            <w:pPr>
              <w:jc w:val="center"/>
              <w:rPr>
                <w:rFonts w:ascii="仿宋" w:hAnsi="仿宋" w:eastAsia="仿宋" w:cs="仿宋"/>
                <w:sz w:val="28"/>
                <w:szCs w:val="28"/>
              </w:rPr>
            </w:pPr>
            <w:r>
              <w:rPr>
                <w:rFonts w:hint="eastAsia" w:ascii="仿宋" w:hAnsi="仿宋" w:eastAsia="仿宋" w:cs="仿宋"/>
                <w:sz w:val="28"/>
                <w:szCs w:val="28"/>
              </w:rPr>
              <w:t>姓名</w:t>
            </w:r>
          </w:p>
        </w:tc>
        <w:tc>
          <w:tcPr>
            <w:tcW w:w="2100" w:type="dxa"/>
            <w:gridSpan w:val="2"/>
            <w:vAlign w:val="center"/>
          </w:tcPr>
          <w:p>
            <w:pPr>
              <w:jc w:val="center"/>
              <w:rPr>
                <w:rFonts w:ascii="仿宋" w:hAnsi="仿宋" w:eastAsia="仿宋" w:cs="仿宋"/>
                <w:sz w:val="28"/>
                <w:szCs w:val="28"/>
              </w:rPr>
            </w:pPr>
            <w:r>
              <w:rPr>
                <w:rFonts w:hint="eastAsia" w:ascii="仿宋" w:hAnsi="仿宋" w:eastAsia="仿宋" w:cs="仿宋"/>
                <w:sz w:val="28"/>
                <w:szCs w:val="28"/>
              </w:rPr>
              <w:t>职务</w:t>
            </w:r>
          </w:p>
        </w:tc>
        <w:tc>
          <w:tcPr>
            <w:tcW w:w="1947" w:type="dxa"/>
            <w:gridSpan w:val="3"/>
            <w:vAlign w:val="center"/>
          </w:tcPr>
          <w:p>
            <w:pPr>
              <w:jc w:val="center"/>
              <w:rPr>
                <w:rFonts w:ascii="仿宋" w:hAnsi="仿宋" w:eastAsia="仿宋" w:cs="仿宋"/>
                <w:sz w:val="28"/>
                <w:szCs w:val="28"/>
              </w:rPr>
            </w:pPr>
            <w:r>
              <w:rPr>
                <w:rFonts w:hint="eastAsia" w:ascii="仿宋" w:hAnsi="仿宋" w:eastAsia="仿宋" w:cs="仿宋"/>
                <w:sz w:val="28"/>
                <w:szCs w:val="28"/>
              </w:rPr>
              <w:t>手机</w:t>
            </w:r>
          </w:p>
        </w:tc>
        <w:tc>
          <w:tcPr>
            <w:tcW w:w="2130" w:type="dxa"/>
            <w:gridSpan w:val="3"/>
            <w:vAlign w:val="center"/>
          </w:tcPr>
          <w:p>
            <w:pPr>
              <w:jc w:val="center"/>
              <w:rPr>
                <w:rFonts w:ascii="仿宋" w:hAnsi="仿宋" w:eastAsia="仿宋" w:cs="仿宋"/>
                <w:sz w:val="28"/>
                <w:szCs w:val="28"/>
              </w:rPr>
            </w:pPr>
            <w:r>
              <w:rPr>
                <w:rFonts w:hint="eastAsia" w:ascii="仿宋" w:hAnsi="仿宋" w:eastAsia="仿宋" w:cs="仿宋"/>
                <w:sz w:val="28"/>
                <w:szCs w:val="28"/>
              </w:rPr>
              <w:t>邮箱</w:t>
            </w:r>
          </w:p>
        </w:tc>
        <w:tc>
          <w:tcPr>
            <w:tcW w:w="2355" w:type="dxa"/>
            <w:vAlign w:val="center"/>
          </w:tcPr>
          <w:p>
            <w:pPr>
              <w:jc w:val="center"/>
              <w:rPr>
                <w:rFonts w:ascii="仿宋" w:hAnsi="仿宋" w:eastAsia="仿宋" w:cs="仿宋"/>
                <w:sz w:val="28"/>
                <w:szCs w:val="28"/>
              </w:rPr>
            </w:pPr>
            <w:r>
              <w:rPr>
                <w:rFonts w:hint="eastAsia" w:ascii="仿宋" w:hAnsi="仿宋" w:eastAsia="仿宋" w:cs="仿宋"/>
                <w:sz w:val="28"/>
                <w:szCs w:val="28"/>
              </w:rPr>
              <w:t>住宿申请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tcPr>
          <w:p>
            <w:pPr>
              <w:ind w:firstLine="560" w:firstLineChars="200"/>
              <w:jc w:val="center"/>
              <w:rPr>
                <w:rFonts w:ascii="仿宋" w:hAnsi="仿宋" w:eastAsia="仿宋" w:cs="仿宋"/>
                <w:sz w:val="28"/>
                <w:szCs w:val="28"/>
              </w:rPr>
            </w:pPr>
          </w:p>
        </w:tc>
        <w:tc>
          <w:tcPr>
            <w:tcW w:w="2100" w:type="dxa"/>
            <w:gridSpan w:val="2"/>
          </w:tcPr>
          <w:p>
            <w:pPr>
              <w:ind w:firstLine="560" w:firstLineChars="200"/>
              <w:jc w:val="center"/>
              <w:rPr>
                <w:rFonts w:ascii="仿宋" w:hAnsi="仿宋" w:eastAsia="仿宋" w:cs="仿宋"/>
                <w:sz w:val="28"/>
                <w:szCs w:val="28"/>
              </w:rPr>
            </w:pPr>
          </w:p>
        </w:tc>
        <w:tc>
          <w:tcPr>
            <w:tcW w:w="1947" w:type="dxa"/>
            <w:gridSpan w:val="3"/>
          </w:tcPr>
          <w:p>
            <w:pPr>
              <w:ind w:firstLine="560" w:firstLineChars="200"/>
              <w:jc w:val="center"/>
              <w:rPr>
                <w:rFonts w:ascii="仿宋" w:hAnsi="仿宋" w:eastAsia="仿宋" w:cs="仿宋"/>
                <w:sz w:val="28"/>
                <w:szCs w:val="28"/>
              </w:rPr>
            </w:pPr>
          </w:p>
        </w:tc>
        <w:tc>
          <w:tcPr>
            <w:tcW w:w="2130" w:type="dxa"/>
            <w:gridSpan w:val="3"/>
          </w:tcPr>
          <w:p>
            <w:pPr>
              <w:jc w:val="center"/>
              <w:rPr>
                <w:rFonts w:ascii="仿宋" w:hAnsi="仿宋" w:eastAsia="仿宋" w:cs="仿宋"/>
                <w:sz w:val="28"/>
                <w:szCs w:val="28"/>
              </w:rPr>
            </w:pPr>
          </w:p>
        </w:tc>
        <w:tc>
          <w:tcPr>
            <w:tcW w:w="2355" w:type="dxa"/>
          </w:tcPr>
          <w:p>
            <w:pPr>
              <w:jc w:val="center"/>
              <w:rPr>
                <w:rFonts w:ascii="仿宋" w:hAnsi="仿宋" w:eastAsia="仿宋" w:cs="仿宋"/>
                <w:sz w:val="28"/>
                <w:szCs w:val="28"/>
              </w:rPr>
            </w:pPr>
            <w:r>
              <w:rPr>
                <w:rFonts w:hint="eastAsia" w:ascii="仿宋" w:hAnsi="仿宋" w:eastAsia="仿宋" w:cs="仿宋"/>
                <w:sz w:val="28"/>
                <w:szCs w:val="28"/>
              </w:rPr>
              <w:t>□单间 □标准间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tcPr>
          <w:p>
            <w:pPr>
              <w:ind w:firstLine="560" w:firstLineChars="200"/>
              <w:jc w:val="center"/>
              <w:rPr>
                <w:rFonts w:ascii="仿宋" w:hAnsi="仿宋" w:eastAsia="仿宋" w:cs="仿宋"/>
                <w:sz w:val="28"/>
                <w:szCs w:val="28"/>
              </w:rPr>
            </w:pPr>
          </w:p>
        </w:tc>
        <w:tc>
          <w:tcPr>
            <w:tcW w:w="2100" w:type="dxa"/>
            <w:gridSpan w:val="2"/>
          </w:tcPr>
          <w:p>
            <w:pPr>
              <w:ind w:firstLine="560" w:firstLineChars="200"/>
              <w:jc w:val="center"/>
              <w:rPr>
                <w:rFonts w:ascii="仿宋" w:hAnsi="仿宋" w:eastAsia="仿宋" w:cs="仿宋"/>
                <w:sz w:val="28"/>
                <w:szCs w:val="28"/>
              </w:rPr>
            </w:pPr>
          </w:p>
        </w:tc>
        <w:tc>
          <w:tcPr>
            <w:tcW w:w="1947" w:type="dxa"/>
            <w:gridSpan w:val="3"/>
          </w:tcPr>
          <w:p>
            <w:pPr>
              <w:ind w:firstLine="560" w:firstLineChars="200"/>
              <w:jc w:val="center"/>
              <w:rPr>
                <w:rFonts w:ascii="仿宋" w:hAnsi="仿宋" w:eastAsia="仿宋" w:cs="仿宋"/>
                <w:sz w:val="28"/>
                <w:szCs w:val="28"/>
              </w:rPr>
            </w:pPr>
          </w:p>
        </w:tc>
        <w:tc>
          <w:tcPr>
            <w:tcW w:w="2130" w:type="dxa"/>
            <w:gridSpan w:val="3"/>
          </w:tcPr>
          <w:p>
            <w:pPr>
              <w:jc w:val="center"/>
              <w:rPr>
                <w:rFonts w:ascii="仿宋" w:hAnsi="仿宋" w:eastAsia="仿宋" w:cs="仿宋"/>
                <w:sz w:val="28"/>
                <w:szCs w:val="28"/>
              </w:rPr>
            </w:pPr>
          </w:p>
        </w:tc>
        <w:tc>
          <w:tcPr>
            <w:tcW w:w="2355" w:type="dxa"/>
          </w:tcPr>
          <w:p>
            <w:pPr>
              <w:jc w:val="center"/>
              <w:rPr>
                <w:rFonts w:ascii="仿宋" w:hAnsi="仿宋" w:eastAsia="仿宋" w:cs="仿宋"/>
                <w:sz w:val="28"/>
                <w:szCs w:val="28"/>
              </w:rPr>
            </w:pPr>
            <w:r>
              <w:rPr>
                <w:rFonts w:hint="eastAsia" w:ascii="仿宋" w:hAnsi="仿宋" w:eastAsia="仿宋" w:cs="仿宋"/>
                <w:sz w:val="28"/>
                <w:szCs w:val="28"/>
              </w:rPr>
              <w:t>□单间 □标准间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tcPr>
          <w:p>
            <w:pPr>
              <w:ind w:firstLine="560" w:firstLineChars="200"/>
              <w:jc w:val="center"/>
              <w:rPr>
                <w:rFonts w:ascii="仿宋" w:hAnsi="仿宋" w:eastAsia="仿宋" w:cs="仿宋"/>
                <w:sz w:val="28"/>
                <w:szCs w:val="28"/>
              </w:rPr>
            </w:pPr>
          </w:p>
        </w:tc>
        <w:tc>
          <w:tcPr>
            <w:tcW w:w="2100" w:type="dxa"/>
            <w:gridSpan w:val="2"/>
          </w:tcPr>
          <w:p>
            <w:pPr>
              <w:ind w:firstLine="560" w:firstLineChars="200"/>
              <w:jc w:val="center"/>
              <w:rPr>
                <w:rFonts w:ascii="仿宋" w:hAnsi="仿宋" w:eastAsia="仿宋" w:cs="仿宋"/>
                <w:sz w:val="28"/>
                <w:szCs w:val="28"/>
              </w:rPr>
            </w:pPr>
          </w:p>
        </w:tc>
        <w:tc>
          <w:tcPr>
            <w:tcW w:w="1947" w:type="dxa"/>
            <w:gridSpan w:val="3"/>
          </w:tcPr>
          <w:p>
            <w:pPr>
              <w:ind w:firstLine="560" w:firstLineChars="200"/>
              <w:jc w:val="center"/>
              <w:rPr>
                <w:rFonts w:ascii="仿宋" w:hAnsi="仿宋" w:eastAsia="仿宋" w:cs="仿宋"/>
                <w:sz w:val="28"/>
                <w:szCs w:val="28"/>
              </w:rPr>
            </w:pPr>
          </w:p>
        </w:tc>
        <w:tc>
          <w:tcPr>
            <w:tcW w:w="2130" w:type="dxa"/>
            <w:gridSpan w:val="3"/>
          </w:tcPr>
          <w:p>
            <w:pPr>
              <w:jc w:val="center"/>
              <w:rPr>
                <w:rFonts w:ascii="仿宋" w:hAnsi="仿宋" w:eastAsia="仿宋" w:cs="仿宋"/>
                <w:sz w:val="28"/>
                <w:szCs w:val="28"/>
              </w:rPr>
            </w:pPr>
          </w:p>
        </w:tc>
        <w:tc>
          <w:tcPr>
            <w:tcW w:w="2355" w:type="dxa"/>
          </w:tcPr>
          <w:p>
            <w:pPr>
              <w:jc w:val="center"/>
              <w:rPr>
                <w:rFonts w:ascii="仿宋" w:hAnsi="仿宋" w:eastAsia="仿宋" w:cs="仿宋"/>
                <w:sz w:val="28"/>
                <w:szCs w:val="28"/>
              </w:rPr>
            </w:pPr>
            <w:r>
              <w:rPr>
                <w:rFonts w:hint="eastAsia" w:ascii="仿宋" w:hAnsi="仿宋" w:eastAsia="仿宋" w:cs="仿宋"/>
                <w:sz w:val="28"/>
                <w:szCs w:val="28"/>
              </w:rPr>
              <w:t>□单间 □标准间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tcPr>
          <w:p>
            <w:pPr>
              <w:ind w:firstLine="560" w:firstLineChars="200"/>
              <w:jc w:val="center"/>
              <w:rPr>
                <w:rFonts w:ascii="仿宋" w:hAnsi="仿宋" w:eastAsia="仿宋" w:cs="仿宋"/>
                <w:sz w:val="28"/>
                <w:szCs w:val="28"/>
              </w:rPr>
            </w:pPr>
          </w:p>
        </w:tc>
        <w:tc>
          <w:tcPr>
            <w:tcW w:w="2100" w:type="dxa"/>
            <w:gridSpan w:val="2"/>
          </w:tcPr>
          <w:p>
            <w:pPr>
              <w:ind w:firstLine="560" w:firstLineChars="200"/>
              <w:jc w:val="center"/>
              <w:rPr>
                <w:rFonts w:ascii="仿宋" w:hAnsi="仿宋" w:eastAsia="仿宋" w:cs="仿宋"/>
                <w:sz w:val="28"/>
                <w:szCs w:val="28"/>
              </w:rPr>
            </w:pPr>
          </w:p>
        </w:tc>
        <w:tc>
          <w:tcPr>
            <w:tcW w:w="1947" w:type="dxa"/>
            <w:gridSpan w:val="3"/>
          </w:tcPr>
          <w:p>
            <w:pPr>
              <w:ind w:firstLine="560" w:firstLineChars="200"/>
              <w:jc w:val="center"/>
              <w:rPr>
                <w:rFonts w:ascii="仿宋" w:hAnsi="仿宋" w:eastAsia="仿宋" w:cs="仿宋"/>
                <w:sz w:val="28"/>
                <w:szCs w:val="28"/>
              </w:rPr>
            </w:pPr>
          </w:p>
        </w:tc>
        <w:tc>
          <w:tcPr>
            <w:tcW w:w="2130" w:type="dxa"/>
            <w:gridSpan w:val="3"/>
          </w:tcPr>
          <w:p>
            <w:pPr>
              <w:jc w:val="center"/>
              <w:rPr>
                <w:rFonts w:ascii="仿宋" w:hAnsi="仿宋" w:eastAsia="仿宋" w:cs="仿宋"/>
                <w:sz w:val="28"/>
                <w:szCs w:val="28"/>
              </w:rPr>
            </w:pPr>
          </w:p>
        </w:tc>
        <w:tc>
          <w:tcPr>
            <w:tcW w:w="2355" w:type="dxa"/>
          </w:tcPr>
          <w:p>
            <w:pPr>
              <w:jc w:val="center"/>
              <w:rPr>
                <w:rFonts w:ascii="仿宋" w:hAnsi="仿宋" w:eastAsia="仿宋" w:cs="仿宋"/>
                <w:sz w:val="28"/>
                <w:szCs w:val="28"/>
              </w:rPr>
            </w:pPr>
            <w:r>
              <w:rPr>
                <w:rFonts w:hint="eastAsia" w:ascii="仿宋" w:hAnsi="仿宋" w:eastAsia="仿宋" w:cs="仿宋"/>
                <w:sz w:val="28"/>
                <w:szCs w:val="28"/>
              </w:rPr>
              <w:t>□单间 □标准间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tcPr>
          <w:p>
            <w:pPr>
              <w:ind w:firstLine="560" w:firstLineChars="200"/>
              <w:jc w:val="center"/>
              <w:rPr>
                <w:rFonts w:ascii="仿宋" w:hAnsi="仿宋" w:eastAsia="仿宋" w:cs="仿宋"/>
                <w:sz w:val="28"/>
                <w:szCs w:val="28"/>
              </w:rPr>
            </w:pPr>
          </w:p>
        </w:tc>
        <w:tc>
          <w:tcPr>
            <w:tcW w:w="2100" w:type="dxa"/>
            <w:gridSpan w:val="2"/>
          </w:tcPr>
          <w:p>
            <w:pPr>
              <w:ind w:firstLine="560" w:firstLineChars="200"/>
              <w:jc w:val="center"/>
              <w:rPr>
                <w:rFonts w:ascii="仿宋" w:hAnsi="仿宋" w:eastAsia="仿宋" w:cs="仿宋"/>
                <w:sz w:val="28"/>
                <w:szCs w:val="28"/>
              </w:rPr>
            </w:pPr>
          </w:p>
        </w:tc>
        <w:tc>
          <w:tcPr>
            <w:tcW w:w="1947" w:type="dxa"/>
            <w:gridSpan w:val="3"/>
          </w:tcPr>
          <w:p>
            <w:pPr>
              <w:ind w:firstLine="560" w:firstLineChars="200"/>
              <w:jc w:val="center"/>
              <w:rPr>
                <w:rFonts w:ascii="仿宋" w:hAnsi="仿宋" w:eastAsia="仿宋" w:cs="仿宋"/>
                <w:sz w:val="28"/>
                <w:szCs w:val="28"/>
              </w:rPr>
            </w:pPr>
          </w:p>
        </w:tc>
        <w:tc>
          <w:tcPr>
            <w:tcW w:w="2130" w:type="dxa"/>
            <w:gridSpan w:val="3"/>
          </w:tcPr>
          <w:p>
            <w:pPr>
              <w:jc w:val="center"/>
              <w:rPr>
                <w:rFonts w:ascii="仿宋" w:hAnsi="仿宋" w:eastAsia="仿宋" w:cs="仿宋"/>
                <w:sz w:val="28"/>
                <w:szCs w:val="28"/>
              </w:rPr>
            </w:pPr>
          </w:p>
        </w:tc>
        <w:tc>
          <w:tcPr>
            <w:tcW w:w="2355" w:type="dxa"/>
          </w:tcPr>
          <w:p>
            <w:pPr>
              <w:jc w:val="center"/>
              <w:rPr>
                <w:rFonts w:ascii="仿宋" w:hAnsi="仿宋" w:eastAsia="仿宋" w:cs="仿宋"/>
                <w:sz w:val="28"/>
                <w:szCs w:val="28"/>
              </w:rPr>
            </w:pPr>
            <w:r>
              <w:rPr>
                <w:rFonts w:hint="eastAsia" w:ascii="仿宋" w:hAnsi="仿宋" w:eastAsia="仿宋" w:cs="仿宋"/>
                <w:sz w:val="28"/>
                <w:szCs w:val="28"/>
              </w:rPr>
              <w:t>□单间 □标准间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tcPr>
          <w:p>
            <w:pPr>
              <w:ind w:firstLine="560" w:firstLineChars="200"/>
              <w:jc w:val="center"/>
              <w:rPr>
                <w:rFonts w:ascii="仿宋" w:hAnsi="仿宋" w:eastAsia="仿宋" w:cs="仿宋"/>
                <w:sz w:val="28"/>
                <w:szCs w:val="28"/>
              </w:rPr>
            </w:pPr>
          </w:p>
        </w:tc>
        <w:tc>
          <w:tcPr>
            <w:tcW w:w="2100" w:type="dxa"/>
            <w:gridSpan w:val="2"/>
          </w:tcPr>
          <w:p>
            <w:pPr>
              <w:ind w:firstLine="560" w:firstLineChars="200"/>
              <w:jc w:val="center"/>
              <w:rPr>
                <w:rFonts w:ascii="仿宋" w:hAnsi="仿宋" w:eastAsia="仿宋" w:cs="仿宋"/>
                <w:sz w:val="28"/>
                <w:szCs w:val="28"/>
              </w:rPr>
            </w:pPr>
          </w:p>
        </w:tc>
        <w:tc>
          <w:tcPr>
            <w:tcW w:w="1947" w:type="dxa"/>
            <w:gridSpan w:val="3"/>
          </w:tcPr>
          <w:p>
            <w:pPr>
              <w:ind w:firstLine="560" w:firstLineChars="200"/>
              <w:jc w:val="center"/>
              <w:rPr>
                <w:rFonts w:ascii="仿宋" w:hAnsi="仿宋" w:eastAsia="仿宋" w:cs="仿宋"/>
                <w:sz w:val="28"/>
                <w:szCs w:val="28"/>
              </w:rPr>
            </w:pPr>
          </w:p>
        </w:tc>
        <w:tc>
          <w:tcPr>
            <w:tcW w:w="2130" w:type="dxa"/>
            <w:gridSpan w:val="3"/>
          </w:tcPr>
          <w:p>
            <w:pPr>
              <w:jc w:val="center"/>
              <w:rPr>
                <w:rFonts w:ascii="仿宋" w:hAnsi="仿宋" w:eastAsia="仿宋" w:cs="仿宋"/>
                <w:sz w:val="28"/>
                <w:szCs w:val="28"/>
              </w:rPr>
            </w:pPr>
          </w:p>
        </w:tc>
        <w:tc>
          <w:tcPr>
            <w:tcW w:w="2355" w:type="dxa"/>
          </w:tcPr>
          <w:p>
            <w:pPr>
              <w:jc w:val="center"/>
              <w:rPr>
                <w:rFonts w:ascii="仿宋" w:hAnsi="仿宋" w:eastAsia="仿宋" w:cs="仿宋"/>
                <w:sz w:val="28"/>
                <w:szCs w:val="28"/>
              </w:rPr>
            </w:pPr>
            <w:r>
              <w:rPr>
                <w:rFonts w:hint="eastAsia" w:ascii="仿宋" w:hAnsi="仿宋" w:eastAsia="仿宋" w:cs="仿宋"/>
                <w:sz w:val="28"/>
                <w:szCs w:val="28"/>
              </w:rPr>
              <w:t>□单间 □标准间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vMerge w:val="restart"/>
          </w:tcPr>
          <w:p>
            <w:pPr>
              <w:jc w:val="center"/>
              <w:rPr>
                <w:rFonts w:ascii="仿宋" w:hAnsi="仿宋" w:eastAsia="仿宋" w:cs="仿宋"/>
                <w:b/>
                <w:bCs/>
                <w:sz w:val="28"/>
                <w:szCs w:val="28"/>
              </w:rPr>
            </w:pPr>
            <w:r>
              <w:rPr>
                <w:rFonts w:hint="eastAsia" w:ascii="仿宋" w:hAnsi="仿宋" w:eastAsia="仿宋" w:cs="仿宋"/>
                <w:b/>
                <w:bCs/>
                <w:sz w:val="28"/>
                <w:szCs w:val="28"/>
              </w:rPr>
              <w:t>参会</w:t>
            </w:r>
          </w:p>
          <w:p>
            <w:pPr>
              <w:jc w:val="center"/>
              <w:rPr>
                <w:rFonts w:ascii="仿宋" w:hAnsi="仿宋" w:eastAsia="仿宋" w:cs="仿宋"/>
                <w:b/>
                <w:bCs/>
                <w:sz w:val="28"/>
                <w:szCs w:val="28"/>
              </w:rPr>
            </w:pPr>
            <w:r>
              <w:rPr>
                <w:rFonts w:hint="eastAsia" w:ascii="仿宋" w:hAnsi="仿宋" w:eastAsia="仿宋" w:cs="仿宋"/>
                <w:b/>
                <w:bCs/>
                <w:sz w:val="28"/>
                <w:szCs w:val="28"/>
              </w:rPr>
              <w:t>类型</w:t>
            </w:r>
          </w:p>
          <w:p>
            <w:pPr>
              <w:jc w:val="center"/>
              <w:rPr>
                <w:rFonts w:ascii="仿宋" w:hAnsi="仿宋" w:eastAsia="仿宋" w:cs="仿宋"/>
                <w:b/>
                <w:bCs/>
                <w:sz w:val="28"/>
                <w:szCs w:val="28"/>
              </w:rPr>
            </w:pPr>
            <w:r>
              <w:rPr>
                <w:rFonts w:hint="eastAsia" w:ascii="仿宋" w:hAnsi="仿宋" w:eastAsia="仿宋" w:cs="仿宋"/>
                <w:b/>
                <w:bCs/>
                <w:sz w:val="28"/>
                <w:szCs w:val="28"/>
              </w:rPr>
              <w:t>□观摩 □不观摩</w:t>
            </w:r>
          </w:p>
          <w:p>
            <w:pPr>
              <w:jc w:val="center"/>
              <w:rPr>
                <w:rFonts w:ascii="仿宋" w:hAnsi="仿宋" w:eastAsia="仿宋" w:cs="仿宋"/>
                <w:sz w:val="28"/>
                <w:szCs w:val="28"/>
              </w:rPr>
            </w:pPr>
          </w:p>
          <w:p>
            <w:pPr>
              <w:jc w:val="center"/>
              <w:rPr>
                <w:rFonts w:ascii="仿宋" w:hAnsi="仿宋" w:eastAsia="仿宋" w:cs="仿宋"/>
                <w:sz w:val="28"/>
                <w:szCs w:val="28"/>
              </w:rPr>
            </w:pPr>
            <w:r>
              <w:rPr>
                <w:rFonts w:hint="eastAsia" w:ascii="仿宋" w:hAnsi="仿宋" w:eastAsia="仿宋" w:cs="仿宋"/>
                <w:sz w:val="28"/>
                <w:szCs w:val="28"/>
              </w:rPr>
              <w:t>□单间 □标准间</w:t>
            </w:r>
          </w:p>
          <w:p>
            <w:pPr>
              <w:jc w:val="center"/>
              <w:rPr>
                <w:rFonts w:ascii="仿宋" w:hAnsi="仿宋" w:eastAsia="仿宋" w:cs="仿宋"/>
                <w:sz w:val="28"/>
                <w:szCs w:val="28"/>
              </w:rPr>
            </w:pPr>
            <w:r>
              <w:rPr>
                <w:rFonts w:hint="eastAsia" w:ascii="仿宋" w:hAnsi="仿宋" w:eastAsia="仿宋" w:cs="仿宋"/>
                <w:sz w:val="28"/>
                <w:szCs w:val="28"/>
              </w:rPr>
              <w:t>□观摩 □不观摩</w:t>
            </w:r>
          </w:p>
        </w:tc>
        <w:tc>
          <w:tcPr>
            <w:tcW w:w="8532" w:type="dxa"/>
            <w:gridSpan w:val="9"/>
          </w:tcPr>
          <w:p>
            <w:pPr>
              <w:jc w:val="center"/>
              <w:rPr>
                <w:rFonts w:ascii="仿宋" w:hAnsi="仿宋" w:eastAsia="仿宋" w:cs="仿宋"/>
                <w:b/>
                <w:bCs/>
                <w:sz w:val="28"/>
                <w:szCs w:val="28"/>
              </w:rPr>
            </w:pPr>
            <w:r>
              <w:rPr>
                <w:rFonts w:hint="eastAsia" w:ascii="仿宋" w:hAnsi="仿宋" w:eastAsia="仿宋" w:cs="仿宋"/>
                <w:sz w:val="28"/>
                <w:szCs w:val="28"/>
              </w:rPr>
              <w:t>□仅参会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vMerge w:val="continue"/>
          </w:tcPr>
          <w:p>
            <w:pPr>
              <w:jc w:val="center"/>
              <w:rPr>
                <w:rFonts w:ascii="仿宋" w:hAnsi="仿宋" w:eastAsia="仿宋" w:cs="仿宋"/>
                <w:sz w:val="28"/>
                <w:szCs w:val="28"/>
              </w:rPr>
            </w:pPr>
          </w:p>
        </w:tc>
        <w:tc>
          <w:tcPr>
            <w:tcW w:w="8532" w:type="dxa"/>
            <w:gridSpan w:val="9"/>
          </w:tcPr>
          <w:p>
            <w:pPr>
              <w:jc w:val="center"/>
              <w:rPr>
                <w:rFonts w:ascii="仿宋" w:hAnsi="仿宋" w:eastAsia="仿宋" w:cs="仿宋"/>
                <w:sz w:val="28"/>
                <w:szCs w:val="28"/>
              </w:rPr>
            </w:pPr>
            <w:r>
              <w:rPr>
                <w:rFonts w:hint="eastAsia" w:ascii="仿宋" w:hAnsi="仿宋" w:eastAsia="仿宋" w:cs="仿宋"/>
                <w:sz w:val="28"/>
                <w:szCs w:val="28"/>
              </w:rPr>
              <w:t>□冠名支持，□晚宴赞助，□设置展位，□企业发言，□资料发放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9761" w:type="dxa"/>
            <w:gridSpan w:val="10"/>
          </w:tcPr>
          <w:p>
            <w:pPr>
              <w:jc w:val="center"/>
              <w:rPr>
                <w:rFonts w:ascii="仿宋" w:hAnsi="仿宋" w:eastAsia="仿宋" w:cs="仿宋"/>
                <w:b/>
                <w:bCs/>
                <w:sz w:val="28"/>
                <w:szCs w:val="28"/>
              </w:rPr>
            </w:pPr>
            <w:r>
              <w:rPr>
                <w:rFonts w:hint="eastAsia" w:ascii="仿宋" w:hAnsi="仿宋" w:eastAsia="仿宋" w:cs="仿宋"/>
                <w:b/>
                <w:bCs/>
                <w:sz w:val="28"/>
                <w:szCs w:val="28"/>
              </w:rPr>
              <w:t>发票信息</w:t>
            </w:r>
          </w:p>
          <w:p>
            <w:pPr>
              <w:jc w:val="center"/>
              <w:rPr>
                <w:rFonts w:ascii="仿宋" w:hAnsi="仿宋" w:eastAsia="仿宋" w:cs="仿宋"/>
                <w:b/>
                <w:bCs/>
                <w:sz w:val="28"/>
                <w:szCs w:val="28"/>
              </w:rPr>
            </w:pPr>
            <w:r>
              <w:rPr>
                <w:rFonts w:hint="eastAsia" w:ascii="仿宋" w:hAnsi="仿宋" w:eastAsia="仿宋" w:cs="仿宋"/>
                <w:b/>
                <w:bCs/>
                <w:sz w:val="28"/>
                <w:szCs w:val="28"/>
              </w:rPr>
              <w:t>□观摩 □不观摩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tcPr>
          <w:p>
            <w:pPr>
              <w:jc w:val="center"/>
              <w:rPr>
                <w:rFonts w:ascii="仿宋" w:hAnsi="仿宋" w:eastAsia="仿宋" w:cs="仿宋"/>
                <w:sz w:val="28"/>
                <w:szCs w:val="28"/>
              </w:rPr>
            </w:pPr>
            <w:r>
              <w:rPr>
                <w:rFonts w:hint="eastAsia" w:ascii="仿宋" w:hAnsi="仿宋" w:eastAsia="仿宋" w:cs="仿宋"/>
                <w:sz w:val="28"/>
                <w:szCs w:val="28"/>
              </w:rPr>
              <w:t>普票□</w:t>
            </w:r>
          </w:p>
        </w:tc>
        <w:tc>
          <w:tcPr>
            <w:tcW w:w="3577" w:type="dxa"/>
            <w:gridSpan w:val="4"/>
          </w:tcPr>
          <w:p>
            <w:pPr>
              <w:jc w:val="center"/>
              <w:rPr>
                <w:rFonts w:ascii="仿宋" w:hAnsi="仿宋" w:eastAsia="仿宋" w:cs="仿宋"/>
                <w:sz w:val="28"/>
                <w:szCs w:val="28"/>
              </w:rPr>
            </w:pPr>
            <w:r>
              <w:rPr>
                <w:rFonts w:hint="eastAsia" w:ascii="仿宋" w:hAnsi="仿宋" w:eastAsia="仿宋" w:cs="仿宋"/>
                <w:sz w:val="28"/>
                <w:szCs w:val="28"/>
              </w:rPr>
              <w:t>开票项目：</w:t>
            </w:r>
          </w:p>
        </w:tc>
        <w:tc>
          <w:tcPr>
            <w:tcW w:w="1215" w:type="dxa"/>
            <w:gridSpan w:val="2"/>
          </w:tcPr>
          <w:p>
            <w:pPr>
              <w:jc w:val="center"/>
              <w:rPr>
                <w:rFonts w:ascii="仿宋" w:hAnsi="仿宋" w:eastAsia="仿宋" w:cs="仿宋"/>
                <w:sz w:val="28"/>
                <w:szCs w:val="28"/>
              </w:rPr>
            </w:pPr>
            <w:r>
              <w:rPr>
                <w:rFonts w:hint="eastAsia" w:ascii="仿宋" w:hAnsi="仿宋" w:eastAsia="仿宋" w:cs="仿宋"/>
                <w:sz w:val="28"/>
                <w:szCs w:val="28"/>
              </w:rPr>
              <w:t>专票□</w:t>
            </w:r>
          </w:p>
        </w:tc>
        <w:tc>
          <w:tcPr>
            <w:tcW w:w="3740" w:type="dxa"/>
            <w:gridSpan w:val="3"/>
          </w:tcPr>
          <w:p>
            <w:pPr>
              <w:jc w:val="center"/>
              <w:rPr>
                <w:rFonts w:ascii="仿宋" w:hAnsi="仿宋" w:eastAsia="仿宋" w:cs="仿宋"/>
                <w:sz w:val="28"/>
                <w:szCs w:val="28"/>
              </w:rPr>
            </w:pPr>
            <w:r>
              <w:rPr>
                <w:rFonts w:hint="eastAsia" w:ascii="仿宋" w:hAnsi="仿宋" w:eastAsia="仿宋" w:cs="仿宋"/>
                <w:sz w:val="28"/>
                <w:szCs w:val="28"/>
              </w:rPr>
              <w:t>开票项目：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vMerge w:val="restart"/>
          </w:tcPr>
          <w:p>
            <w:pPr>
              <w:jc w:val="center"/>
              <w:rPr>
                <w:rFonts w:ascii="仿宋" w:hAnsi="仿宋" w:eastAsia="仿宋" w:cs="仿宋"/>
                <w:sz w:val="28"/>
                <w:szCs w:val="28"/>
              </w:rPr>
            </w:pPr>
            <w:r>
              <w:rPr>
                <w:rFonts w:hint="eastAsia" w:ascii="仿宋" w:hAnsi="仿宋" w:eastAsia="仿宋" w:cs="仿宋"/>
                <w:sz w:val="28"/>
                <w:szCs w:val="28"/>
              </w:rPr>
              <w:t>专票</w:t>
            </w:r>
          </w:p>
          <w:p>
            <w:pPr>
              <w:jc w:val="center"/>
              <w:rPr>
                <w:rFonts w:ascii="仿宋" w:hAnsi="仿宋" w:eastAsia="仿宋" w:cs="仿宋"/>
                <w:sz w:val="28"/>
                <w:szCs w:val="28"/>
              </w:rPr>
            </w:pPr>
            <w:r>
              <w:rPr>
                <w:rFonts w:hint="eastAsia" w:ascii="仿宋" w:hAnsi="仿宋" w:eastAsia="仿宋" w:cs="仿宋"/>
                <w:sz w:val="28"/>
                <w:szCs w:val="28"/>
              </w:rPr>
              <w:t>提供</w:t>
            </w:r>
          </w:p>
          <w:p>
            <w:pPr>
              <w:jc w:val="center"/>
              <w:rPr>
                <w:rFonts w:ascii="仿宋" w:hAnsi="仿宋" w:eastAsia="仿宋" w:cs="仿宋"/>
                <w:sz w:val="28"/>
                <w:szCs w:val="28"/>
              </w:rPr>
            </w:pPr>
            <w:r>
              <w:rPr>
                <w:rFonts w:hint="eastAsia" w:ascii="仿宋" w:hAnsi="仿宋" w:eastAsia="仿宋" w:cs="仿宋"/>
                <w:sz w:val="28"/>
                <w:szCs w:val="28"/>
              </w:rPr>
              <w:t>材料</w:t>
            </w:r>
          </w:p>
        </w:tc>
        <w:tc>
          <w:tcPr>
            <w:tcW w:w="8532" w:type="dxa"/>
            <w:gridSpan w:val="9"/>
          </w:tcPr>
          <w:p>
            <w:pPr>
              <w:jc w:val="center"/>
              <w:rPr>
                <w:rFonts w:ascii="仿宋" w:hAnsi="仿宋" w:eastAsia="仿宋" w:cs="仿宋"/>
                <w:sz w:val="28"/>
                <w:szCs w:val="28"/>
                <w:lang w:val="zh-CN"/>
              </w:rPr>
            </w:pPr>
            <w:r>
              <w:rPr>
                <w:rFonts w:hint="eastAsia" w:ascii="仿宋" w:hAnsi="仿宋" w:eastAsia="仿宋" w:cs="仿宋"/>
                <w:sz w:val="28"/>
                <w:szCs w:val="28"/>
                <w:lang w:val="zh-CN"/>
              </w:rPr>
              <w:t>发票抬头：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vMerge w:val="continue"/>
          </w:tcPr>
          <w:p>
            <w:pPr>
              <w:jc w:val="center"/>
              <w:rPr>
                <w:rFonts w:ascii="仿宋" w:hAnsi="仿宋" w:eastAsia="仿宋" w:cs="仿宋"/>
                <w:sz w:val="28"/>
                <w:szCs w:val="28"/>
              </w:rPr>
            </w:pPr>
          </w:p>
        </w:tc>
        <w:tc>
          <w:tcPr>
            <w:tcW w:w="8532" w:type="dxa"/>
            <w:gridSpan w:val="9"/>
          </w:tcPr>
          <w:p>
            <w:pPr>
              <w:jc w:val="center"/>
              <w:rPr>
                <w:rFonts w:ascii="仿宋" w:hAnsi="仿宋" w:eastAsia="仿宋" w:cs="仿宋"/>
                <w:sz w:val="28"/>
                <w:szCs w:val="28"/>
              </w:rPr>
            </w:pPr>
            <w:r>
              <w:rPr>
                <w:rFonts w:hint="eastAsia" w:ascii="仿宋" w:hAnsi="仿宋" w:eastAsia="仿宋" w:cs="仿宋"/>
                <w:sz w:val="28"/>
                <w:szCs w:val="28"/>
                <w:lang w:val="zh-CN"/>
              </w:rPr>
              <w:t>纳税人识别号：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vMerge w:val="continue"/>
          </w:tcPr>
          <w:p>
            <w:pPr>
              <w:ind w:firstLine="560" w:firstLineChars="200"/>
              <w:jc w:val="center"/>
              <w:rPr>
                <w:rFonts w:ascii="仿宋" w:hAnsi="仿宋" w:eastAsia="仿宋" w:cs="仿宋"/>
                <w:sz w:val="28"/>
                <w:szCs w:val="28"/>
              </w:rPr>
            </w:pPr>
          </w:p>
        </w:tc>
        <w:tc>
          <w:tcPr>
            <w:tcW w:w="8532" w:type="dxa"/>
            <w:gridSpan w:val="9"/>
            <w:vAlign w:val="center"/>
          </w:tcPr>
          <w:p>
            <w:pPr>
              <w:autoSpaceDE w:val="0"/>
              <w:autoSpaceDN w:val="0"/>
              <w:adjustRightInd w:val="0"/>
              <w:spacing w:line="340" w:lineRule="exact"/>
              <w:jc w:val="center"/>
              <w:rPr>
                <w:rFonts w:ascii="仿宋" w:hAnsi="仿宋" w:eastAsia="仿宋" w:cs="仿宋"/>
                <w:sz w:val="28"/>
                <w:szCs w:val="28"/>
              </w:rPr>
            </w:pPr>
            <w:r>
              <w:rPr>
                <w:rFonts w:hint="eastAsia" w:ascii="仿宋" w:hAnsi="仿宋" w:eastAsia="仿宋" w:cs="仿宋"/>
                <w:sz w:val="28"/>
                <w:szCs w:val="28"/>
                <w:lang w:val="zh-CN"/>
              </w:rPr>
              <w:t>地址、电话：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vMerge w:val="continue"/>
          </w:tcPr>
          <w:p>
            <w:pPr>
              <w:ind w:firstLine="560" w:firstLineChars="200"/>
              <w:jc w:val="center"/>
              <w:rPr>
                <w:rFonts w:ascii="仿宋" w:hAnsi="仿宋" w:eastAsia="仿宋" w:cs="仿宋"/>
                <w:sz w:val="28"/>
                <w:szCs w:val="28"/>
              </w:rPr>
            </w:pPr>
          </w:p>
        </w:tc>
        <w:tc>
          <w:tcPr>
            <w:tcW w:w="8532" w:type="dxa"/>
            <w:gridSpan w:val="9"/>
            <w:vAlign w:val="center"/>
          </w:tcPr>
          <w:p>
            <w:pPr>
              <w:autoSpaceDE w:val="0"/>
              <w:autoSpaceDN w:val="0"/>
              <w:adjustRightInd w:val="0"/>
              <w:spacing w:line="340" w:lineRule="exact"/>
              <w:jc w:val="center"/>
              <w:rPr>
                <w:rFonts w:ascii="仿宋" w:hAnsi="仿宋" w:eastAsia="仿宋" w:cs="仿宋"/>
                <w:sz w:val="28"/>
                <w:szCs w:val="28"/>
              </w:rPr>
            </w:pPr>
            <w:r>
              <w:rPr>
                <w:rFonts w:hint="eastAsia" w:ascii="仿宋" w:hAnsi="仿宋" w:eastAsia="仿宋" w:cs="仿宋"/>
                <w:sz w:val="28"/>
                <w:szCs w:val="28"/>
                <w:lang w:val="zh-CN"/>
              </w:rPr>
              <w:t>开户行及账号：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exact"/>
          <w:jc w:val="center"/>
        </w:trPr>
        <w:tc>
          <w:tcPr>
            <w:tcW w:w="1229" w:type="dxa"/>
            <w:vMerge w:val="continue"/>
          </w:tcPr>
          <w:p>
            <w:pPr>
              <w:ind w:firstLine="560" w:firstLineChars="200"/>
              <w:jc w:val="center"/>
              <w:rPr>
                <w:rFonts w:ascii="仿宋" w:hAnsi="仿宋" w:eastAsia="仿宋" w:cs="仿宋"/>
                <w:sz w:val="28"/>
                <w:szCs w:val="28"/>
              </w:rPr>
            </w:pPr>
          </w:p>
        </w:tc>
        <w:tc>
          <w:tcPr>
            <w:tcW w:w="8532" w:type="dxa"/>
            <w:gridSpan w:val="9"/>
            <w:vAlign w:val="center"/>
          </w:tcPr>
          <w:p>
            <w:pPr>
              <w:autoSpaceDE w:val="0"/>
              <w:autoSpaceDN w:val="0"/>
              <w:adjustRightInd w:val="0"/>
              <w:spacing w:line="340" w:lineRule="exact"/>
              <w:jc w:val="center"/>
              <w:rPr>
                <w:rFonts w:ascii="仿宋" w:hAnsi="仿宋" w:eastAsia="仿宋" w:cs="仿宋"/>
                <w:sz w:val="28"/>
                <w:szCs w:val="28"/>
              </w:rPr>
            </w:pPr>
            <w:r>
              <w:rPr>
                <w:rFonts w:hint="eastAsia" w:ascii="仿宋" w:hAnsi="仿宋" w:eastAsia="仿宋" w:cs="仿宋"/>
                <w:sz w:val="28"/>
                <w:szCs w:val="28"/>
              </w:rPr>
              <w:t>发票邮寄地址：</w:t>
            </w:r>
          </w:p>
        </w:tc>
      </w:tr>
    </w:tbl>
    <w:p>
      <w:pPr>
        <w:spacing w:line="520" w:lineRule="exact"/>
        <w:rPr>
          <w:rFonts w:eastAsia="仿宋_GB2312"/>
          <w:color w:val="000000"/>
          <w:sz w:val="28"/>
          <w:szCs w:val="28"/>
        </w:rPr>
      </w:pPr>
      <w:r>
        <w:rPr>
          <w:rFonts w:hint="eastAsia" w:eastAsia="仿宋_GB2312"/>
          <w:color w:val="000000"/>
          <w:sz w:val="28"/>
          <w:szCs w:val="28"/>
        </w:rPr>
        <w:t>报名电话：</w:t>
      </w:r>
      <w:r>
        <w:rPr>
          <w:rFonts w:hint="eastAsia" w:eastAsia="仿宋_GB2312"/>
          <w:color w:val="000000"/>
          <w:sz w:val="28"/>
          <w:szCs w:val="28"/>
          <w:lang w:val="en-US" w:eastAsia="zh-CN"/>
        </w:rPr>
        <w:t xml:space="preserve">13488767932    </w:t>
      </w:r>
      <w:r>
        <w:rPr>
          <w:rFonts w:hint="eastAsia" w:eastAsia="仿宋_GB2312"/>
          <w:color w:val="000000"/>
          <w:sz w:val="28"/>
          <w:szCs w:val="28"/>
        </w:rPr>
        <w:t>联系人：</w:t>
      </w:r>
      <w:r>
        <w:rPr>
          <w:rFonts w:hint="eastAsia" w:eastAsia="仿宋_GB2312"/>
          <w:color w:val="000000"/>
          <w:sz w:val="28"/>
          <w:szCs w:val="28"/>
          <w:lang w:eastAsia="zh-CN"/>
        </w:rPr>
        <w:t>薛辉</w:t>
      </w:r>
      <w:r>
        <w:rPr>
          <w:rFonts w:hint="eastAsia" w:eastAsia="仿宋_GB2312"/>
          <w:color w:val="000000"/>
          <w:sz w:val="28"/>
          <w:szCs w:val="28"/>
          <w:lang w:val="en-US" w:eastAsia="zh-CN"/>
        </w:rPr>
        <w:t>13488767932</w:t>
      </w:r>
    </w:p>
    <w:p>
      <w:pPr>
        <w:spacing w:line="520" w:lineRule="exact"/>
        <w:rPr>
          <w:rStyle w:val="17"/>
          <w:rFonts w:eastAsia="仿宋_GB2312"/>
          <w:color w:val="000000"/>
          <w:sz w:val="28"/>
          <w:szCs w:val="28"/>
        </w:rPr>
        <w:sectPr>
          <w:headerReference r:id="rId3" w:type="default"/>
          <w:footerReference r:id="rId4" w:type="default"/>
          <w:pgSz w:w="11906" w:h="16838"/>
          <w:pgMar w:top="1134" w:right="907" w:bottom="1134" w:left="907" w:header="851" w:footer="992" w:gutter="0"/>
          <w:cols w:space="0" w:num="1"/>
          <w:docGrid w:type="lines" w:linePitch="312" w:charSpace="0"/>
        </w:sectPr>
      </w:pPr>
      <w:r>
        <w:rPr>
          <w:rFonts w:hint="eastAsia" w:eastAsia="仿宋_GB2312"/>
          <w:color w:val="000000"/>
          <w:sz w:val="28"/>
          <w:szCs w:val="28"/>
        </w:rPr>
        <w:t>报名邮箱：</w:t>
      </w:r>
      <w:r>
        <w:rPr>
          <w:rFonts w:hint="eastAsia" w:eastAsia="仿宋_GB2312"/>
          <w:color w:val="000000"/>
          <w:sz w:val="28"/>
          <w:szCs w:val="28"/>
          <w:lang w:val="en-US" w:eastAsia="zh-CN"/>
        </w:rPr>
        <w:t>3290352731@qq.com</w:t>
      </w:r>
      <w:bookmarkStart w:id="1" w:name="_GoBack"/>
      <w:bookmarkEnd w:id="1"/>
      <w:r>
        <w:rPr>
          <w:rFonts w:hint="eastAsia" w:eastAsia="仿宋_GB2312"/>
          <w:color w:val="000000"/>
          <w:sz w:val="28"/>
          <w:szCs w:val="28"/>
        </w:rPr>
        <w:fldChar w:fldCharType="begin"/>
      </w:r>
      <w:r>
        <w:rPr>
          <w:rFonts w:hint="eastAsia" w:eastAsia="仿宋_GB2312"/>
          <w:color w:val="000000"/>
          <w:sz w:val="28"/>
          <w:szCs w:val="28"/>
        </w:rPr>
        <w:instrText xml:space="preserve"> HYPERLINK "mailto:huqinghua1978@136.com" </w:instrText>
      </w:r>
      <w:r>
        <w:rPr>
          <w:rFonts w:hint="eastAsia" w:eastAsia="仿宋_GB2312"/>
          <w:color w:val="000000"/>
          <w:sz w:val="28"/>
          <w:szCs w:val="28"/>
        </w:rPr>
        <w:fldChar w:fldCharType="separate"/>
      </w:r>
    </w:p>
    <w:p>
      <w:pPr>
        <w:spacing w:line="520" w:lineRule="exact"/>
        <w:rPr>
          <w:rFonts w:eastAsia="仿宋_GB2312"/>
          <w:b/>
          <w:bCs/>
          <w:color w:val="000000"/>
          <w:sz w:val="28"/>
          <w:szCs w:val="28"/>
        </w:rPr>
      </w:pPr>
      <w:r>
        <w:rPr>
          <w:rFonts w:hint="eastAsia" w:eastAsia="仿宋_GB2312"/>
          <w:color w:val="000000"/>
          <w:sz w:val="28"/>
          <w:szCs w:val="28"/>
        </w:rPr>
        <w:fldChar w:fldCharType="end"/>
      </w:r>
      <w:r>
        <w:rPr>
          <w:rFonts w:hint="eastAsia" w:eastAsia="仿宋_GB2312"/>
          <w:b/>
          <w:bCs/>
          <w:color w:val="000000"/>
          <w:sz w:val="28"/>
          <w:szCs w:val="28"/>
        </w:rPr>
        <w:t>附件3：</w:t>
      </w:r>
    </w:p>
    <w:p>
      <w:pPr>
        <w:pStyle w:val="12"/>
        <w:spacing w:before="0" w:beforeAutospacing="0" w:after="0" w:afterAutospacing="0" w:line="480" w:lineRule="atLeast"/>
        <w:jc w:val="center"/>
        <w:rPr>
          <w:rStyle w:val="38"/>
          <w:b/>
          <w:color w:val="000000" w:themeColor="text1"/>
          <w:sz w:val="30"/>
          <w:szCs w:val="30"/>
        </w:rPr>
      </w:pPr>
      <w:r>
        <w:rPr>
          <w:rStyle w:val="38"/>
          <w:rFonts w:hint="eastAsia"/>
          <w:b/>
          <w:color w:val="000000" w:themeColor="text1"/>
          <w:sz w:val="30"/>
          <w:szCs w:val="30"/>
        </w:rPr>
        <w:t>杭州市转塘公共租赁住房项目简介</w:t>
      </w:r>
    </w:p>
    <w:p>
      <w:pPr>
        <w:pStyle w:val="12"/>
        <w:spacing w:before="0" w:beforeAutospacing="0" w:after="0" w:afterAutospacing="0" w:line="360" w:lineRule="auto"/>
        <w:ind w:firstLine="480" w:firstLineChars="200"/>
        <w:rPr>
          <w:rFonts w:asciiTheme="minorEastAsia" w:hAnsiTheme="minorEastAsia" w:eastAsiaTheme="minorEastAsia"/>
          <w:color w:val="000000" w:themeColor="text1"/>
        </w:rPr>
      </w:pPr>
      <w:r>
        <w:rPr>
          <w:rStyle w:val="38"/>
          <w:rFonts w:hint="eastAsia" w:asciiTheme="minorEastAsia" w:hAnsiTheme="minorEastAsia" w:eastAsiaTheme="minorEastAsia"/>
          <w:color w:val="000000" w:themeColor="text1"/>
        </w:rPr>
        <w:t>杭州市转塘公共租赁住房项目，位于杭州市西湖区转塘街道G-R21-22地块，占地面积约2.44万㎡，总建筑面积9.18㎡。由5幢20层住宅楼、2层地下停车库、2层裙房、3层配套服务用房等构成，建筑高度59.8米。</w:t>
      </w:r>
    </w:p>
    <w:p>
      <w:pPr>
        <w:pStyle w:val="12"/>
        <w:spacing w:before="0" w:beforeAutospacing="0" w:after="0" w:afterAutospacing="0" w:line="360" w:lineRule="auto"/>
        <w:ind w:firstLine="600" w:firstLineChars="250"/>
        <w:rPr>
          <w:rStyle w:val="38"/>
          <w:rFonts w:asciiTheme="minorEastAsia" w:hAnsiTheme="minorEastAsia" w:eastAsiaTheme="minorEastAsia"/>
          <w:color w:val="000000" w:themeColor="text1"/>
        </w:rPr>
      </w:pPr>
      <w:r>
        <w:rPr>
          <w:rStyle w:val="38"/>
          <w:rFonts w:hint="eastAsia" w:asciiTheme="minorEastAsia" w:hAnsiTheme="minorEastAsia" w:eastAsiaTheme="minorEastAsia"/>
          <w:color w:val="000000" w:themeColor="text1"/>
        </w:rPr>
        <w:t>本项目由东南网架施工总承包，全部采用装配式钢结构建筑集成体系，包括工业化集成装修、集成卫浴、集成厨房、太阳能建筑一体化以及远程智能化等先进配套系统。</w:t>
      </w:r>
    </w:p>
    <w:p>
      <w:pPr>
        <w:pStyle w:val="12"/>
        <w:spacing w:before="0" w:beforeAutospacing="0" w:after="0" w:afterAutospacing="0" w:line="360" w:lineRule="auto"/>
        <w:ind w:firstLine="360" w:firstLineChars="150"/>
        <w:rPr>
          <w:rStyle w:val="38"/>
          <w:rFonts w:asciiTheme="minorEastAsia" w:hAnsiTheme="minorEastAsia" w:eastAsiaTheme="minorEastAsia"/>
          <w:color w:val="000000" w:themeColor="text1"/>
        </w:rPr>
      </w:pPr>
      <w:r>
        <w:rPr>
          <w:rStyle w:val="38"/>
          <w:rFonts w:hint="eastAsia" w:asciiTheme="minorEastAsia" w:hAnsiTheme="minorEastAsia" w:eastAsiaTheme="minorEastAsia"/>
          <w:color w:val="000000" w:themeColor="text1"/>
        </w:rPr>
        <w:t>该项目受到杭州市委市政府及省市住建部门的大力支持与高度关注，致力于打造杭州乃至全国装配式钢结构建筑集成新高度和装配式钢结构住宅工程新典范。</w:t>
      </w:r>
    </w:p>
    <w:p>
      <w:pPr>
        <w:pStyle w:val="12"/>
        <w:spacing w:before="0" w:beforeAutospacing="0" w:after="0" w:afterAutospacing="0" w:line="480" w:lineRule="atLeast"/>
        <w:ind w:firstLine="360" w:firstLineChars="150"/>
        <w:rPr>
          <w:rStyle w:val="38"/>
        </w:rPr>
      </w:pPr>
    </w:p>
    <w:p>
      <w:pPr>
        <w:rPr>
          <w:rFonts w:ascii="仿宋_GB2312" w:eastAsia="仿宋_GB2312"/>
          <w:color w:val="000000" w:themeColor="text1"/>
          <w:sz w:val="28"/>
          <w:szCs w:val="28"/>
        </w:rPr>
      </w:pPr>
      <w:r>
        <w:rPr>
          <w:rFonts w:hint="eastAsia" w:ascii="仿宋_GB2312" w:eastAsia="仿宋_GB2312"/>
          <w:color w:val="000000" w:themeColor="text1"/>
          <w:sz w:val="28"/>
          <w:szCs w:val="28"/>
        </w:rPr>
        <w:drawing>
          <wp:inline distT="0" distB="0" distL="114300" distR="114300">
            <wp:extent cx="6263005" cy="4423410"/>
            <wp:effectExtent l="0" t="0" r="4445" b="15240"/>
            <wp:docPr id="4" name="图片 4" descr="mmexport1509603946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mmexport1509603946819"/>
                    <pic:cNvPicPr>
                      <a:picLocks noChangeAspect="1"/>
                    </pic:cNvPicPr>
                  </pic:nvPicPr>
                  <pic:blipFill>
                    <a:blip r:embed="rId6" cstate="print"/>
                    <a:stretch>
                      <a:fillRect/>
                    </a:stretch>
                  </pic:blipFill>
                  <pic:spPr>
                    <a:xfrm>
                      <a:off x="0" y="0"/>
                      <a:ext cx="6263005" cy="4423410"/>
                    </a:xfrm>
                    <a:prstGeom prst="rect">
                      <a:avLst/>
                    </a:prstGeom>
                  </pic:spPr>
                </pic:pic>
              </a:graphicData>
            </a:graphic>
          </wp:inline>
        </w:drawing>
      </w:r>
    </w:p>
    <w:p>
      <w:pPr>
        <w:spacing w:line="440" w:lineRule="exact"/>
        <w:ind w:right="960" w:firstLine="630" w:firstLineChars="300"/>
        <w:rPr>
          <w:rFonts w:ascii="仿宋" w:hAnsi="仿宋" w:eastAsia="仿宋" w:cs="仿宋"/>
          <w:color w:val="000000"/>
          <w:kern w:val="28"/>
          <w:szCs w:val="28"/>
        </w:rPr>
      </w:pPr>
    </w:p>
    <w:p>
      <w:pPr>
        <w:spacing w:line="440" w:lineRule="exact"/>
        <w:ind w:right="960" w:firstLine="630" w:firstLineChars="300"/>
        <w:rPr>
          <w:rFonts w:ascii="仿宋" w:hAnsi="仿宋" w:eastAsia="仿宋" w:cs="仿宋"/>
          <w:color w:val="000000"/>
          <w:kern w:val="28"/>
          <w:szCs w:val="28"/>
        </w:rPr>
      </w:pPr>
    </w:p>
    <w:p>
      <w:pPr>
        <w:spacing w:line="520" w:lineRule="exact"/>
        <w:rPr>
          <w:rFonts w:ascii="仿宋" w:hAnsi="仿宋" w:eastAsia="仿宋" w:cs="仿宋"/>
          <w:color w:val="000000"/>
          <w:kern w:val="28"/>
          <w:szCs w:val="28"/>
        </w:rPr>
      </w:pPr>
    </w:p>
    <w:sectPr>
      <w:pgSz w:w="11906" w:h="16838"/>
      <w:pgMar w:top="1134" w:right="907" w:bottom="1134" w:left="90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roma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ˎ̥">
    <w:altName w:val="Times New Roman"/>
    <w:panose1 w:val="00000000000000000000"/>
    <w:charset w:val="00"/>
    <w:family w:val="roman"/>
    <w:pitch w:val="default"/>
    <w:sig w:usb0="00000000" w:usb1="00000000" w:usb2="00000000" w:usb3="00000000" w:csb0="00040001" w:csb1="00000000"/>
  </w:font>
  <w:font w:name="华文中宋">
    <w:altName w:val="宋体"/>
    <w:panose1 w:val="00000000000000000000"/>
    <w:charset w:val="86"/>
    <w:family w:val="auto"/>
    <w:pitch w:val="default"/>
    <w:sig w:usb0="00000000" w:usb1="00000000" w:usb2="00000000" w:usb3="00000000" w:csb0="0004009F" w:csb1="DFD70000"/>
  </w:font>
  <w:font w:name="华文仿宋">
    <w:altName w:val="仿宋"/>
    <w:panose1 w:val="00000000000000000000"/>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ascii="宋体" w:hAnsi="宋体"/>
        <w:sz w:val="28"/>
        <w:szCs w:val="28"/>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5</w:t>
    </w:r>
    <w:r>
      <w:rPr>
        <w:rFonts w:ascii="宋体" w:hAnsi="宋体"/>
        <w:sz w:val="28"/>
        <w:szCs w:val="28"/>
      </w:rPr>
      <w:fldChar w:fldCharType="end"/>
    </w:r>
    <w:r>
      <w:rPr>
        <w:rFonts w:hint="eastAsia" w:ascii="宋体" w:hAnsi="宋体"/>
        <w:sz w:val="28"/>
        <w:szCs w:val="28"/>
      </w:rPr>
      <w:t>－</w:t>
    </w:r>
  </w:p>
  <w:p>
    <w:pPr>
      <w:pStyle w:val="9"/>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D02910"/>
    <w:rsid w:val="0000710C"/>
    <w:rsid w:val="000077D0"/>
    <w:rsid w:val="00011353"/>
    <w:rsid w:val="00013B0E"/>
    <w:rsid w:val="00014F83"/>
    <w:rsid w:val="000152B0"/>
    <w:rsid w:val="000156A7"/>
    <w:rsid w:val="00017F3C"/>
    <w:rsid w:val="000206A5"/>
    <w:rsid w:val="0002260A"/>
    <w:rsid w:val="00024205"/>
    <w:rsid w:val="0002658E"/>
    <w:rsid w:val="00026C80"/>
    <w:rsid w:val="00027CD2"/>
    <w:rsid w:val="000300AA"/>
    <w:rsid w:val="000329DB"/>
    <w:rsid w:val="00033BE8"/>
    <w:rsid w:val="00035A66"/>
    <w:rsid w:val="00036B4F"/>
    <w:rsid w:val="00037E95"/>
    <w:rsid w:val="0004041D"/>
    <w:rsid w:val="00044C31"/>
    <w:rsid w:val="00050098"/>
    <w:rsid w:val="00051638"/>
    <w:rsid w:val="00053862"/>
    <w:rsid w:val="00062B22"/>
    <w:rsid w:val="0006491F"/>
    <w:rsid w:val="00067211"/>
    <w:rsid w:val="00072124"/>
    <w:rsid w:val="00073BAF"/>
    <w:rsid w:val="00073EDA"/>
    <w:rsid w:val="000756BD"/>
    <w:rsid w:val="00080EB5"/>
    <w:rsid w:val="000813DA"/>
    <w:rsid w:val="00082F21"/>
    <w:rsid w:val="000850F9"/>
    <w:rsid w:val="00087584"/>
    <w:rsid w:val="000876B0"/>
    <w:rsid w:val="000877C1"/>
    <w:rsid w:val="00094B8A"/>
    <w:rsid w:val="00094C44"/>
    <w:rsid w:val="00094D63"/>
    <w:rsid w:val="0009516F"/>
    <w:rsid w:val="00097673"/>
    <w:rsid w:val="000A0EF3"/>
    <w:rsid w:val="000A35A8"/>
    <w:rsid w:val="000A408F"/>
    <w:rsid w:val="000A42F3"/>
    <w:rsid w:val="000A47FF"/>
    <w:rsid w:val="000A6FEA"/>
    <w:rsid w:val="000A728F"/>
    <w:rsid w:val="000B08E1"/>
    <w:rsid w:val="000B7F9A"/>
    <w:rsid w:val="000C15BA"/>
    <w:rsid w:val="000C3ECD"/>
    <w:rsid w:val="000D1D3C"/>
    <w:rsid w:val="000D49BB"/>
    <w:rsid w:val="000D5199"/>
    <w:rsid w:val="000D6619"/>
    <w:rsid w:val="000D77FE"/>
    <w:rsid w:val="000E05C0"/>
    <w:rsid w:val="000E078B"/>
    <w:rsid w:val="000E15B4"/>
    <w:rsid w:val="000E2050"/>
    <w:rsid w:val="000E3C63"/>
    <w:rsid w:val="000E4361"/>
    <w:rsid w:val="000E58E9"/>
    <w:rsid w:val="000E5CCA"/>
    <w:rsid w:val="000E6512"/>
    <w:rsid w:val="000E722B"/>
    <w:rsid w:val="000F0A0E"/>
    <w:rsid w:val="000F0EE1"/>
    <w:rsid w:val="000F3B7A"/>
    <w:rsid w:val="000F4EFA"/>
    <w:rsid w:val="000F4F84"/>
    <w:rsid w:val="000F6772"/>
    <w:rsid w:val="000F6D30"/>
    <w:rsid w:val="000F749D"/>
    <w:rsid w:val="00100030"/>
    <w:rsid w:val="001011EC"/>
    <w:rsid w:val="00101B8B"/>
    <w:rsid w:val="0010212E"/>
    <w:rsid w:val="00102246"/>
    <w:rsid w:val="0010325C"/>
    <w:rsid w:val="001056CF"/>
    <w:rsid w:val="001065EA"/>
    <w:rsid w:val="00111C86"/>
    <w:rsid w:val="001132C5"/>
    <w:rsid w:val="00114C6C"/>
    <w:rsid w:val="0011609E"/>
    <w:rsid w:val="001161D4"/>
    <w:rsid w:val="0012061F"/>
    <w:rsid w:val="0012256B"/>
    <w:rsid w:val="0012265D"/>
    <w:rsid w:val="00124A9C"/>
    <w:rsid w:val="00124AAD"/>
    <w:rsid w:val="001267C7"/>
    <w:rsid w:val="00127A93"/>
    <w:rsid w:val="00127E41"/>
    <w:rsid w:val="00133CE5"/>
    <w:rsid w:val="00134B67"/>
    <w:rsid w:val="001362BA"/>
    <w:rsid w:val="00137C40"/>
    <w:rsid w:val="001401B6"/>
    <w:rsid w:val="001401CF"/>
    <w:rsid w:val="0014303F"/>
    <w:rsid w:val="0014316F"/>
    <w:rsid w:val="001443B2"/>
    <w:rsid w:val="00144C81"/>
    <w:rsid w:val="0014540A"/>
    <w:rsid w:val="00145481"/>
    <w:rsid w:val="00152E9F"/>
    <w:rsid w:val="001535E6"/>
    <w:rsid w:val="00165743"/>
    <w:rsid w:val="00166AA3"/>
    <w:rsid w:val="00171468"/>
    <w:rsid w:val="00172032"/>
    <w:rsid w:val="00174293"/>
    <w:rsid w:val="00174358"/>
    <w:rsid w:val="00175151"/>
    <w:rsid w:val="00180775"/>
    <w:rsid w:val="0018148F"/>
    <w:rsid w:val="00181CCC"/>
    <w:rsid w:val="00182DE1"/>
    <w:rsid w:val="00184DF2"/>
    <w:rsid w:val="00185EBF"/>
    <w:rsid w:val="00192ACF"/>
    <w:rsid w:val="00194347"/>
    <w:rsid w:val="00195C40"/>
    <w:rsid w:val="001A4AA2"/>
    <w:rsid w:val="001B3C4F"/>
    <w:rsid w:val="001B593D"/>
    <w:rsid w:val="001B5A6A"/>
    <w:rsid w:val="001C0859"/>
    <w:rsid w:val="001C272F"/>
    <w:rsid w:val="001C363C"/>
    <w:rsid w:val="001C3CB5"/>
    <w:rsid w:val="001C6959"/>
    <w:rsid w:val="001C75EA"/>
    <w:rsid w:val="001C7CF0"/>
    <w:rsid w:val="001D037A"/>
    <w:rsid w:val="001D2278"/>
    <w:rsid w:val="001D2638"/>
    <w:rsid w:val="001D3938"/>
    <w:rsid w:val="001D430B"/>
    <w:rsid w:val="001D53C9"/>
    <w:rsid w:val="001E12CA"/>
    <w:rsid w:val="001E30B9"/>
    <w:rsid w:val="001E3CFB"/>
    <w:rsid w:val="001E4D5D"/>
    <w:rsid w:val="001E6D2D"/>
    <w:rsid w:val="001E7F6C"/>
    <w:rsid w:val="001F0AC0"/>
    <w:rsid w:val="001F334F"/>
    <w:rsid w:val="001F521C"/>
    <w:rsid w:val="00204E9E"/>
    <w:rsid w:val="0020591D"/>
    <w:rsid w:val="002071BF"/>
    <w:rsid w:val="002107C4"/>
    <w:rsid w:val="00213AA0"/>
    <w:rsid w:val="00215901"/>
    <w:rsid w:val="00220606"/>
    <w:rsid w:val="00220E98"/>
    <w:rsid w:val="002213CD"/>
    <w:rsid w:val="002220CA"/>
    <w:rsid w:val="002244AF"/>
    <w:rsid w:val="002266AC"/>
    <w:rsid w:val="002306C2"/>
    <w:rsid w:val="00234FFF"/>
    <w:rsid w:val="002403EC"/>
    <w:rsid w:val="002412C1"/>
    <w:rsid w:val="00241830"/>
    <w:rsid w:val="00241D74"/>
    <w:rsid w:val="00243267"/>
    <w:rsid w:val="00244E06"/>
    <w:rsid w:val="00245C4A"/>
    <w:rsid w:val="00246F14"/>
    <w:rsid w:val="00250B1E"/>
    <w:rsid w:val="00251E4A"/>
    <w:rsid w:val="002536AC"/>
    <w:rsid w:val="0025558E"/>
    <w:rsid w:val="00260043"/>
    <w:rsid w:val="0026056F"/>
    <w:rsid w:val="002631C1"/>
    <w:rsid w:val="0026363D"/>
    <w:rsid w:val="00263B17"/>
    <w:rsid w:val="0026439B"/>
    <w:rsid w:val="00274023"/>
    <w:rsid w:val="0027416C"/>
    <w:rsid w:val="0027696C"/>
    <w:rsid w:val="00282CEA"/>
    <w:rsid w:val="00284066"/>
    <w:rsid w:val="002842EC"/>
    <w:rsid w:val="002862A6"/>
    <w:rsid w:val="00287C8A"/>
    <w:rsid w:val="002927AD"/>
    <w:rsid w:val="002938FD"/>
    <w:rsid w:val="00294145"/>
    <w:rsid w:val="00294813"/>
    <w:rsid w:val="00295209"/>
    <w:rsid w:val="0029612D"/>
    <w:rsid w:val="002961F5"/>
    <w:rsid w:val="00297746"/>
    <w:rsid w:val="00297AB2"/>
    <w:rsid w:val="002A168B"/>
    <w:rsid w:val="002A2344"/>
    <w:rsid w:val="002A3752"/>
    <w:rsid w:val="002A6043"/>
    <w:rsid w:val="002A67BB"/>
    <w:rsid w:val="002B162A"/>
    <w:rsid w:val="002B1941"/>
    <w:rsid w:val="002B1E8E"/>
    <w:rsid w:val="002B20B7"/>
    <w:rsid w:val="002B25B2"/>
    <w:rsid w:val="002B2735"/>
    <w:rsid w:val="002B4F08"/>
    <w:rsid w:val="002C6164"/>
    <w:rsid w:val="002D4FAA"/>
    <w:rsid w:val="002D6FC6"/>
    <w:rsid w:val="002D7496"/>
    <w:rsid w:val="002D7717"/>
    <w:rsid w:val="002D7BDC"/>
    <w:rsid w:val="002E054E"/>
    <w:rsid w:val="002E1EC2"/>
    <w:rsid w:val="002E27AD"/>
    <w:rsid w:val="002E50F8"/>
    <w:rsid w:val="002E5636"/>
    <w:rsid w:val="002E575B"/>
    <w:rsid w:val="002E59C2"/>
    <w:rsid w:val="002E5D45"/>
    <w:rsid w:val="002E616A"/>
    <w:rsid w:val="002F0E6B"/>
    <w:rsid w:val="002F2437"/>
    <w:rsid w:val="002F392F"/>
    <w:rsid w:val="002F5546"/>
    <w:rsid w:val="00300C5E"/>
    <w:rsid w:val="003053E3"/>
    <w:rsid w:val="00305A0A"/>
    <w:rsid w:val="00307634"/>
    <w:rsid w:val="00311579"/>
    <w:rsid w:val="00311D8A"/>
    <w:rsid w:val="0031405B"/>
    <w:rsid w:val="00316B28"/>
    <w:rsid w:val="00320954"/>
    <w:rsid w:val="00323485"/>
    <w:rsid w:val="00330B51"/>
    <w:rsid w:val="00330EA7"/>
    <w:rsid w:val="00332523"/>
    <w:rsid w:val="00334992"/>
    <w:rsid w:val="00336022"/>
    <w:rsid w:val="003379E8"/>
    <w:rsid w:val="00340E79"/>
    <w:rsid w:val="003418E0"/>
    <w:rsid w:val="0034296C"/>
    <w:rsid w:val="00342D4A"/>
    <w:rsid w:val="0034483B"/>
    <w:rsid w:val="00345876"/>
    <w:rsid w:val="003460F1"/>
    <w:rsid w:val="00351D28"/>
    <w:rsid w:val="00351EB2"/>
    <w:rsid w:val="00353060"/>
    <w:rsid w:val="00355011"/>
    <w:rsid w:val="003552A1"/>
    <w:rsid w:val="00357A9F"/>
    <w:rsid w:val="00362A7B"/>
    <w:rsid w:val="003733AB"/>
    <w:rsid w:val="00373C94"/>
    <w:rsid w:val="00375BB0"/>
    <w:rsid w:val="00375D37"/>
    <w:rsid w:val="00377453"/>
    <w:rsid w:val="00385D55"/>
    <w:rsid w:val="003878F9"/>
    <w:rsid w:val="0039137B"/>
    <w:rsid w:val="0039556E"/>
    <w:rsid w:val="003A0C00"/>
    <w:rsid w:val="003A556A"/>
    <w:rsid w:val="003A6CE6"/>
    <w:rsid w:val="003A7922"/>
    <w:rsid w:val="003B1047"/>
    <w:rsid w:val="003B115B"/>
    <w:rsid w:val="003B1ED1"/>
    <w:rsid w:val="003B4547"/>
    <w:rsid w:val="003B4B75"/>
    <w:rsid w:val="003B4C22"/>
    <w:rsid w:val="003B6764"/>
    <w:rsid w:val="003B704E"/>
    <w:rsid w:val="003C0F29"/>
    <w:rsid w:val="003C114A"/>
    <w:rsid w:val="003C2EDF"/>
    <w:rsid w:val="003C3073"/>
    <w:rsid w:val="003C33E8"/>
    <w:rsid w:val="003C4675"/>
    <w:rsid w:val="003C5502"/>
    <w:rsid w:val="003C65A3"/>
    <w:rsid w:val="003C7568"/>
    <w:rsid w:val="003D01D5"/>
    <w:rsid w:val="003D0C4E"/>
    <w:rsid w:val="003D2FB4"/>
    <w:rsid w:val="003D51CF"/>
    <w:rsid w:val="003D566A"/>
    <w:rsid w:val="003E758A"/>
    <w:rsid w:val="003F4C2C"/>
    <w:rsid w:val="004011BD"/>
    <w:rsid w:val="00411DCE"/>
    <w:rsid w:val="004210C4"/>
    <w:rsid w:val="00430D55"/>
    <w:rsid w:val="00431690"/>
    <w:rsid w:val="00434E5D"/>
    <w:rsid w:val="004355D0"/>
    <w:rsid w:val="00436638"/>
    <w:rsid w:val="00436AD6"/>
    <w:rsid w:val="00437686"/>
    <w:rsid w:val="00441983"/>
    <w:rsid w:val="00442BFD"/>
    <w:rsid w:val="00443F41"/>
    <w:rsid w:val="00445D0D"/>
    <w:rsid w:val="00446E5C"/>
    <w:rsid w:val="00447A21"/>
    <w:rsid w:val="00450C2E"/>
    <w:rsid w:val="00451307"/>
    <w:rsid w:val="00451E30"/>
    <w:rsid w:val="0045476F"/>
    <w:rsid w:val="00454CEE"/>
    <w:rsid w:val="00455D52"/>
    <w:rsid w:val="004570BA"/>
    <w:rsid w:val="00457131"/>
    <w:rsid w:val="00460119"/>
    <w:rsid w:val="00460363"/>
    <w:rsid w:val="00460EA1"/>
    <w:rsid w:val="00466402"/>
    <w:rsid w:val="00467E6E"/>
    <w:rsid w:val="004719F7"/>
    <w:rsid w:val="00471C3D"/>
    <w:rsid w:val="004732CF"/>
    <w:rsid w:val="0047607F"/>
    <w:rsid w:val="004771A9"/>
    <w:rsid w:val="00482878"/>
    <w:rsid w:val="004861EB"/>
    <w:rsid w:val="00490D17"/>
    <w:rsid w:val="0049520E"/>
    <w:rsid w:val="004A14EC"/>
    <w:rsid w:val="004A2396"/>
    <w:rsid w:val="004A27CC"/>
    <w:rsid w:val="004A5882"/>
    <w:rsid w:val="004A672F"/>
    <w:rsid w:val="004A680D"/>
    <w:rsid w:val="004A719B"/>
    <w:rsid w:val="004B125B"/>
    <w:rsid w:val="004B160E"/>
    <w:rsid w:val="004B2651"/>
    <w:rsid w:val="004B32D1"/>
    <w:rsid w:val="004B5522"/>
    <w:rsid w:val="004C0884"/>
    <w:rsid w:val="004C08B6"/>
    <w:rsid w:val="004C08EA"/>
    <w:rsid w:val="004C1D43"/>
    <w:rsid w:val="004C3A21"/>
    <w:rsid w:val="004C46C5"/>
    <w:rsid w:val="004C5847"/>
    <w:rsid w:val="004C5975"/>
    <w:rsid w:val="004D083B"/>
    <w:rsid w:val="004D12C2"/>
    <w:rsid w:val="004D69FE"/>
    <w:rsid w:val="004E2A9B"/>
    <w:rsid w:val="004E3E77"/>
    <w:rsid w:val="004E4469"/>
    <w:rsid w:val="004E53E0"/>
    <w:rsid w:val="004E6A88"/>
    <w:rsid w:val="004F4CA3"/>
    <w:rsid w:val="004F6A21"/>
    <w:rsid w:val="00503A62"/>
    <w:rsid w:val="005042A2"/>
    <w:rsid w:val="00506409"/>
    <w:rsid w:val="005114F9"/>
    <w:rsid w:val="00511E4E"/>
    <w:rsid w:val="00512817"/>
    <w:rsid w:val="00512AE2"/>
    <w:rsid w:val="00513CCD"/>
    <w:rsid w:val="0051564A"/>
    <w:rsid w:val="00517F9B"/>
    <w:rsid w:val="00525C95"/>
    <w:rsid w:val="00526A3D"/>
    <w:rsid w:val="00527144"/>
    <w:rsid w:val="00527661"/>
    <w:rsid w:val="00531989"/>
    <w:rsid w:val="005319EB"/>
    <w:rsid w:val="00534E78"/>
    <w:rsid w:val="00536139"/>
    <w:rsid w:val="005375F4"/>
    <w:rsid w:val="005474C1"/>
    <w:rsid w:val="005522DD"/>
    <w:rsid w:val="005524CF"/>
    <w:rsid w:val="00552A45"/>
    <w:rsid w:val="00554C36"/>
    <w:rsid w:val="00555764"/>
    <w:rsid w:val="005571C9"/>
    <w:rsid w:val="005611FA"/>
    <w:rsid w:val="00561957"/>
    <w:rsid w:val="0056354B"/>
    <w:rsid w:val="00564CD5"/>
    <w:rsid w:val="00565B0C"/>
    <w:rsid w:val="0056644E"/>
    <w:rsid w:val="00566521"/>
    <w:rsid w:val="00571667"/>
    <w:rsid w:val="00576930"/>
    <w:rsid w:val="00591478"/>
    <w:rsid w:val="00591AF9"/>
    <w:rsid w:val="00591D6B"/>
    <w:rsid w:val="00593301"/>
    <w:rsid w:val="005936EF"/>
    <w:rsid w:val="0059634F"/>
    <w:rsid w:val="00596A09"/>
    <w:rsid w:val="00597716"/>
    <w:rsid w:val="005A08C1"/>
    <w:rsid w:val="005A0ABA"/>
    <w:rsid w:val="005A32EF"/>
    <w:rsid w:val="005A5891"/>
    <w:rsid w:val="005A74E6"/>
    <w:rsid w:val="005B28A0"/>
    <w:rsid w:val="005B338C"/>
    <w:rsid w:val="005B6DD6"/>
    <w:rsid w:val="005B73DB"/>
    <w:rsid w:val="005C3242"/>
    <w:rsid w:val="005C42D9"/>
    <w:rsid w:val="005C43FF"/>
    <w:rsid w:val="005C5EA0"/>
    <w:rsid w:val="005C7DA3"/>
    <w:rsid w:val="005D315C"/>
    <w:rsid w:val="005D327D"/>
    <w:rsid w:val="005D3B07"/>
    <w:rsid w:val="005D5DB1"/>
    <w:rsid w:val="005D615E"/>
    <w:rsid w:val="005D65B3"/>
    <w:rsid w:val="005D6963"/>
    <w:rsid w:val="005E1165"/>
    <w:rsid w:val="005E1FD8"/>
    <w:rsid w:val="005E489B"/>
    <w:rsid w:val="005E4C53"/>
    <w:rsid w:val="005E578F"/>
    <w:rsid w:val="005E6C2B"/>
    <w:rsid w:val="005E7381"/>
    <w:rsid w:val="005E7622"/>
    <w:rsid w:val="005E7AEB"/>
    <w:rsid w:val="005F005B"/>
    <w:rsid w:val="005F0137"/>
    <w:rsid w:val="005F2392"/>
    <w:rsid w:val="005F3E18"/>
    <w:rsid w:val="005F4495"/>
    <w:rsid w:val="005F6BE8"/>
    <w:rsid w:val="00603B77"/>
    <w:rsid w:val="00611AEF"/>
    <w:rsid w:val="00614084"/>
    <w:rsid w:val="00614EBD"/>
    <w:rsid w:val="00614FB2"/>
    <w:rsid w:val="00615BDA"/>
    <w:rsid w:val="006172B6"/>
    <w:rsid w:val="006236CD"/>
    <w:rsid w:val="006248E4"/>
    <w:rsid w:val="006268CF"/>
    <w:rsid w:val="006307F5"/>
    <w:rsid w:val="00631173"/>
    <w:rsid w:val="00631D3E"/>
    <w:rsid w:val="00632C92"/>
    <w:rsid w:val="006378EB"/>
    <w:rsid w:val="00637AF7"/>
    <w:rsid w:val="00640CC0"/>
    <w:rsid w:val="00641FBD"/>
    <w:rsid w:val="00642532"/>
    <w:rsid w:val="006443D8"/>
    <w:rsid w:val="00644407"/>
    <w:rsid w:val="00644927"/>
    <w:rsid w:val="0064505F"/>
    <w:rsid w:val="0064569D"/>
    <w:rsid w:val="0064574D"/>
    <w:rsid w:val="00645AF9"/>
    <w:rsid w:val="00646336"/>
    <w:rsid w:val="00646FF7"/>
    <w:rsid w:val="00654E3E"/>
    <w:rsid w:val="006552DB"/>
    <w:rsid w:val="0065795F"/>
    <w:rsid w:val="00657A85"/>
    <w:rsid w:val="006607E5"/>
    <w:rsid w:val="0066087E"/>
    <w:rsid w:val="00661017"/>
    <w:rsid w:val="00664206"/>
    <w:rsid w:val="00667465"/>
    <w:rsid w:val="00670F1C"/>
    <w:rsid w:val="00673206"/>
    <w:rsid w:val="00673C59"/>
    <w:rsid w:val="00673EFA"/>
    <w:rsid w:val="00674A06"/>
    <w:rsid w:val="00677A97"/>
    <w:rsid w:val="00690E0B"/>
    <w:rsid w:val="006920D7"/>
    <w:rsid w:val="00693582"/>
    <w:rsid w:val="006A22BA"/>
    <w:rsid w:val="006A2BAC"/>
    <w:rsid w:val="006A4946"/>
    <w:rsid w:val="006A4ECB"/>
    <w:rsid w:val="006A62F9"/>
    <w:rsid w:val="006A7253"/>
    <w:rsid w:val="006A7E5D"/>
    <w:rsid w:val="006B2005"/>
    <w:rsid w:val="006B6BED"/>
    <w:rsid w:val="006C4E19"/>
    <w:rsid w:val="006C741C"/>
    <w:rsid w:val="006C7FA6"/>
    <w:rsid w:val="006D0756"/>
    <w:rsid w:val="006D0DF2"/>
    <w:rsid w:val="006D6328"/>
    <w:rsid w:val="006D7A68"/>
    <w:rsid w:val="006E00AA"/>
    <w:rsid w:val="006E35E4"/>
    <w:rsid w:val="006E492A"/>
    <w:rsid w:val="006E4AA0"/>
    <w:rsid w:val="006E5BC7"/>
    <w:rsid w:val="006E670F"/>
    <w:rsid w:val="006E6E62"/>
    <w:rsid w:val="006E7607"/>
    <w:rsid w:val="006E7B65"/>
    <w:rsid w:val="006F1533"/>
    <w:rsid w:val="006F5005"/>
    <w:rsid w:val="006F6CD7"/>
    <w:rsid w:val="0070035E"/>
    <w:rsid w:val="00701AEA"/>
    <w:rsid w:val="00712BBC"/>
    <w:rsid w:val="00716865"/>
    <w:rsid w:val="00717777"/>
    <w:rsid w:val="00720A86"/>
    <w:rsid w:val="0072162F"/>
    <w:rsid w:val="007236A2"/>
    <w:rsid w:val="00724171"/>
    <w:rsid w:val="0072470C"/>
    <w:rsid w:val="00727D5D"/>
    <w:rsid w:val="00731E74"/>
    <w:rsid w:val="007360B4"/>
    <w:rsid w:val="007367B2"/>
    <w:rsid w:val="00737513"/>
    <w:rsid w:val="00743FC2"/>
    <w:rsid w:val="0074422F"/>
    <w:rsid w:val="00744679"/>
    <w:rsid w:val="0074476D"/>
    <w:rsid w:val="00744C0C"/>
    <w:rsid w:val="007475EF"/>
    <w:rsid w:val="007501E0"/>
    <w:rsid w:val="007520E6"/>
    <w:rsid w:val="00757CA8"/>
    <w:rsid w:val="00757DC4"/>
    <w:rsid w:val="007604B4"/>
    <w:rsid w:val="00762192"/>
    <w:rsid w:val="007626EE"/>
    <w:rsid w:val="00762ECD"/>
    <w:rsid w:val="0076301B"/>
    <w:rsid w:val="00764E2A"/>
    <w:rsid w:val="007673DD"/>
    <w:rsid w:val="0077033A"/>
    <w:rsid w:val="00770AD2"/>
    <w:rsid w:val="00770CB3"/>
    <w:rsid w:val="00771417"/>
    <w:rsid w:val="0077193D"/>
    <w:rsid w:val="00773481"/>
    <w:rsid w:val="00775BD6"/>
    <w:rsid w:val="007812C7"/>
    <w:rsid w:val="007852B3"/>
    <w:rsid w:val="00785F32"/>
    <w:rsid w:val="00786978"/>
    <w:rsid w:val="007869CD"/>
    <w:rsid w:val="00786FD3"/>
    <w:rsid w:val="0079144B"/>
    <w:rsid w:val="00792911"/>
    <w:rsid w:val="00792A3E"/>
    <w:rsid w:val="00793672"/>
    <w:rsid w:val="00797D4C"/>
    <w:rsid w:val="007A08BE"/>
    <w:rsid w:val="007A2A23"/>
    <w:rsid w:val="007A2D87"/>
    <w:rsid w:val="007A428F"/>
    <w:rsid w:val="007A4A16"/>
    <w:rsid w:val="007A585F"/>
    <w:rsid w:val="007B1CA0"/>
    <w:rsid w:val="007B376A"/>
    <w:rsid w:val="007B4635"/>
    <w:rsid w:val="007B5CC8"/>
    <w:rsid w:val="007B6296"/>
    <w:rsid w:val="007C376D"/>
    <w:rsid w:val="007C6AFA"/>
    <w:rsid w:val="007D0993"/>
    <w:rsid w:val="007D2125"/>
    <w:rsid w:val="007D5F58"/>
    <w:rsid w:val="007E1017"/>
    <w:rsid w:val="007E434E"/>
    <w:rsid w:val="007E60CD"/>
    <w:rsid w:val="007F1841"/>
    <w:rsid w:val="007F3A6A"/>
    <w:rsid w:val="007F3AE1"/>
    <w:rsid w:val="007F40C5"/>
    <w:rsid w:val="007F4538"/>
    <w:rsid w:val="007F4994"/>
    <w:rsid w:val="008002AD"/>
    <w:rsid w:val="00803A25"/>
    <w:rsid w:val="00804AB6"/>
    <w:rsid w:val="0080540D"/>
    <w:rsid w:val="00805748"/>
    <w:rsid w:val="00810AEB"/>
    <w:rsid w:val="0081106E"/>
    <w:rsid w:val="008151F8"/>
    <w:rsid w:val="00816175"/>
    <w:rsid w:val="00816992"/>
    <w:rsid w:val="00816C97"/>
    <w:rsid w:val="00817CA8"/>
    <w:rsid w:val="0082030E"/>
    <w:rsid w:val="00821B9B"/>
    <w:rsid w:val="008232BB"/>
    <w:rsid w:val="00831722"/>
    <w:rsid w:val="00832295"/>
    <w:rsid w:val="00832D79"/>
    <w:rsid w:val="00833C42"/>
    <w:rsid w:val="00834775"/>
    <w:rsid w:val="00836425"/>
    <w:rsid w:val="00842092"/>
    <w:rsid w:val="00842AFA"/>
    <w:rsid w:val="0084579B"/>
    <w:rsid w:val="008460EF"/>
    <w:rsid w:val="0084784A"/>
    <w:rsid w:val="0085192F"/>
    <w:rsid w:val="00851A9C"/>
    <w:rsid w:val="00853A83"/>
    <w:rsid w:val="00853D36"/>
    <w:rsid w:val="008608A9"/>
    <w:rsid w:val="008622CF"/>
    <w:rsid w:val="00867E45"/>
    <w:rsid w:val="00872E18"/>
    <w:rsid w:val="008739B9"/>
    <w:rsid w:val="008764CC"/>
    <w:rsid w:val="008765C8"/>
    <w:rsid w:val="008835C4"/>
    <w:rsid w:val="00883D66"/>
    <w:rsid w:val="0088414E"/>
    <w:rsid w:val="0088453D"/>
    <w:rsid w:val="008855F7"/>
    <w:rsid w:val="00887896"/>
    <w:rsid w:val="008907BF"/>
    <w:rsid w:val="00890857"/>
    <w:rsid w:val="00891413"/>
    <w:rsid w:val="00893EBC"/>
    <w:rsid w:val="008955E6"/>
    <w:rsid w:val="008962E2"/>
    <w:rsid w:val="008963C7"/>
    <w:rsid w:val="00897D72"/>
    <w:rsid w:val="008A081E"/>
    <w:rsid w:val="008A1B95"/>
    <w:rsid w:val="008B63E8"/>
    <w:rsid w:val="008B6CCB"/>
    <w:rsid w:val="008B6DF8"/>
    <w:rsid w:val="008C0D19"/>
    <w:rsid w:val="008D115F"/>
    <w:rsid w:val="008D1E8B"/>
    <w:rsid w:val="008D5594"/>
    <w:rsid w:val="008D7B2E"/>
    <w:rsid w:val="008E0A81"/>
    <w:rsid w:val="008E101D"/>
    <w:rsid w:val="008E33F2"/>
    <w:rsid w:val="008E406C"/>
    <w:rsid w:val="008E4C2F"/>
    <w:rsid w:val="008E5FF7"/>
    <w:rsid w:val="008E648F"/>
    <w:rsid w:val="008F2A19"/>
    <w:rsid w:val="008F2AE7"/>
    <w:rsid w:val="008F3085"/>
    <w:rsid w:val="0090593A"/>
    <w:rsid w:val="00910518"/>
    <w:rsid w:val="00912B7D"/>
    <w:rsid w:val="0091421C"/>
    <w:rsid w:val="009142CB"/>
    <w:rsid w:val="0091461E"/>
    <w:rsid w:val="009155CE"/>
    <w:rsid w:val="00921A07"/>
    <w:rsid w:val="00921B09"/>
    <w:rsid w:val="00922427"/>
    <w:rsid w:val="00924807"/>
    <w:rsid w:val="00924B48"/>
    <w:rsid w:val="00924C1E"/>
    <w:rsid w:val="00925793"/>
    <w:rsid w:val="0092628E"/>
    <w:rsid w:val="00926D67"/>
    <w:rsid w:val="00931B73"/>
    <w:rsid w:val="0093299A"/>
    <w:rsid w:val="00934837"/>
    <w:rsid w:val="00934EE3"/>
    <w:rsid w:val="009358E0"/>
    <w:rsid w:val="009379E5"/>
    <w:rsid w:val="00940653"/>
    <w:rsid w:val="00942543"/>
    <w:rsid w:val="00942742"/>
    <w:rsid w:val="009431A6"/>
    <w:rsid w:val="009442A2"/>
    <w:rsid w:val="0094681B"/>
    <w:rsid w:val="009512C4"/>
    <w:rsid w:val="009513F7"/>
    <w:rsid w:val="009534E3"/>
    <w:rsid w:val="00954727"/>
    <w:rsid w:val="009547E0"/>
    <w:rsid w:val="00960B06"/>
    <w:rsid w:val="00960EAB"/>
    <w:rsid w:val="00963022"/>
    <w:rsid w:val="00965211"/>
    <w:rsid w:val="00970596"/>
    <w:rsid w:val="009719A7"/>
    <w:rsid w:val="009737D3"/>
    <w:rsid w:val="00974569"/>
    <w:rsid w:val="009745C6"/>
    <w:rsid w:val="00980A15"/>
    <w:rsid w:val="00982784"/>
    <w:rsid w:val="009857C6"/>
    <w:rsid w:val="0098765C"/>
    <w:rsid w:val="00987FC1"/>
    <w:rsid w:val="00991346"/>
    <w:rsid w:val="009945E2"/>
    <w:rsid w:val="009A3272"/>
    <w:rsid w:val="009A6169"/>
    <w:rsid w:val="009A6E13"/>
    <w:rsid w:val="009B22AE"/>
    <w:rsid w:val="009B248A"/>
    <w:rsid w:val="009B250E"/>
    <w:rsid w:val="009B2DC4"/>
    <w:rsid w:val="009B6F9C"/>
    <w:rsid w:val="009B6FA1"/>
    <w:rsid w:val="009B79E8"/>
    <w:rsid w:val="009C1A3A"/>
    <w:rsid w:val="009C4D03"/>
    <w:rsid w:val="009C6D90"/>
    <w:rsid w:val="009D0086"/>
    <w:rsid w:val="009D26C0"/>
    <w:rsid w:val="009D5AF3"/>
    <w:rsid w:val="009D763F"/>
    <w:rsid w:val="009D77E0"/>
    <w:rsid w:val="009E4CEB"/>
    <w:rsid w:val="009E5C9B"/>
    <w:rsid w:val="009E5FE0"/>
    <w:rsid w:val="009F1A60"/>
    <w:rsid w:val="009F3DE6"/>
    <w:rsid w:val="009F4BB6"/>
    <w:rsid w:val="009F6C35"/>
    <w:rsid w:val="00A011D5"/>
    <w:rsid w:val="00A01ABD"/>
    <w:rsid w:val="00A037EC"/>
    <w:rsid w:val="00A04B7E"/>
    <w:rsid w:val="00A0593C"/>
    <w:rsid w:val="00A07712"/>
    <w:rsid w:val="00A10289"/>
    <w:rsid w:val="00A10AB8"/>
    <w:rsid w:val="00A1288A"/>
    <w:rsid w:val="00A131CD"/>
    <w:rsid w:val="00A16043"/>
    <w:rsid w:val="00A16210"/>
    <w:rsid w:val="00A22DAB"/>
    <w:rsid w:val="00A232F1"/>
    <w:rsid w:val="00A23E16"/>
    <w:rsid w:val="00A2448E"/>
    <w:rsid w:val="00A26E31"/>
    <w:rsid w:val="00A32685"/>
    <w:rsid w:val="00A34A6D"/>
    <w:rsid w:val="00A3547A"/>
    <w:rsid w:val="00A36C4A"/>
    <w:rsid w:val="00A41627"/>
    <w:rsid w:val="00A420EB"/>
    <w:rsid w:val="00A42598"/>
    <w:rsid w:val="00A43710"/>
    <w:rsid w:val="00A449F9"/>
    <w:rsid w:val="00A55EAF"/>
    <w:rsid w:val="00A61349"/>
    <w:rsid w:val="00A63797"/>
    <w:rsid w:val="00A63BEC"/>
    <w:rsid w:val="00A64B38"/>
    <w:rsid w:val="00A65F82"/>
    <w:rsid w:val="00A66A0C"/>
    <w:rsid w:val="00A67D00"/>
    <w:rsid w:val="00A72C38"/>
    <w:rsid w:val="00A7311B"/>
    <w:rsid w:val="00A741D5"/>
    <w:rsid w:val="00A7515F"/>
    <w:rsid w:val="00A7584C"/>
    <w:rsid w:val="00A8009C"/>
    <w:rsid w:val="00A819CC"/>
    <w:rsid w:val="00A8231B"/>
    <w:rsid w:val="00A83710"/>
    <w:rsid w:val="00A87DA0"/>
    <w:rsid w:val="00A946E7"/>
    <w:rsid w:val="00A9579D"/>
    <w:rsid w:val="00A97062"/>
    <w:rsid w:val="00AA058E"/>
    <w:rsid w:val="00AA1E05"/>
    <w:rsid w:val="00AB2889"/>
    <w:rsid w:val="00AB55D5"/>
    <w:rsid w:val="00AC2768"/>
    <w:rsid w:val="00AC3D16"/>
    <w:rsid w:val="00AC4297"/>
    <w:rsid w:val="00AD137C"/>
    <w:rsid w:val="00AD2A13"/>
    <w:rsid w:val="00AD72BE"/>
    <w:rsid w:val="00AE038B"/>
    <w:rsid w:val="00AE1245"/>
    <w:rsid w:val="00AE2C32"/>
    <w:rsid w:val="00AE63C7"/>
    <w:rsid w:val="00AF1596"/>
    <w:rsid w:val="00AF1A65"/>
    <w:rsid w:val="00AF4497"/>
    <w:rsid w:val="00B00B7D"/>
    <w:rsid w:val="00B00F11"/>
    <w:rsid w:val="00B010D8"/>
    <w:rsid w:val="00B011C3"/>
    <w:rsid w:val="00B01833"/>
    <w:rsid w:val="00B03239"/>
    <w:rsid w:val="00B03A16"/>
    <w:rsid w:val="00B04C1A"/>
    <w:rsid w:val="00B076D5"/>
    <w:rsid w:val="00B104B8"/>
    <w:rsid w:val="00B138C7"/>
    <w:rsid w:val="00B20398"/>
    <w:rsid w:val="00B23664"/>
    <w:rsid w:val="00B24771"/>
    <w:rsid w:val="00B2689E"/>
    <w:rsid w:val="00B27D2B"/>
    <w:rsid w:val="00B30210"/>
    <w:rsid w:val="00B31AAF"/>
    <w:rsid w:val="00B31BA0"/>
    <w:rsid w:val="00B33EEC"/>
    <w:rsid w:val="00B34149"/>
    <w:rsid w:val="00B35F96"/>
    <w:rsid w:val="00B35F99"/>
    <w:rsid w:val="00B367D4"/>
    <w:rsid w:val="00B42C08"/>
    <w:rsid w:val="00B43901"/>
    <w:rsid w:val="00B45C62"/>
    <w:rsid w:val="00B54377"/>
    <w:rsid w:val="00B55978"/>
    <w:rsid w:val="00B624CD"/>
    <w:rsid w:val="00B633FD"/>
    <w:rsid w:val="00B6405B"/>
    <w:rsid w:val="00B652A6"/>
    <w:rsid w:val="00B65F78"/>
    <w:rsid w:val="00B66A3F"/>
    <w:rsid w:val="00B67089"/>
    <w:rsid w:val="00B70124"/>
    <w:rsid w:val="00B702D8"/>
    <w:rsid w:val="00B74283"/>
    <w:rsid w:val="00B808B2"/>
    <w:rsid w:val="00B82F18"/>
    <w:rsid w:val="00B8406D"/>
    <w:rsid w:val="00B84A32"/>
    <w:rsid w:val="00B84A95"/>
    <w:rsid w:val="00B868B2"/>
    <w:rsid w:val="00B871F7"/>
    <w:rsid w:val="00B8787C"/>
    <w:rsid w:val="00B90A3D"/>
    <w:rsid w:val="00B90C2B"/>
    <w:rsid w:val="00B92464"/>
    <w:rsid w:val="00B95CC6"/>
    <w:rsid w:val="00B9613A"/>
    <w:rsid w:val="00BA067D"/>
    <w:rsid w:val="00BA5166"/>
    <w:rsid w:val="00BB03EC"/>
    <w:rsid w:val="00BB1E96"/>
    <w:rsid w:val="00BB2C94"/>
    <w:rsid w:val="00BB4696"/>
    <w:rsid w:val="00BC24CF"/>
    <w:rsid w:val="00BC26ED"/>
    <w:rsid w:val="00BC53D0"/>
    <w:rsid w:val="00BC7667"/>
    <w:rsid w:val="00BD198B"/>
    <w:rsid w:val="00BD742F"/>
    <w:rsid w:val="00BE37BC"/>
    <w:rsid w:val="00BE4DDD"/>
    <w:rsid w:val="00BE6C63"/>
    <w:rsid w:val="00BE792F"/>
    <w:rsid w:val="00BF038D"/>
    <w:rsid w:val="00BF08AA"/>
    <w:rsid w:val="00BF1D8B"/>
    <w:rsid w:val="00BF2450"/>
    <w:rsid w:val="00BF4EE5"/>
    <w:rsid w:val="00BF557F"/>
    <w:rsid w:val="00BF5711"/>
    <w:rsid w:val="00BF6D89"/>
    <w:rsid w:val="00BF6E59"/>
    <w:rsid w:val="00C00000"/>
    <w:rsid w:val="00C001F3"/>
    <w:rsid w:val="00C02185"/>
    <w:rsid w:val="00C026C7"/>
    <w:rsid w:val="00C105B5"/>
    <w:rsid w:val="00C12B47"/>
    <w:rsid w:val="00C13FC2"/>
    <w:rsid w:val="00C167FC"/>
    <w:rsid w:val="00C20042"/>
    <w:rsid w:val="00C20F56"/>
    <w:rsid w:val="00C212B6"/>
    <w:rsid w:val="00C27FC4"/>
    <w:rsid w:val="00C30068"/>
    <w:rsid w:val="00C31710"/>
    <w:rsid w:val="00C3755E"/>
    <w:rsid w:val="00C41E77"/>
    <w:rsid w:val="00C421E9"/>
    <w:rsid w:val="00C425CE"/>
    <w:rsid w:val="00C5072B"/>
    <w:rsid w:val="00C54A29"/>
    <w:rsid w:val="00C55B50"/>
    <w:rsid w:val="00C57F8A"/>
    <w:rsid w:val="00C60236"/>
    <w:rsid w:val="00C60ACB"/>
    <w:rsid w:val="00C63145"/>
    <w:rsid w:val="00C646DA"/>
    <w:rsid w:val="00C66761"/>
    <w:rsid w:val="00C677A9"/>
    <w:rsid w:val="00C70833"/>
    <w:rsid w:val="00C70D22"/>
    <w:rsid w:val="00C71B99"/>
    <w:rsid w:val="00C730D2"/>
    <w:rsid w:val="00C74237"/>
    <w:rsid w:val="00C75E8E"/>
    <w:rsid w:val="00C813F6"/>
    <w:rsid w:val="00C82773"/>
    <w:rsid w:val="00C83540"/>
    <w:rsid w:val="00C860B1"/>
    <w:rsid w:val="00C86664"/>
    <w:rsid w:val="00C86EB6"/>
    <w:rsid w:val="00C87CAF"/>
    <w:rsid w:val="00C91180"/>
    <w:rsid w:val="00C93108"/>
    <w:rsid w:val="00C93EE0"/>
    <w:rsid w:val="00C951D8"/>
    <w:rsid w:val="00C97133"/>
    <w:rsid w:val="00CA0F0C"/>
    <w:rsid w:val="00CA1A3B"/>
    <w:rsid w:val="00CA1D19"/>
    <w:rsid w:val="00CA254A"/>
    <w:rsid w:val="00CA3766"/>
    <w:rsid w:val="00CA4D8F"/>
    <w:rsid w:val="00CA5F63"/>
    <w:rsid w:val="00CA6253"/>
    <w:rsid w:val="00CA674D"/>
    <w:rsid w:val="00CB0A7E"/>
    <w:rsid w:val="00CB2369"/>
    <w:rsid w:val="00CB2F4C"/>
    <w:rsid w:val="00CB6B8F"/>
    <w:rsid w:val="00CB7987"/>
    <w:rsid w:val="00CB7D71"/>
    <w:rsid w:val="00CC2BC0"/>
    <w:rsid w:val="00CC4B4D"/>
    <w:rsid w:val="00CC5782"/>
    <w:rsid w:val="00CD3595"/>
    <w:rsid w:val="00CD62E7"/>
    <w:rsid w:val="00CD7824"/>
    <w:rsid w:val="00CE089A"/>
    <w:rsid w:val="00CE0910"/>
    <w:rsid w:val="00CE0F28"/>
    <w:rsid w:val="00CE1CF3"/>
    <w:rsid w:val="00CE3273"/>
    <w:rsid w:val="00CE551D"/>
    <w:rsid w:val="00CE5EFB"/>
    <w:rsid w:val="00CE7399"/>
    <w:rsid w:val="00CE7FF2"/>
    <w:rsid w:val="00CF2FF3"/>
    <w:rsid w:val="00CF3C1C"/>
    <w:rsid w:val="00D02910"/>
    <w:rsid w:val="00D0352A"/>
    <w:rsid w:val="00D0498F"/>
    <w:rsid w:val="00D055E4"/>
    <w:rsid w:val="00D06759"/>
    <w:rsid w:val="00D1292B"/>
    <w:rsid w:val="00D12987"/>
    <w:rsid w:val="00D12E72"/>
    <w:rsid w:val="00D13822"/>
    <w:rsid w:val="00D13F06"/>
    <w:rsid w:val="00D15B11"/>
    <w:rsid w:val="00D24E2F"/>
    <w:rsid w:val="00D26378"/>
    <w:rsid w:val="00D27956"/>
    <w:rsid w:val="00D30817"/>
    <w:rsid w:val="00D31460"/>
    <w:rsid w:val="00D318FF"/>
    <w:rsid w:val="00D34580"/>
    <w:rsid w:val="00D3496E"/>
    <w:rsid w:val="00D35D43"/>
    <w:rsid w:val="00D36F70"/>
    <w:rsid w:val="00D371A9"/>
    <w:rsid w:val="00D37EB0"/>
    <w:rsid w:val="00D4163C"/>
    <w:rsid w:val="00D430CA"/>
    <w:rsid w:val="00D45ACC"/>
    <w:rsid w:val="00D4606F"/>
    <w:rsid w:val="00D46391"/>
    <w:rsid w:val="00D4733B"/>
    <w:rsid w:val="00D51666"/>
    <w:rsid w:val="00D51831"/>
    <w:rsid w:val="00D5361C"/>
    <w:rsid w:val="00D53B12"/>
    <w:rsid w:val="00D54749"/>
    <w:rsid w:val="00D5475E"/>
    <w:rsid w:val="00D550AD"/>
    <w:rsid w:val="00D559EB"/>
    <w:rsid w:val="00D5664E"/>
    <w:rsid w:val="00D57705"/>
    <w:rsid w:val="00D60AFA"/>
    <w:rsid w:val="00D71113"/>
    <w:rsid w:val="00D72E74"/>
    <w:rsid w:val="00D73856"/>
    <w:rsid w:val="00D76FED"/>
    <w:rsid w:val="00D77461"/>
    <w:rsid w:val="00D80242"/>
    <w:rsid w:val="00D82D8E"/>
    <w:rsid w:val="00D82E36"/>
    <w:rsid w:val="00D865E7"/>
    <w:rsid w:val="00D86F61"/>
    <w:rsid w:val="00D904AB"/>
    <w:rsid w:val="00D910C3"/>
    <w:rsid w:val="00D93BB3"/>
    <w:rsid w:val="00D94058"/>
    <w:rsid w:val="00D95382"/>
    <w:rsid w:val="00D96D04"/>
    <w:rsid w:val="00D96E46"/>
    <w:rsid w:val="00DA0DCD"/>
    <w:rsid w:val="00DA2733"/>
    <w:rsid w:val="00DA428C"/>
    <w:rsid w:val="00DA53F8"/>
    <w:rsid w:val="00DA6333"/>
    <w:rsid w:val="00DA6CC2"/>
    <w:rsid w:val="00DB0D35"/>
    <w:rsid w:val="00DB166F"/>
    <w:rsid w:val="00DB2D88"/>
    <w:rsid w:val="00DB54A0"/>
    <w:rsid w:val="00DB638F"/>
    <w:rsid w:val="00DB68E2"/>
    <w:rsid w:val="00DC02B9"/>
    <w:rsid w:val="00DC131A"/>
    <w:rsid w:val="00DC4908"/>
    <w:rsid w:val="00DC56DC"/>
    <w:rsid w:val="00DC7687"/>
    <w:rsid w:val="00DD2BA6"/>
    <w:rsid w:val="00DD518A"/>
    <w:rsid w:val="00DE3D6D"/>
    <w:rsid w:val="00DE4952"/>
    <w:rsid w:val="00DE6526"/>
    <w:rsid w:val="00DF0620"/>
    <w:rsid w:val="00DF14CD"/>
    <w:rsid w:val="00DF19DD"/>
    <w:rsid w:val="00DF23E5"/>
    <w:rsid w:val="00DF3C2C"/>
    <w:rsid w:val="00DF46BF"/>
    <w:rsid w:val="00DF48C8"/>
    <w:rsid w:val="00DF542B"/>
    <w:rsid w:val="00DF659B"/>
    <w:rsid w:val="00DF723D"/>
    <w:rsid w:val="00DF759A"/>
    <w:rsid w:val="00E04FFB"/>
    <w:rsid w:val="00E0592D"/>
    <w:rsid w:val="00E06520"/>
    <w:rsid w:val="00E11A5E"/>
    <w:rsid w:val="00E14B1F"/>
    <w:rsid w:val="00E16858"/>
    <w:rsid w:val="00E17912"/>
    <w:rsid w:val="00E21D00"/>
    <w:rsid w:val="00E223E7"/>
    <w:rsid w:val="00E31991"/>
    <w:rsid w:val="00E33192"/>
    <w:rsid w:val="00E354B6"/>
    <w:rsid w:val="00E36244"/>
    <w:rsid w:val="00E36C26"/>
    <w:rsid w:val="00E40D73"/>
    <w:rsid w:val="00E4358B"/>
    <w:rsid w:val="00E44239"/>
    <w:rsid w:val="00E45D8C"/>
    <w:rsid w:val="00E45E43"/>
    <w:rsid w:val="00E474A5"/>
    <w:rsid w:val="00E50E6E"/>
    <w:rsid w:val="00E52B57"/>
    <w:rsid w:val="00E56DD8"/>
    <w:rsid w:val="00E61EE4"/>
    <w:rsid w:val="00E62BE8"/>
    <w:rsid w:val="00E65C38"/>
    <w:rsid w:val="00E67046"/>
    <w:rsid w:val="00E7040E"/>
    <w:rsid w:val="00E74493"/>
    <w:rsid w:val="00E758F3"/>
    <w:rsid w:val="00E7607B"/>
    <w:rsid w:val="00E77CA6"/>
    <w:rsid w:val="00E82607"/>
    <w:rsid w:val="00E872A7"/>
    <w:rsid w:val="00E9335B"/>
    <w:rsid w:val="00E93548"/>
    <w:rsid w:val="00EA1729"/>
    <w:rsid w:val="00EA1E95"/>
    <w:rsid w:val="00EA2128"/>
    <w:rsid w:val="00EA588A"/>
    <w:rsid w:val="00EB2337"/>
    <w:rsid w:val="00EB4EEE"/>
    <w:rsid w:val="00EB50A8"/>
    <w:rsid w:val="00EC16C9"/>
    <w:rsid w:val="00EC2BEA"/>
    <w:rsid w:val="00EC4537"/>
    <w:rsid w:val="00EC51E3"/>
    <w:rsid w:val="00EC5823"/>
    <w:rsid w:val="00EC5EB8"/>
    <w:rsid w:val="00EC61F8"/>
    <w:rsid w:val="00EC6343"/>
    <w:rsid w:val="00EC7C8A"/>
    <w:rsid w:val="00ED1FC1"/>
    <w:rsid w:val="00ED4836"/>
    <w:rsid w:val="00EE010F"/>
    <w:rsid w:val="00EE105E"/>
    <w:rsid w:val="00EE606D"/>
    <w:rsid w:val="00EE6A67"/>
    <w:rsid w:val="00EE7CF7"/>
    <w:rsid w:val="00EF574E"/>
    <w:rsid w:val="00EF5CC2"/>
    <w:rsid w:val="00EF6409"/>
    <w:rsid w:val="00EF7326"/>
    <w:rsid w:val="00F00926"/>
    <w:rsid w:val="00F01C49"/>
    <w:rsid w:val="00F03BC8"/>
    <w:rsid w:val="00F05B60"/>
    <w:rsid w:val="00F06E15"/>
    <w:rsid w:val="00F10DF0"/>
    <w:rsid w:val="00F11636"/>
    <w:rsid w:val="00F124EC"/>
    <w:rsid w:val="00F131C7"/>
    <w:rsid w:val="00F15190"/>
    <w:rsid w:val="00F170CD"/>
    <w:rsid w:val="00F222B8"/>
    <w:rsid w:val="00F230F9"/>
    <w:rsid w:val="00F25466"/>
    <w:rsid w:val="00F26DF4"/>
    <w:rsid w:val="00F30EFA"/>
    <w:rsid w:val="00F3524D"/>
    <w:rsid w:val="00F36A4F"/>
    <w:rsid w:val="00F36E3B"/>
    <w:rsid w:val="00F42932"/>
    <w:rsid w:val="00F42FF8"/>
    <w:rsid w:val="00F4362D"/>
    <w:rsid w:val="00F54D67"/>
    <w:rsid w:val="00F57208"/>
    <w:rsid w:val="00F63EA0"/>
    <w:rsid w:val="00F65990"/>
    <w:rsid w:val="00F65DC1"/>
    <w:rsid w:val="00F667C3"/>
    <w:rsid w:val="00F6703D"/>
    <w:rsid w:val="00F701DC"/>
    <w:rsid w:val="00F70C3E"/>
    <w:rsid w:val="00F72321"/>
    <w:rsid w:val="00F735EC"/>
    <w:rsid w:val="00F747B2"/>
    <w:rsid w:val="00F75367"/>
    <w:rsid w:val="00F75698"/>
    <w:rsid w:val="00F77DA6"/>
    <w:rsid w:val="00F81E6D"/>
    <w:rsid w:val="00F81FDC"/>
    <w:rsid w:val="00F83DD6"/>
    <w:rsid w:val="00F84F8E"/>
    <w:rsid w:val="00F84FA9"/>
    <w:rsid w:val="00F86A36"/>
    <w:rsid w:val="00F8762F"/>
    <w:rsid w:val="00F9018B"/>
    <w:rsid w:val="00F9350D"/>
    <w:rsid w:val="00F93ADA"/>
    <w:rsid w:val="00FA0375"/>
    <w:rsid w:val="00FA12F3"/>
    <w:rsid w:val="00FA13B5"/>
    <w:rsid w:val="00FA5768"/>
    <w:rsid w:val="00FA59EF"/>
    <w:rsid w:val="00FA6D8E"/>
    <w:rsid w:val="00FA6E82"/>
    <w:rsid w:val="00FB2740"/>
    <w:rsid w:val="00FC1C7D"/>
    <w:rsid w:val="00FC1D4F"/>
    <w:rsid w:val="00FC2BD1"/>
    <w:rsid w:val="00FC3926"/>
    <w:rsid w:val="00FC3CA4"/>
    <w:rsid w:val="00FC5754"/>
    <w:rsid w:val="00FD01AC"/>
    <w:rsid w:val="00FD181D"/>
    <w:rsid w:val="00FD21C8"/>
    <w:rsid w:val="00FD4E66"/>
    <w:rsid w:val="00FD5041"/>
    <w:rsid w:val="00FD609F"/>
    <w:rsid w:val="00FD7090"/>
    <w:rsid w:val="00FD7F03"/>
    <w:rsid w:val="00FE3841"/>
    <w:rsid w:val="00FE5367"/>
    <w:rsid w:val="00FE55E1"/>
    <w:rsid w:val="00FE61E2"/>
    <w:rsid w:val="00FE6A06"/>
    <w:rsid w:val="00FF0C73"/>
    <w:rsid w:val="00FF2862"/>
    <w:rsid w:val="00FF35D6"/>
    <w:rsid w:val="00FF47BB"/>
    <w:rsid w:val="00FF5408"/>
    <w:rsid w:val="00FF6F1A"/>
    <w:rsid w:val="00FF7321"/>
    <w:rsid w:val="00FF779B"/>
    <w:rsid w:val="019E7970"/>
    <w:rsid w:val="02DB6B55"/>
    <w:rsid w:val="06902721"/>
    <w:rsid w:val="08A432E6"/>
    <w:rsid w:val="0BAF2A23"/>
    <w:rsid w:val="11D74833"/>
    <w:rsid w:val="12805DE2"/>
    <w:rsid w:val="166D03D3"/>
    <w:rsid w:val="17A352BA"/>
    <w:rsid w:val="17B214A7"/>
    <w:rsid w:val="1AAA236F"/>
    <w:rsid w:val="1ABA1379"/>
    <w:rsid w:val="1BF04CE8"/>
    <w:rsid w:val="1FBF61BE"/>
    <w:rsid w:val="22BA38CE"/>
    <w:rsid w:val="24BB6063"/>
    <w:rsid w:val="25831E7B"/>
    <w:rsid w:val="26BB4C33"/>
    <w:rsid w:val="294A300A"/>
    <w:rsid w:val="2B4A0E53"/>
    <w:rsid w:val="2C380BF6"/>
    <w:rsid w:val="38380CC8"/>
    <w:rsid w:val="3C987696"/>
    <w:rsid w:val="3CE27927"/>
    <w:rsid w:val="43EC4940"/>
    <w:rsid w:val="4669572A"/>
    <w:rsid w:val="485C6DF9"/>
    <w:rsid w:val="4ACA687C"/>
    <w:rsid w:val="4D656BB9"/>
    <w:rsid w:val="4FD17A1A"/>
    <w:rsid w:val="51BD630B"/>
    <w:rsid w:val="52352C6B"/>
    <w:rsid w:val="530C0E64"/>
    <w:rsid w:val="59E721D3"/>
    <w:rsid w:val="5AA163D1"/>
    <w:rsid w:val="5AA5388B"/>
    <w:rsid w:val="5BE044FD"/>
    <w:rsid w:val="5BF63403"/>
    <w:rsid w:val="5E027294"/>
    <w:rsid w:val="5E9029FB"/>
    <w:rsid w:val="66EC7D34"/>
    <w:rsid w:val="6ACE1EFC"/>
    <w:rsid w:val="6ACF7FD5"/>
    <w:rsid w:val="6C236F54"/>
    <w:rsid w:val="70AD7770"/>
    <w:rsid w:val="7176274D"/>
    <w:rsid w:val="71D254C6"/>
    <w:rsid w:val="735E0721"/>
    <w:rsid w:val="78707111"/>
    <w:rsid w:val="79D11EE9"/>
    <w:rsid w:val="7A1232C4"/>
    <w:rsid w:val="7DAA6B7E"/>
    <w:rsid w:val="7E8678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3"/>
    <w:qFormat/>
    <w:uiPriority w:val="0"/>
    <w:pPr>
      <w:widowControl/>
      <w:spacing w:before="100" w:beforeAutospacing="1" w:after="100" w:afterAutospacing="1" w:line="360" w:lineRule="auto"/>
      <w:jc w:val="left"/>
      <w:outlineLvl w:val="0"/>
    </w:pPr>
    <w:rPr>
      <w:rFonts w:ascii="宋体" w:hAnsi="宋体" w:cs="宋体"/>
      <w:b/>
      <w:bCs/>
      <w:kern w:val="36"/>
      <w:sz w:val="18"/>
      <w:szCs w:val="18"/>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5"/>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3">
    <w:name w:val="Default Paragraph Font"/>
    <w:unhideWhenUsed/>
    <w:uiPriority w:val="1"/>
  </w:style>
  <w:style w:type="table" w:default="1" w:styleId="18">
    <w:name w:val="Normal Table"/>
    <w:unhideWhenUsed/>
    <w:qFormat/>
    <w:uiPriority w:val="99"/>
    <w:tblPr>
      <w:tblLayout w:type="fixed"/>
      <w:tblCellMar>
        <w:top w:w="0" w:type="dxa"/>
        <w:left w:w="108" w:type="dxa"/>
        <w:bottom w:w="0" w:type="dxa"/>
        <w:right w:w="108" w:type="dxa"/>
      </w:tblCellMar>
    </w:tblPr>
  </w:style>
  <w:style w:type="paragraph" w:styleId="6">
    <w:name w:val="Body Text"/>
    <w:basedOn w:val="1"/>
    <w:link w:val="30"/>
    <w:qFormat/>
    <w:uiPriority w:val="0"/>
    <w:pPr>
      <w:spacing w:line="500" w:lineRule="exact"/>
    </w:pPr>
    <w:rPr>
      <w:sz w:val="24"/>
      <w:szCs w:val="20"/>
    </w:rPr>
  </w:style>
  <w:style w:type="paragraph" w:styleId="7">
    <w:name w:val="Body Text Indent"/>
    <w:basedOn w:val="1"/>
    <w:link w:val="34"/>
    <w:qFormat/>
    <w:uiPriority w:val="0"/>
    <w:pPr>
      <w:spacing w:after="120"/>
      <w:ind w:left="420" w:leftChars="200"/>
    </w:pPr>
  </w:style>
  <w:style w:type="paragraph" w:styleId="8">
    <w:name w:val="Date"/>
    <w:basedOn w:val="1"/>
    <w:next w:val="1"/>
    <w:qFormat/>
    <w:uiPriority w:val="0"/>
    <w:pPr>
      <w:ind w:left="100" w:leftChars="2500"/>
    </w:pPr>
    <w:rPr>
      <w:rFonts w:ascii="仿宋_GB2312" w:eastAsia="仿宋_GB2312"/>
      <w:b/>
      <w:bCs/>
      <w:sz w:val="28"/>
    </w:rPr>
  </w:style>
  <w:style w:type="paragraph" w:styleId="9">
    <w:name w:val="footer"/>
    <w:basedOn w:val="1"/>
    <w:link w:val="26"/>
    <w:qFormat/>
    <w:uiPriority w:val="0"/>
    <w:pPr>
      <w:tabs>
        <w:tab w:val="center" w:pos="4153"/>
        <w:tab w:val="right" w:pos="8306"/>
      </w:tabs>
      <w:snapToGrid w:val="0"/>
      <w:jc w:val="left"/>
    </w:pPr>
    <w:rPr>
      <w:sz w:val="18"/>
      <w:szCs w:val="18"/>
    </w:rPr>
  </w:style>
  <w:style w:type="paragraph" w:styleId="10">
    <w:name w:val="header"/>
    <w:basedOn w:val="1"/>
    <w:link w:val="32"/>
    <w:qFormat/>
    <w:uiPriority w:val="0"/>
    <w:pPr>
      <w:pBdr>
        <w:bottom w:val="single" w:color="auto" w:sz="6" w:space="1"/>
      </w:pBdr>
      <w:tabs>
        <w:tab w:val="center" w:pos="4153"/>
        <w:tab w:val="right" w:pos="8306"/>
      </w:tabs>
      <w:snapToGrid w:val="0"/>
      <w:jc w:val="center"/>
    </w:pPr>
    <w:rPr>
      <w:sz w:val="18"/>
      <w:szCs w:val="20"/>
    </w:rPr>
  </w:style>
  <w:style w:type="paragraph" w:styleId="11">
    <w:name w:val="Body Text 2"/>
    <w:basedOn w:val="1"/>
    <w:qFormat/>
    <w:uiPriority w:val="0"/>
    <w:pPr>
      <w:spacing w:after="120" w:line="480" w:lineRule="auto"/>
    </w:pPr>
  </w:style>
  <w:style w:type="paragraph" w:styleId="12">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14">
    <w:name w:val="Strong"/>
    <w:qFormat/>
    <w:uiPriority w:val="22"/>
    <w:rPr>
      <w:b/>
      <w:bCs/>
    </w:rPr>
  </w:style>
  <w:style w:type="character" w:styleId="15">
    <w:name w:val="FollowedHyperlink"/>
    <w:basedOn w:val="13"/>
    <w:qFormat/>
    <w:uiPriority w:val="0"/>
    <w:rPr>
      <w:color w:val="000000"/>
      <w:sz w:val="12"/>
      <w:szCs w:val="12"/>
      <w:u w:val="none"/>
    </w:rPr>
  </w:style>
  <w:style w:type="character" w:styleId="16">
    <w:name w:val="Emphasis"/>
    <w:qFormat/>
    <w:uiPriority w:val="20"/>
    <w:rPr>
      <w:color w:val="CC0000"/>
    </w:rPr>
  </w:style>
  <w:style w:type="character" w:styleId="17">
    <w:name w:val="Hyperlink"/>
    <w:qFormat/>
    <w:uiPriority w:val="99"/>
    <w:rPr>
      <w:color w:val="0000FF"/>
      <w:u w:val="single"/>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0">
    <w:name w:val="_Style 18"/>
    <w:basedOn w:val="1"/>
    <w:qFormat/>
    <w:uiPriority w:val="34"/>
    <w:pPr>
      <w:ind w:firstLine="420" w:firstLineChars="200"/>
    </w:pPr>
    <w:rPr>
      <w:rFonts w:ascii="Calibri" w:hAnsi="Calibri"/>
      <w:szCs w:val="22"/>
    </w:rPr>
  </w:style>
  <w:style w:type="paragraph" w:customStyle="1" w:styleId="21">
    <w:name w:val="_Style 9"/>
    <w:basedOn w:val="1"/>
    <w:next w:val="6"/>
    <w:qFormat/>
    <w:uiPriority w:val="0"/>
    <w:pPr>
      <w:spacing w:line="500" w:lineRule="exact"/>
    </w:pPr>
    <w:rPr>
      <w:sz w:val="24"/>
      <w:szCs w:val="20"/>
    </w:rPr>
  </w:style>
  <w:style w:type="paragraph" w:customStyle="1" w:styleId="22">
    <w:name w:val="shouhangzuojin"/>
    <w:basedOn w:val="1"/>
    <w:qFormat/>
    <w:uiPriority w:val="0"/>
    <w:pPr>
      <w:widowControl/>
      <w:spacing w:before="100" w:beforeAutospacing="1" w:after="100" w:afterAutospacing="1" w:line="300" w:lineRule="atLeast"/>
      <w:ind w:firstLine="480"/>
      <w:jc w:val="left"/>
    </w:pPr>
    <w:rPr>
      <w:rFonts w:ascii="宋体" w:hAnsi="宋体" w:cs="宋体"/>
      <w:color w:val="000000"/>
      <w:kern w:val="0"/>
      <w:sz w:val="18"/>
      <w:szCs w:val="18"/>
    </w:rPr>
  </w:style>
  <w:style w:type="paragraph" w:customStyle="1" w:styleId="23">
    <w:name w:val="Char"/>
    <w:basedOn w:val="1"/>
    <w:qFormat/>
    <w:uiPriority w:val="0"/>
    <w:pPr>
      <w:tabs>
        <w:tab w:val="left" w:pos="4665"/>
        <w:tab w:val="left" w:pos="8970"/>
      </w:tabs>
      <w:ind w:firstLine="400"/>
    </w:pPr>
    <w:rPr>
      <w:rFonts w:ascii="Tahoma" w:hAnsi="Tahoma" w:cs="Tahoma"/>
      <w:sz w:val="24"/>
    </w:rPr>
  </w:style>
  <w:style w:type="paragraph" w:customStyle="1" w:styleId="24">
    <w:name w:val="p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
    <w:name w:val="apple-converted-space"/>
    <w:basedOn w:val="13"/>
    <w:qFormat/>
    <w:uiPriority w:val="0"/>
  </w:style>
  <w:style w:type="character" w:customStyle="1" w:styleId="26">
    <w:name w:val="页脚 Char"/>
    <w:link w:val="9"/>
    <w:qFormat/>
    <w:uiPriority w:val="0"/>
    <w:rPr>
      <w:kern w:val="2"/>
      <w:sz w:val="18"/>
      <w:szCs w:val="18"/>
    </w:rPr>
  </w:style>
  <w:style w:type="character" w:customStyle="1" w:styleId="27">
    <w:name w:val="small14"/>
    <w:basedOn w:val="13"/>
    <w:qFormat/>
    <w:uiPriority w:val="0"/>
  </w:style>
  <w:style w:type="character" w:customStyle="1" w:styleId="28">
    <w:name w:val="highlight1"/>
    <w:qFormat/>
    <w:uiPriority w:val="0"/>
    <w:rPr>
      <w:sz w:val="21"/>
      <w:szCs w:val="21"/>
    </w:rPr>
  </w:style>
  <w:style w:type="character" w:customStyle="1" w:styleId="29">
    <w:name w:val="textcontents"/>
    <w:basedOn w:val="13"/>
    <w:qFormat/>
    <w:uiPriority w:val="0"/>
  </w:style>
  <w:style w:type="character" w:customStyle="1" w:styleId="30">
    <w:name w:val="正文文本 Char"/>
    <w:link w:val="6"/>
    <w:qFormat/>
    <w:uiPriority w:val="0"/>
    <w:rPr>
      <w:kern w:val="2"/>
      <w:sz w:val="24"/>
    </w:rPr>
  </w:style>
  <w:style w:type="character" w:customStyle="1" w:styleId="31">
    <w:name w:val="u21"/>
    <w:qFormat/>
    <w:uiPriority w:val="0"/>
    <w:rPr>
      <w:rFonts w:hint="default" w:ascii="ˎ̥" w:hAnsi="ˎ̥"/>
      <w:sz w:val="18"/>
      <w:szCs w:val="18"/>
    </w:rPr>
  </w:style>
  <w:style w:type="character" w:customStyle="1" w:styleId="32">
    <w:name w:val="页眉 Char"/>
    <w:link w:val="10"/>
    <w:qFormat/>
    <w:uiPriority w:val="0"/>
    <w:rPr>
      <w:kern w:val="2"/>
      <w:sz w:val="18"/>
    </w:rPr>
  </w:style>
  <w:style w:type="character" w:customStyle="1" w:styleId="33">
    <w:name w:val="标题 1 Char"/>
    <w:link w:val="2"/>
    <w:qFormat/>
    <w:locked/>
    <w:uiPriority w:val="99"/>
    <w:rPr>
      <w:rFonts w:ascii="宋体" w:hAnsi="宋体" w:cs="宋体"/>
      <w:b/>
      <w:bCs/>
      <w:kern w:val="36"/>
      <w:sz w:val="18"/>
      <w:szCs w:val="18"/>
    </w:rPr>
  </w:style>
  <w:style w:type="character" w:customStyle="1" w:styleId="34">
    <w:name w:val="正文文本缩进 Char"/>
    <w:link w:val="7"/>
    <w:qFormat/>
    <w:uiPriority w:val="0"/>
    <w:rPr>
      <w:kern w:val="2"/>
      <w:sz w:val="21"/>
      <w:szCs w:val="24"/>
    </w:rPr>
  </w:style>
  <w:style w:type="character" w:customStyle="1" w:styleId="35">
    <w:name w:val="标题 3 Char"/>
    <w:link w:val="4"/>
    <w:semiHidden/>
    <w:qFormat/>
    <w:uiPriority w:val="0"/>
    <w:rPr>
      <w:b/>
      <w:bCs/>
      <w:kern w:val="2"/>
      <w:sz w:val="32"/>
      <w:szCs w:val="32"/>
    </w:rPr>
  </w:style>
  <w:style w:type="character" w:customStyle="1" w:styleId="36">
    <w:name w:val="black1"/>
    <w:qFormat/>
    <w:uiPriority w:val="0"/>
    <w:rPr>
      <w:color w:val="000000"/>
      <w:sz w:val="18"/>
      <w:szCs w:val="18"/>
      <w:u w:val="none"/>
    </w:rPr>
  </w:style>
  <w:style w:type="paragraph" w:customStyle="1" w:styleId="37">
    <w:name w:val="列出段落1"/>
    <w:basedOn w:val="1"/>
    <w:qFormat/>
    <w:uiPriority w:val="99"/>
    <w:pPr>
      <w:ind w:firstLine="420" w:firstLineChars="200"/>
    </w:pPr>
  </w:style>
  <w:style w:type="character" w:customStyle="1" w:styleId="38">
    <w:name w:val="s1"/>
    <w:basedOn w:val="13"/>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番茄花园</Company>
  <Pages>5</Pages>
  <Words>503</Words>
  <Characters>2872</Characters>
  <Lines>23</Lines>
  <Paragraphs>6</Paragraphs>
  <ScaleCrop>false</ScaleCrop>
  <LinksUpToDate>false</LinksUpToDate>
  <CharactersWithSpaces>3369</CharactersWithSpaces>
  <Application>WPS Office_10.1.0.6930_F1E327BC-269C-435d-A152-05C5408002CA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2017-11-02T09:10:00Z</dcterms:created>
  <dc:creator>番茄花园</dc:creator>
  <cp:lastModifiedBy>止于終老</cp:lastModifiedBy>
  <cp:lastPrinted>2007-01-08T09:09:00Z</cp:lastPrinted>
  <dcterms:modified xsi:type="dcterms:W3CDTF">2017-11-01T21:17:13Z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