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937" w:beforeLines="300" w:after="625" w:afterLines="200" w:line="520" w:lineRule="exact"/>
        <w:ind w:left="0" w:leftChars="0" w:right="0" w:rightChars="0" w:firstLine="0" w:firstLineChars="0"/>
        <w:jc w:val="distribute"/>
        <w:textAlignment w:val="auto"/>
        <w:outlineLvl w:val="9"/>
        <w:rPr>
          <w:rFonts w:ascii="华文中宋" w:eastAsia="华文中宋"/>
          <w:b/>
          <w:color w:val="FF0000"/>
          <w:spacing w:val="-72"/>
          <w:kern w:val="0"/>
          <w:sz w:val="72"/>
          <w:szCs w:val="98"/>
        </w:rPr>
      </w:pPr>
      <w:r>
        <w:rPr>
          <w:rFonts w:hint="eastAsia" w:ascii="华文中宋" w:eastAsia="华文中宋"/>
          <w:b/>
          <w:color w:val="FF0000"/>
          <w:spacing w:val="-72"/>
          <w:kern w:val="0"/>
          <w:sz w:val="72"/>
          <w:szCs w:val="98"/>
        </w:rPr>
        <w:t>中国建筑设计研究院人才培训中心</w:t>
      </w:r>
    </w:p>
    <w:p>
      <w:pPr>
        <w:spacing w:line="520" w:lineRule="exact"/>
        <w:jc w:val="center"/>
        <w:rPr>
          <w:rFonts w:ascii="华文仿宋" w:eastAsia="华文仿宋"/>
          <w:sz w:val="28"/>
        </w:rPr>
      </w:pPr>
      <w:r>
        <w:rPr>
          <w:rFonts w:hint="eastAsia" w:ascii="华文仿宋" w:eastAsia="华文仿宋"/>
          <w:sz w:val="28"/>
        </w:rPr>
        <w:t>中设研培[2017]016号</w:t>
      </w:r>
    </w:p>
    <w:p>
      <w:pPr>
        <w:spacing w:line="500" w:lineRule="exact"/>
        <w:rPr>
          <w:sz w:val="24"/>
        </w:rPr>
      </w:pPr>
      <w:r>
        <mc:AlternateContent>
          <mc:Choice Requires="wps">
            <w:drawing>
              <wp:anchor distT="0" distB="0" distL="114935" distR="114935" simplePos="0" relativeHeight="251660288" behindDoc="0" locked="0" layoutInCell="1" allowOverlap="1">
                <wp:simplePos x="0" y="0"/>
                <wp:positionH relativeFrom="column">
                  <wp:posOffset>-208915</wp:posOffset>
                </wp:positionH>
                <wp:positionV relativeFrom="paragraph">
                  <wp:posOffset>20320</wp:posOffset>
                </wp:positionV>
                <wp:extent cx="6607175" cy="27940"/>
                <wp:effectExtent l="0" t="13970" r="3175" b="15240"/>
                <wp:wrapNone/>
                <wp:docPr id="3" name="直线 18"/>
                <wp:cNvGraphicFramePr/>
                <a:graphic xmlns:a="http://schemas.openxmlformats.org/drawingml/2006/main">
                  <a:graphicData uri="http://schemas.microsoft.com/office/word/2010/wordprocessingShape">
                    <wps:wsp>
                      <wps:cNvCnPr/>
                      <wps:spPr>
                        <a:xfrm flipV="1">
                          <a:off x="0" y="0"/>
                          <a:ext cx="6607175" cy="2794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线 18" o:spid="_x0000_s1026" o:spt="20" style="position:absolute;left:0pt;flip:y;margin-left:-16.45pt;margin-top:1.6pt;height:2.2pt;width:520.25pt;z-index:251660288;mso-width-relative:page;mso-height-relative:page;" filled="f" stroked="t" coordsize="21600,21600" o:gfxdata="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9ama7aAAAACAEAAA8AAAAAAAAAAQAg&#10;AAAAIgAAAGRycy9kb3ducmV2LnhtbFBLAQIUABQAAAAIAIdO4kA8GC9e0wEAAJEDAAAOAAAAAAAA&#10;AAEAIAAAACkBAABkcnMvZTJvRG9jLnhtbFBLBQYAAAAABgAGAFkBAABuBQAAAAA=&#10;">
                <v:fill on="f" focussize="0,0"/>
                <v:stroke weight="2.25pt" color="#FF0000" joinstyle="round"/>
                <v:imagedata o:title=""/>
                <o:lock v:ext="edit" aspectratio="f"/>
              </v:line>
            </w:pict>
          </mc:Fallback>
        </mc:AlternateContent>
      </w:r>
    </w:p>
    <w:p>
      <w:pPr>
        <w:pStyle w:val="11"/>
        <w:keepNext w:val="0"/>
        <w:keepLines w:val="0"/>
        <w:pageBreakBefore w:val="0"/>
        <w:widowControl w:val="0"/>
        <w:kinsoku/>
        <w:wordWrap/>
        <w:overflowPunct/>
        <w:topLinePunct w:val="0"/>
        <w:autoSpaceDE/>
        <w:autoSpaceDN/>
        <w:bidi w:val="0"/>
        <w:adjustRightInd w:val="0"/>
        <w:snapToGrid w:val="0"/>
        <w:spacing w:after="0" w:line="560" w:lineRule="exact"/>
        <w:ind w:left="420" w:leftChars="200" w:right="0" w:rightChars="0" w:firstLine="0" w:firstLineChars="0"/>
        <w:jc w:val="center"/>
        <w:textAlignment w:val="auto"/>
        <w:outlineLvl w:val="9"/>
        <w:rPr>
          <w:rFonts w:hint="eastAsia" w:ascii="华文中宋" w:hAnsi="华文中宋" w:eastAsia="华文中宋"/>
          <w:b/>
          <w:sz w:val="36"/>
          <w:szCs w:val="35"/>
        </w:rPr>
      </w:pPr>
      <w:r>
        <w:rPr>
          <w:rFonts w:hint="eastAsia" w:ascii="华文中宋" w:hAnsi="华文中宋" w:eastAsia="华文中宋"/>
          <w:b/>
          <w:sz w:val="36"/>
          <w:szCs w:val="35"/>
        </w:rPr>
        <w:t>关于举办2017年全国装配式工业化建筑体系规划设计与建造关键技术</w:t>
      </w:r>
      <w:r>
        <w:rPr>
          <w:rFonts w:hint="eastAsia" w:ascii="华文中宋" w:hAnsi="华文中宋" w:eastAsia="华文中宋"/>
          <w:b/>
          <w:sz w:val="36"/>
          <w:szCs w:val="35"/>
          <w:lang w:eastAsia="zh-CN"/>
        </w:rPr>
        <w:t>暨德国装配式建筑新技术</w:t>
      </w:r>
      <w:r>
        <w:rPr>
          <w:rFonts w:hint="eastAsia" w:ascii="华文中宋" w:hAnsi="华文中宋" w:eastAsia="华文中宋"/>
          <w:b/>
          <w:sz w:val="36"/>
          <w:szCs w:val="35"/>
        </w:rPr>
        <w:t>应用交流</w:t>
      </w:r>
    </w:p>
    <w:p>
      <w:pPr>
        <w:pStyle w:val="11"/>
        <w:keepNext w:val="0"/>
        <w:keepLines w:val="0"/>
        <w:pageBreakBefore w:val="0"/>
        <w:widowControl w:val="0"/>
        <w:kinsoku/>
        <w:wordWrap/>
        <w:overflowPunct/>
        <w:topLinePunct w:val="0"/>
        <w:autoSpaceDE/>
        <w:autoSpaceDN/>
        <w:bidi w:val="0"/>
        <w:adjustRightInd w:val="0"/>
        <w:snapToGrid w:val="0"/>
        <w:spacing w:after="0" w:line="560" w:lineRule="exact"/>
        <w:ind w:left="420" w:leftChars="200" w:right="0" w:rightChars="0" w:firstLine="0" w:firstLineChars="0"/>
        <w:jc w:val="center"/>
        <w:textAlignment w:val="auto"/>
        <w:outlineLvl w:val="9"/>
        <w:rPr>
          <w:rFonts w:ascii="华文中宋" w:hAnsi="华文中宋" w:eastAsia="华文中宋"/>
          <w:b/>
          <w:sz w:val="36"/>
          <w:szCs w:val="35"/>
        </w:rPr>
      </w:pPr>
      <w:r>
        <w:rPr>
          <w:rFonts w:hint="eastAsia" w:ascii="华文中宋" w:hAnsi="华文中宋" w:eastAsia="华文中宋"/>
          <w:b/>
          <w:sz w:val="36"/>
          <w:szCs w:val="35"/>
        </w:rPr>
        <w:t>研讨观摩会的通知</w:t>
      </w:r>
    </w:p>
    <w:p>
      <w:pPr>
        <w:spacing w:line="580" w:lineRule="exact"/>
        <w:jc w:val="center"/>
        <w:rPr>
          <w:rFonts w:ascii="华文中宋" w:hAnsi="华文中宋" w:eastAsia="华文中宋"/>
          <w:b/>
          <w:color w:val="000000"/>
          <w:kern w:val="0"/>
          <w:sz w:val="34"/>
          <w:szCs w:val="44"/>
        </w:rPr>
      </w:pPr>
    </w:p>
    <w:p>
      <w:pPr>
        <w:pStyle w:val="6"/>
        <w:widowControl/>
        <w:spacing w:line="460" w:lineRule="exact"/>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各有关单位：</w:t>
      </w:r>
    </w:p>
    <w:p>
      <w:pPr>
        <w:pStyle w:val="6"/>
        <w:widowControl/>
        <w:spacing w:line="460" w:lineRule="exact"/>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国务院办公厅已经颁布《关于大力发展装配式建筑的指导意见》（国办发〔2016〕71号），要求推动建造方式创新，大力发展装配式混凝土建筑和钢结构建筑，坚持标准化设计、工厂化生产、装配化施工、一体化装修、信息化管理、智能化应用，提高技术水平和工程质量，促进建筑产业转型升级。</w:t>
      </w:r>
    </w:p>
    <w:p>
      <w:pPr>
        <w:pStyle w:val="6"/>
        <w:widowControl/>
        <w:spacing w:line="460" w:lineRule="exact"/>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为提高装配式混凝土结构建筑设计与建造技术与质量，促进装配式建筑技术健康发展，全面总结近年来我国新型建筑工业化发展中取得的成绩，深入交流装配式建筑设计、建造经验，加快推进全产业链的建筑工业化、住宅产业化和预制装配化设计、部品生产及施工建造，中国建筑设计研究院人才培训中心定于2017年</w:t>
      </w:r>
      <w:r>
        <w:rPr>
          <w:rFonts w:hint="eastAsia" w:ascii="仿宋" w:hAnsi="仿宋" w:eastAsia="仿宋" w:cs="仿宋"/>
          <w:color w:val="000000"/>
          <w:kern w:val="0"/>
          <w:sz w:val="28"/>
          <w:szCs w:val="28"/>
          <w:lang w:val="en-US" w:eastAsia="zh-CN"/>
        </w:rPr>
        <w:t>6</w:t>
      </w:r>
      <w:r>
        <w:rPr>
          <w:rFonts w:hint="eastAsia" w:ascii="仿宋" w:hAnsi="仿宋" w:eastAsia="仿宋" w:cs="仿宋"/>
          <w:color w:val="000000"/>
          <w:kern w:val="0"/>
          <w:sz w:val="28"/>
          <w:szCs w:val="28"/>
        </w:rPr>
        <w:t>月</w:t>
      </w:r>
      <w:r>
        <w:rPr>
          <w:rFonts w:hint="eastAsia" w:ascii="仿宋" w:hAnsi="仿宋" w:eastAsia="仿宋" w:cs="仿宋"/>
          <w:color w:val="000000"/>
          <w:kern w:val="0"/>
          <w:sz w:val="28"/>
          <w:szCs w:val="28"/>
          <w:lang w:val="en-US" w:eastAsia="zh-CN"/>
        </w:rPr>
        <w:t>23</w:t>
      </w:r>
      <w:r>
        <w:rPr>
          <w:rFonts w:hint="eastAsia" w:ascii="仿宋" w:hAnsi="仿宋" w:eastAsia="仿宋" w:cs="仿宋"/>
          <w:color w:val="000000"/>
          <w:kern w:val="0"/>
          <w:sz w:val="28"/>
          <w:szCs w:val="28"/>
        </w:rPr>
        <w:t>日-</w:t>
      </w:r>
      <w:r>
        <w:rPr>
          <w:rFonts w:hint="eastAsia" w:ascii="仿宋" w:hAnsi="仿宋" w:eastAsia="仿宋" w:cs="仿宋"/>
          <w:color w:val="000000"/>
          <w:kern w:val="0"/>
          <w:sz w:val="28"/>
          <w:szCs w:val="28"/>
          <w:lang w:val="en-US" w:eastAsia="zh-CN"/>
        </w:rPr>
        <w:t>26</w:t>
      </w:r>
      <w:r>
        <w:rPr>
          <w:rFonts w:hint="eastAsia" w:ascii="仿宋" w:hAnsi="仿宋" w:eastAsia="仿宋" w:cs="仿宋"/>
          <w:color w:val="000000"/>
          <w:kern w:val="0"/>
          <w:sz w:val="28"/>
          <w:szCs w:val="28"/>
        </w:rPr>
        <w:t xml:space="preserve">日在上海市举办“2017年全国装配式工业化建筑体系规划设计与建造关键技术暨德国装配式建筑新技术应用交流研讨观摩会”。本次会议将邀请多位装配式建筑领域内资深专家，在装配式建筑工程筹划、工程设计、预制构件设计与生产工艺、施工技术、施工管理与质量控制、绿色施工等方面进行深入的剖析与讲解，结合行业政策、规范标准以及工程案例进行详细讲解，将关注“政府政策—甲方/开发商—设计/研究—部品商—施工方”的产业链条，以更专业的讨论、更精准的技术报告视角，分析研讨装配式建筑产业化发展面临的问题，集合各方智慧探讨技术发展前景、产业未来发展方向，并组织现场参观新型建筑工业化及装配式建筑示范项目。现将有关事项通知如下： </w:t>
      </w:r>
    </w:p>
    <w:p>
      <w:pPr>
        <w:widowControl/>
        <w:tabs>
          <w:tab w:val="left" w:pos="2715"/>
        </w:tabs>
        <w:spacing w:line="460" w:lineRule="exact"/>
        <w:textAlignment w:val="baseline"/>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 xml:space="preserve">    一、会议组织</w:t>
      </w:r>
    </w:p>
    <w:p>
      <w:pPr>
        <w:widowControl/>
        <w:spacing w:line="460" w:lineRule="exact"/>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 xml:space="preserve">    主办单位：中国建筑设计研究院人才培训中心</w:t>
      </w:r>
    </w:p>
    <w:p>
      <w:pPr>
        <w:widowControl/>
        <w:spacing w:line="460" w:lineRule="exact"/>
        <w:ind w:firstLine="560" w:firstLineChars="200"/>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学术支持：住建部住宅产业化促进中心、东南大学、中国建筑科学研究院、中国建筑标准设计研究院、中国中建设计集团</w:t>
      </w:r>
      <w:r>
        <w:rPr>
          <w:rFonts w:hint="eastAsia" w:ascii="仿宋" w:hAnsi="仿宋" w:eastAsia="仿宋" w:cs="仿宋"/>
          <w:color w:val="000000"/>
          <w:kern w:val="28"/>
          <w:sz w:val="28"/>
          <w:szCs w:val="28"/>
          <w:lang w:eastAsia="zh-CN"/>
        </w:rPr>
        <w:t>、</w:t>
      </w:r>
      <w:r>
        <w:rPr>
          <w:rFonts w:hint="eastAsia" w:ascii="仿宋" w:hAnsi="仿宋" w:eastAsia="仿宋" w:cs="仿宋"/>
          <w:color w:val="000000"/>
          <w:kern w:val="28"/>
          <w:sz w:val="28"/>
          <w:szCs w:val="28"/>
        </w:rPr>
        <w:t>德国沃乐特（VOLLERT）设备制造公司</w:t>
      </w:r>
      <w:r>
        <w:rPr>
          <w:rFonts w:hint="eastAsia" w:ascii="仿宋" w:hAnsi="仿宋" w:eastAsia="仿宋" w:cs="仿宋"/>
          <w:color w:val="000000"/>
          <w:kern w:val="28"/>
          <w:sz w:val="28"/>
          <w:szCs w:val="28"/>
          <w:lang w:eastAsia="zh-CN"/>
        </w:rPr>
        <w:t>、德国内梅切克混凝土预制软件公司、</w:t>
      </w:r>
      <w:r>
        <w:rPr>
          <w:rFonts w:hint="eastAsia" w:ascii="仿宋" w:hAnsi="仿宋" w:eastAsia="仿宋" w:cs="仿宋"/>
          <w:color w:val="000000"/>
          <w:kern w:val="28"/>
          <w:sz w:val="28"/>
          <w:szCs w:val="28"/>
        </w:rPr>
        <w:t>万科房地产有限公司、中国建筑股份有限公司、中天建设集团</w:t>
      </w:r>
      <w:r>
        <w:rPr>
          <w:rFonts w:hint="eastAsia" w:ascii="仿宋" w:hAnsi="仿宋" w:eastAsia="仿宋" w:cs="仿宋"/>
          <w:color w:val="000000"/>
          <w:kern w:val="28"/>
          <w:sz w:val="28"/>
          <w:szCs w:val="28"/>
          <w:lang w:eastAsia="zh-CN"/>
        </w:rPr>
        <w:t>、中建八局、长沙远大住宅工业集团、上海中森建筑与工程设计顾问有限公司、上海市建筑工业化专家委员会、上海建工五建</w:t>
      </w:r>
      <w:r>
        <w:rPr>
          <w:rFonts w:hint="eastAsia" w:ascii="仿宋" w:hAnsi="仿宋" w:eastAsia="仿宋" w:cs="仿宋"/>
          <w:color w:val="000000"/>
          <w:kern w:val="28"/>
          <w:sz w:val="28"/>
          <w:szCs w:val="28"/>
        </w:rPr>
        <w:t>。</w:t>
      </w:r>
    </w:p>
    <w:p>
      <w:pPr>
        <w:widowControl/>
        <w:spacing w:line="460" w:lineRule="exact"/>
        <w:ind w:firstLine="560" w:firstLineChars="200"/>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承办单位：</w:t>
      </w:r>
      <w:bookmarkStart w:id="0" w:name="OLE_LINK1"/>
      <w:r>
        <w:rPr>
          <w:rFonts w:hint="eastAsia" w:ascii="仿宋" w:hAnsi="仿宋" w:eastAsia="仿宋" w:cs="仿宋"/>
          <w:color w:val="000000"/>
          <w:kern w:val="28"/>
          <w:sz w:val="28"/>
          <w:szCs w:val="28"/>
        </w:rPr>
        <w:t>中建筑华（北京）工程技术研究院</w:t>
      </w:r>
      <w:bookmarkEnd w:id="0"/>
      <w:r>
        <w:rPr>
          <w:rFonts w:hint="eastAsia" w:ascii="仿宋" w:hAnsi="仿宋" w:eastAsia="仿宋" w:cs="仿宋"/>
          <w:color w:val="000000"/>
          <w:kern w:val="28"/>
          <w:sz w:val="28"/>
          <w:szCs w:val="28"/>
        </w:rPr>
        <w:t xml:space="preserve">  </w:t>
      </w:r>
    </w:p>
    <w:p>
      <w:pPr>
        <w:widowControl/>
        <w:spacing w:line="460" w:lineRule="exact"/>
        <w:ind w:firstLine="562" w:firstLineChars="200"/>
        <w:textAlignment w:val="baseline"/>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二、参加对象</w:t>
      </w:r>
    </w:p>
    <w:p>
      <w:pPr>
        <w:spacing w:line="460" w:lineRule="exact"/>
        <w:ind w:firstLine="560" w:firstLineChars="200"/>
        <w:rPr>
          <w:rFonts w:ascii="仿宋" w:hAnsi="仿宋" w:eastAsia="仿宋" w:cs="仿宋"/>
          <w:color w:val="000000"/>
          <w:kern w:val="28"/>
          <w:sz w:val="28"/>
          <w:szCs w:val="28"/>
        </w:rPr>
      </w:pPr>
      <w:r>
        <w:rPr>
          <w:rFonts w:hint="eastAsia" w:ascii="仿宋" w:hAnsi="仿宋" w:eastAsia="仿宋" w:cs="仿宋"/>
          <w:color w:val="000000"/>
          <w:kern w:val="28"/>
          <w:sz w:val="28"/>
          <w:szCs w:val="28"/>
        </w:rPr>
        <w:t>各省(区)市住房与城乡建设厅（局）、住宅产业中心、产业化基地、保障房中心、房地产协会、建筑业协会主管领导；建筑设计、施工、监理企业，部品生产、构件生产企业的工程技术人员及管理人员；从事科研与教学单位的相关人员。</w:t>
      </w:r>
    </w:p>
    <w:p>
      <w:pPr>
        <w:spacing w:line="460" w:lineRule="exact"/>
        <w:ind w:firstLine="562" w:firstLineChars="200"/>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三、会议时间与地点</w:t>
      </w:r>
    </w:p>
    <w:p>
      <w:pPr>
        <w:spacing w:line="460" w:lineRule="exact"/>
        <w:ind w:firstLine="560" w:firstLineChars="200"/>
        <w:rPr>
          <w:rFonts w:ascii="仿宋" w:hAnsi="仿宋" w:eastAsia="仿宋" w:cs="仿宋"/>
          <w:color w:val="000000"/>
          <w:kern w:val="28"/>
          <w:sz w:val="28"/>
          <w:szCs w:val="28"/>
        </w:rPr>
      </w:pPr>
      <w:r>
        <w:rPr>
          <w:rFonts w:hint="eastAsia" w:ascii="仿宋" w:hAnsi="仿宋" w:eastAsia="仿宋" w:cs="仿宋"/>
          <w:color w:val="000000"/>
          <w:kern w:val="28"/>
          <w:sz w:val="28"/>
          <w:szCs w:val="28"/>
        </w:rPr>
        <w:t>地点：上海市（具体地点另行通知）</w:t>
      </w:r>
    </w:p>
    <w:p>
      <w:pPr>
        <w:spacing w:line="460" w:lineRule="exact"/>
        <w:ind w:firstLine="560" w:firstLineChars="200"/>
        <w:rPr>
          <w:rFonts w:ascii="仿宋" w:hAnsi="仿宋" w:eastAsia="仿宋" w:cs="仿宋"/>
          <w:color w:val="000000"/>
          <w:kern w:val="28"/>
          <w:sz w:val="28"/>
          <w:szCs w:val="28"/>
        </w:rPr>
      </w:pPr>
      <w:r>
        <w:rPr>
          <w:rFonts w:hint="eastAsia" w:ascii="仿宋" w:hAnsi="仿宋" w:eastAsia="仿宋" w:cs="仿宋"/>
          <w:color w:val="000000"/>
          <w:kern w:val="28"/>
          <w:sz w:val="28"/>
          <w:szCs w:val="28"/>
        </w:rPr>
        <w:t>时间：</w:t>
      </w:r>
      <w:r>
        <w:rPr>
          <w:rFonts w:hint="eastAsia" w:ascii="仿宋" w:hAnsi="仿宋" w:eastAsia="仿宋" w:cs="仿宋"/>
          <w:color w:val="000000"/>
          <w:kern w:val="28"/>
          <w:sz w:val="28"/>
          <w:szCs w:val="28"/>
          <w:lang w:val="en-US" w:eastAsia="zh-CN"/>
        </w:rPr>
        <w:t>6</w:t>
      </w:r>
      <w:r>
        <w:rPr>
          <w:rFonts w:hint="eastAsia" w:ascii="仿宋" w:hAnsi="仿宋" w:eastAsia="仿宋" w:cs="仿宋"/>
          <w:color w:val="000000"/>
          <w:kern w:val="28"/>
          <w:sz w:val="28"/>
          <w:szCs w:val="28"/>
        </w:rPr>
        <w:t>月</w:t>
      </w:r>
      <w:r>
        <w:rPr>
          <w:rFonts w:hint="eastAsia" w:ascii="仿宋" w:hAnsi="仿宋" w:eastAsia="仿宋" w:cs="仿宋"/>
          <w:color w:val="000000"/>
          <w:kern w:val="28"/>
          <w:sz w:val="28"/>
          <w:szCs w:val="28"/>
          <w:lang w:val="en-US" w:eastAsia="zh-CN"/>
        </w:rPr>
        <w:t>23</w:t>
      </w:r>
      <w:r>
        <w:rPr>
          <w:rFonts w:hint="eastAsia" w:ascii="仿宋" w:hAnsi="仿宋" w:eastAsia="仿宋" w:cs="仿宋"/>
          <w:color w:val="000000"/>
          <w:kern w:val="28"/>
          <w:sz w:val="28"/>
          <w:szCs w:val="28"/>
        </w:rPr>
        <w:t>日—</w:t>
      </w:r>
      <w:r>
        <w:rPr>
          <w:rFonts w:hint="eastAsia" w:ascii="仿宋" w:hAnsi="仿宋" w:eastAsia="仿宋" w:cs="仿宋"/>
          <w:color w:val="000000"/>
          <w:kern w:val="28"/>
          <w:sz w:val="28"/>
          <w:szCs w:val="28"/>
          <w:lang w:val="en-US" w:eastAsia="zh-CN"/>
        </w:rPr>
        <w:t>26</w:t>
      </w:r>
      <w:r>
        <w:rPr>
          <w:rFonts w:hint="eastAsia" w:ascii="仿宋" w:hAnsi="仿宋" w:eastAsia="仿宋" w:cs="仿宋"/>
          <w:color w:val="000000"/>
          <w:kern w:val="28"/>
          <w:sz w:val="28"/>
          <w:szCs w:val="28"/>
        </w:rPr>
        <w:t>日（</w:t>
      </w:r>
      <w:r>
        <w:rPr>
          <w:rFonts w:hint="eastAsia" w:ascii="仿宋" w:hAnsi="仿宋" w:eastAsia="仿宋" w:cs="仿宋"/>
          <w:color w:val="000000"/>
          <w:kern w:val="28"/>
          <w:sz w:val="28"/>
          <w:szCs w:val="28"/>
          <w:lang w:val="en-US" w:eastAsia="zh-CN"/>
        </w:rPr>
        <w:t>23</w:t>
      </w:r>
      <w:r>
        <w:rPr>
          <w:rFonts w:hint="eastAsia" w:ascii="仿宋" w:hAnsi="仿宋" w:eastAsia="仿宋" w:cs="仿宋"/>
          <w:color w:val="000000"/>
          <w:kern w:val="28"/>
          <w:sz w:val="28"/>
          <w:szCs w:val="28"/>
        </w:rPr>
        <w:t>日报到，具体日程见附件1）</w:t>
      </w:r>
    </w:p>
    <w:p>
      <w:pPr>
        <w:spacing w:line="460" w:lineRule="exact"/>
        <w:ind w:firstLine="562" w:firstLineChars="200"/>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四、参会费用</w:t>
      </w:r>
    </w:p>
    <w:p>
      <w:pPr>
        <w:spacing w:line="460" w:lineRule="exact"/>
        <w:ind w:firstLine="560" w:firstLineChars="200"/>
        <w:rPr>
          <w:rFonts w:ascii="仿宋" w:hAnsi="仿宋" w:eastAsia="仿宋" w:cs="仿宋"/>
          <w:color w:val="000000"/>
          <w:kern w:val="28"/>
          <w:sz w:val="28"/>
          <w:szCs w:val="28"/>
        </w:rPr>
      </w:pPr>
      <w:r>
        <w:rPr>
          <w:rFonts w:hint="eastAsia" w:ascii="仿宋" w:hAnsi="仿宋" w:eastAsia="仿宋" w:cs="仿宋"/>
          <w:color w:val="000000"/>
          <w:kern w:val="28"/>
          <w:sz w:val="28"/>
          <w:szCs w:val="28"/>
        </w:rPr>
        <w:t>参会费2680元/人（含餐费、资料费、专家报告费、会务费、场租等），住宿统一安排，费用自理，统一开具发票。团体报名5人以上优惠价为2380元/人。</w:t>
      </w:r>
    </w:p>
    <w:p>
      <w:pPr>
        <w:widowControl/>
        <w:spacing w:line="460" w:lineRule="exact"/>
        <w:ind w:firstLine="562" w:firstLineChars="200"/>
        <w:textAlignment w:val="baseline"/>
        <w:rPr>
          <w:rFonts w:ascii="仿宋" w:hAnsi="仿宋" w:eastAsia="仿宋" w:cs="仿宋"/>
          <w:b/>
          <w:bCs/>
          <w:color w:val="000000"/>
          <w:kern w:val="28"/>
          <w:sz w:val="28"/>
          <w:szCs w:val="28"/>
        </w:rPr>
      </w:pPr>
      <w:r>
        <w:rPr>
          <w:rFonts w:hint="eastAsia" w:ascii="仿宋" w:hAnsi="仿宋" w:eastAsia="仿宋" w:cs="仿宋"/>
          <w:b/>
          <w:bCs/>
          <w:color w:val="000000"/>
          <w:kern w:val="28"/>
          <w:sz w:val="28"/>
          <w:szCs w:val="28"/>
        </w:rPr>
        <w:t>五、报名与联系方式</w:t>
      </w:r>
    </w:p>
    <w:p>
      <w:pPr>
        <w:pStyle w:val="6"/>
        <w:widowControl/>
        <w:spacing w:line="46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lang w:eastAsia="zh-CN"/>
        </w:rPr>
        <w:t>报名</w:t>
      </w:r>
      <w:r>
        <w:rPr>
          <w:rFonts w:hint="eastAsia" w:ascii="仿宋" w:hAnsi="仿宋" w:eastAsia="仿宋" w:cs="仿宋"/>
          <w:color w:val="000000"/>
          <w:sz w:val="28"/>
          <w:szCs w:val="28"/>
        </w:rPr>
        <w:t>电话：</w:t>
      </w:r>
      <w:r>
        <w:rPr>
          <w:rFonts w:hint="eastAsia" w:ascii="仿宋" w:hAnsi="仿宋" w:eastAsia="仿宋" w:cs="仿宋"/>
          <w:color w:val="000000"/>
          <w:sz w:val="28"/>
          <w:szCs w:val="28"/>
          <w:lang w:eastAsia="zh-CN"/>
        </w:rPr>
        <w:t>薛辉</w:t>
      </w:r>
      <w:r>
        <w:rPr>
          <w:rFonts w:hint="eastAsia" w:ascii="仿宋" w:hAnsi="仿宋" w:eastAsia="仿宋" w:cs="仿宋"/>
          <w:color w:val="000000"/>
          <w:sz w:val="28"/>
          <w:szCs w:val="28"/>
          <w:lang w:val="en-US" w:eastAsia="zh-CN"/>
        </w:rPr>
        <w:t>13488767932</w:t>
      </w:r>
      <w:r>
        <w:rPr>
          <w:rFonts w:hint="eastAsia" w:ascii="仿宋" w:hAnsi="仿宋" w:eastAsia="仿宋" w:cs="仿宋"/>
          <w:color w:val="000000"/>
          <w:sz w:val="28"/>
          <w:szCs w:val="28"/>
        </w:rPr>
        <w:t xml:space="preserve"> </w:t>
      </w:r>
    </w:p>
    <w:p>
      <w:pPr>
        <w:pStyle w:val="6"/>
        <w:widowControl/>
        <w:spacing w:line="46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报名邮箱：</w:t>
      </w:r>
      <w:r>
        <w:rPr>
          <w:rFonts w:hint="eastAsia" w:ascii="仿宋" w:hAnsi="仿宋" w:eastAsia="仿宋" w:cs="仿宋"/>
          <w:color w:val="000000"/>
          <w:sz w:val="28"/>
          <w:szCs w:val="28"/>
          <w:lang w:val="en-US" w:eastAsia="zh-CN"/>
        </w:rPr>
        <w:t>3393336438@qq.com</w:t>
      </w: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联系人：</w:t>
      </w:r>
      <w:r>
        <w:rPr>
          <w:rFonts w:hint="eastAsia" w:ascii="仿宋" w:hAnsi="仿宋" w:eastAsia="仿宋" w:cs="仿宋"/>
          <w:color w:val="000000"/>
          <w:sz w:val="28"/>
          <w:szCs w:val="28"/>
          <w:lang w:eastAsia="zh-CN"/>
        </w:rPr>
        <w:t>薛辉</w:t>
      </w:r>
      <w:r>
        <w:rPr>
          <w:rFonts w:hint="eastAsia" w:ascii="仿宋" w:hAnsi="仿宋" w:eastAsia="仿宋" w:cs="仿宋"/>
          <w:color w:val="000000"/>
          <w:sz w:val="28"/>
          <w:szCs w:val="28"/>
          <w:lang w:val="en-US" w:eastAsia="zh-CN"/>
        </w:rPr>
        <w:t>13488767932</w:t>
      </w:r>
    </w:p>
    <w:p>
      <w:pPr>
        <w:pStyle w:val="6"/>
        <w:widowControl/>
        <w:spacing w:line="46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报名截止日为</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月</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 xml:space="preserve">日，并请接到报到通知书后再确定行程。    </w:t>
      </w:r>
    </w:p>
    <w:p>
      <w:pPr>
        <w:pStyle w:val="6"/>
        <w:widowControl/>
        <w:spacing w:line="46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附件：1、会议日程安排     </w:t>
      </w:r>
    </w:p>
    <w:p>
      <w:pPr>
        <w:pStyle w:val="6"/>
        <w:widowControl/>
        <w:spacing w:line="46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      2、报名表</w:t>
      </w:r>
    </w:p>
    <w:p>
      <w:pPr>
        <w:widowControl/>
        <w:spacing w:line="460" w:lineRule="exact"/>
        <w:ind w:right="1260" w:firstLine="2240" w:firstLineChars="800"/>
        <w:textAlignment w:val="baseline"/>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 xml:space="preserve">     </w:t>
      </w:r>
    </w:p>
    <w:p>
      <w:pPr>
        <w:widowControl/>
        <w:spacing w:line="460" w:lineRule="exact"/>
        <w:ind w:right="1260" w:firstLine="2240" w:firstLineChars="800"/>
        <w:textAlignment w:val="baseline"/>
        <w:rPr>
          <w:rFonts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中国建筑设计研究院人才培训中心</w:t>
      </w:r>
    </w:p>
    <w:p>
      <w:pPr>
        <w:widowControl/>
        <w:wordWrap w:val="0"/>
        <w:spacing w:line="460" w:lineRule="exact"/>
        <w:ind w:right="560" w:firstLine="3920" w:firstLineChars="14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二○一七年五月</w:t>
      </w:r>
    </w:p>
    <w:p>
      <w:pPr>
        <w:tabs>
          <w:tab w:val="left" w:pos="720"/>
        </w:tabs>
        <w:autoSpaceDE w:val="0"/>
        <w:autoSpaceDN w:val="0"/>
        <w:adjustRightInd w:val="0"/>
        <w:spacing w:line="460" w:lineRule="exact"/>
        <w:ind w:right="18"/>
        <w:jc w:val="left"/>
        <w:rPr>
          <w:rFonts w:ascii="仿宋" w:hAnsi="仿宋" w:eastAsia="仿宋" w:cs="仿宋"/>
          <w:b/>
          <w:sz w:val="28"/>
          <w:szCs w:val="28"/>
        </w:rPr>
      </w:pPr>
      <w:r>
        <w:rPr>
          <w:rFonts w:hint="eastAsia" w:ascii="仿宋" w:hAnsi="仿宋" w:eastAsia="仿宋" w:cs="仿宋"/>
          <w:b/>
          <w:sz w:val="28"/>
          <w:szCs w:val="28"/>
        </w:rPr>
        <w:t xml:space="preserve">  </w:t>
      </w:r>
      <w:r>
        <w:rPr>
          <w:rFonts w:hint="eastAsia" w:ascii="仿宋" w:hAnsi="仿宋" w:eastAsia="仿宋" w:cs="仿宋"/>
          <w:b/>
          <w:sz w:val="28"/>
          <w:szCs w:val="28"/>
          <w:lang w:val="en-US" w:eastAsia="zh-CN"/>
        </w:rPr>
        <w:t xml:space="preserve"> </w:t>
      </w:r>
      <w:r>
        <w:rPr>
          <w:rFonts w:hint="eastAsia" w:ascii="华文中宋" w:hAnsi="仿宋" w:eastAsia="华文中宋" w:cs="仿宋"/>
          <w:b/>
          <w:sz w:val="28"/>
          <w:szCs w:val="28"/>
        </w:rPr>
        <w:t>主题词：</w:t>
      </w:r>
      <w:r>
        <w:rPr>
          <w:rFonts w:hint="eastAsia" w:ascii="仿宋" w:hAnsi="仿宋" w:eastAsia="仿宋" w:cs="仿宋"/>
          <w:b/>
          <w:kern w:val="0"/>
          <w:sz w:val="28"/>
          <w:szCs w:val="28"/>
        </w:rPr>
        <w:t xml:space="preserve"> </w:t>
      </w:r>
      <w:r>
        <w:rPr>
          <w:rFonts w:hint="eastAsia" w:ascii="仿宋" w:hAnsi="仿宋" w:eastAsia="仿宋" w:cs="仿宋"/>
          <w:b/>
          <w:sz w:val="28"/>
          <w:szCs w:val="28"/>
        </w:rPr>
        <w:t>装配式建筑技术  研讨  交流  观摩  通知</w:t>
      </w:r>
      <w:r>
        <w:rPr>
          <w:rFonts w:hint="eastAsia" w:ascii="仿宋" w:hAnsi="仿宋" w:eastAsia="仿宋" w:cs="仿宋"/>
          <w:b/>
          <w:kern w:val="0"/>
          <w:sz w:val="28"/>
          <w:szCs w:val="28"/>
        </w:rPr>
        <w:t xml:space="preserve">                       </w:t>
      </w:r>
    </w:p>
    <w:p>
      <w:pPr>
        <w:spacing w:line="460" w:lineRule="exact"/>
        <w:textAlignment w:val="baseline"/>
        <w:rPr>
          <w:rFonts w:ascii="仿宋" w:hAnsi="仿宋" w:eastAsia="仿宋" w:cs="仿宋"/>
          <w:sz w:val="28"/>
          <w:szCs w:val="28"/>
        </w:rPr>
      </w:pPr>
      <w:r>
        <w:rPr>
          <w:rFonts w:hint="eastAsia" w:ascii="仿宋" w:hAnsi="仿宋" w:eastAsia="仿宋" w:cs="仿宋"/>
          <w:kern w:val="0"/>
          <w:sz w:val="28"/>
          <w:szCs w:val="28"/>
        </w:rPr>
        <mc:AlternateContent>
          <mc:Choice Requires="wps">
            <w:drawing>
              <wp:anchor distT="0" distB="0" distL="114935" distR="114935" simplePos="0" relativeHeight="251658240" behindDoc="0" locked="0" layoutInCell="1" allowOverlap="1">
                <wp:simplePos x="0" y="0"/>
                <wp:positionH relativeFrom="column">
                  <wp:posOffset>8890</wp:posOffset>
                </wp:positionH>
                <wp:positionV relativeFrom="paragraph">
                  <wp:posOffset>13335</wp:posOffset>
                </wp:positionV>
                <wp:extent cx="5990590" cy="19685"/>
                <wp:effectExtent l="0" t="4445" r="10160" b="13970"/>
                <wp:wrapNone/>
                <wp:docPr id="1" name="直线 14"/>
                <wp:cNvGraphicFramePr/>
                <a:graphic xmlns:a="http://schemas.openxmlformats.org/drawingml/2006/main">
                  <a:graphicData uri="http://schemas.microsoft.com/office/word/2010/wordprocessingShape">
                    <wps:wsp>
                      <wps:cNvCnPr/>
                      <wps:spPr>
                        <a:xfrm>
                          <a:off x="0" y="0"/>
                          <a:ext cx="5990590" cy="1968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4" o:spid="_x0000_s1026" o:spt="20" style="position:absolute;left:0pt;margin-left:0.7pt;margin-top:1.05pt;height:1.55pt;width:471.7pt;z-index:251658240;mso-width-relative:page;mso-height-relative:page;" filled="f" stroked="t" coordsize="21600,21600" o:gfxdata="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gocLrTAAAABQEAAA8AAAAAAAAAAQAgAAAAIgAAAGRycy9kb3ducmV2&#10;LnhtbFBLAQIUABQAAAAIAIdO4kDMj+MsyAEAAIYDAAAOAAAAAAAAAAEAIAAAACIBAABkcnMvZTJv&#10;RG9jLnhtbFBLBQYAAAAABgAGAFkBAABcBQAAAAA=&#10;">
                <v:fill on="f" focussize="0,0"/>
                <v:stroke color="#000000" joinstyle="round"/>
                <v:imagedata o:title=""/>
                <o:lock v:ext="edit" aspectratio="f"/>
              </v:line>
            </w:pict>
          </mc:Fallback>
        </mc:AlternateContent>
      </w:r>
      <w:r>
        <w:rPr>
          <w:rFonts w:hint="eastAsia" w:ascii="仿宋" w:hAnsi="仿宋" w:eastAsia="仿宋" w:cs="仿宋"/>
          <w:kern w:val="0"/>
          <w:sz w:val="28"/>
          <w:szCs w:val="28"/>
        </w:rPr>
        <mc:AlternateContent>
          <mc:Choice Requires="wps">
            <w:drawing>
              <wp:anchor distT="0" distB="0" distL="114935" distR="114935" simplePos="0" relativeHeight="251659264" behindDoc="0" locked="0" layoutInCell="1" allowOverlap="1">
                <wp:simplePos x="0" y="0"/>
                <wp:positionH relativeFrom="column">
                  <wp:posOffset>13970</wp:posOffset>
                </wp:positionH>
                <wp:positionV relativeFrom="paragraph">
                  <wp:posOffset>334010</wp:posOffset>
                </wp:positionV>
                <wp:extent cx="6010275" cy="635"/>
                <wp:effectExtent l="0" t="0" r="0" b="0"/>
                <wp:wrapNone/>
                <wp:docPr id="2" name="直线 15"/>
                <wp:cNvGraphicFramePr/>
                <a:graphic xmlns:a="http://schemas.openxmlformats.org/drawingml/2006/main">
                  <a:graphicData uri="http://schemas.microsoft.com/office/word/2010/wordprocessingShape">
                    <wps:wsp>
                      <wps:cNvCnPr/>
                      <wps:spPr>
                        <a:xfrm>
                          <a:off x="0" y="0"/>
                          <a:ext cx="601027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5" o:spid="_x0000_s1026" o:spt="20" style="position:absolute;left:0pt;margin-left:1.1pt;margin-top:26.3pt;height:0.05pt;width:473.25pt;z-index:251659264;mso-width-relative:page;mso-height-relative:page;" filled="f" stroked="t" coordsize="21600,21600" o:gfxdata="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PrDLSPVAAAABwEAAA8AAAAAAAAAAQAgAAAAIgAAAGRycy9kb3ducmV2&#10;LnhtbFBLAQIUABQAAAAIAIdO4kAdDwEzxgEAAIQDAAAOAAAAAAAAAAEAIAAAACQBAABkcnMvZTJv&#10;RG9jLnhtbFBLBQYAAAAABgAGAFkBAABcBQAAAAA=&#10;">
                <v:fill on="f" focussize="0,0"/>
                <v:stroke color="#000000" joinstyle="round"/>
                <v:imagedata o:title=""/>
                <o:lock v:ext="edit" aspectratio="f"/>
              </v:line>
            </w:pict>
          </mc:Fallback>
        </mc:AlternateConten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抄  送：各地建设、住宅产业化主管部门，各行业协会。共印200份。</w:t>
      </w:r>
    </w:p>
    <w:p>
      <w:pPr>
        <w:widowControl/>
        <w:spacing w:line="520" w:lineRule="exact"/>
        <w:textAlignment w:val="baseline"/>
        <w:rPr>
          <w:rFonts w:hint="eastAsia" w:eastAsia="仿宋_GB2312"/>
          <w:b/>
          <w:bCs/>
          <w:color w:val="000000"/>
          <w:sz w:val="28"/>
          <w:szCs w:val="28"/>
        </w:rPr>
      </w:pPr>
      <w:r>
        <w:rPr>
          <w:rFonts w:hint="eastAsia" w:eastAsia="仿宋_GB2312"/>
          <w:b/>
          <w:bCs/>
          <w:color w:val="000000"/>
          <w:sz w:val="28"/>
          <w:szCs w:val="28"/>
        </w:rPr>
        <w:t>附件1：</w:t>
      </w:r>
    </w:p>
    <w:p>
      <w:pPr>
        <w:widowControl/>
        <w:spacing w:line="520" w:lineRule="exact"/>
        <w:jc w:val="center"/>
        <w:textAlignment w:val="baseline"/>
        <w:rPr>
          <w:rFonts w:hint="eastAsia" w:ascii="黑体" w:hAnsi="黑体" w:eastAsia="黑体" w:cs="黑体"/>
          <w:b/>
          <w:bCs/>
          <w:sz w:val="21"/>
          <w:szCs w:val="21"/>
        </w:rPr>
      </w:pPr>
      <w:r>
        <w:rPr>
          <w:rFonts w:hint="eastAsia" w:ascii="黑体" w:hAnsi="黑体" w:eastAsia="黑体" w:cs="黑体"/>
          <w:b/>
          <w:bCs/>
          <w:sz w:val="44"/>
          <w:szCs w:val="44"/>
          <w:lang w:eastAsia="zh-CN"/>
        </w:rPr>
        <w:t>会</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lang w:eastAsia="zh-CN"/>
        </w:rPr>
        <w:t>议</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日</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程</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安</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排</w:t>
      </w:r>
    </w:p>
    <w:p>
      <w:pPr>
        <w:widowControl/>
        <w:spacing w:line="520" w:lineRule="exact"/>
        <w:jc w:val="center"/>
        <w:textAlignment w:val="baseline"/>
        <w:rPr>
          <w:rFonts w:hint="eastAsia" w:ascii="黑体" w:hAnsi="黑体" w:eastAsia="黑体" w:cs="黑体"/>
          <w:b/>
          <w:bCs/>
          <w:sz w:val="21"/>
          <w:szCs w:val="21"/>
        </w:rPr>
      </w:pPr>
    </w:p>
    <w:tbl>
      <w:tblPr>
        <w:tblStyle w:val="19"/>
        <w:tblW w:w="103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2"/>
        <w:gridCol w:w="8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日期</w:t>
            </w:r>
          </w:p>
        </w:tc>
        <w:tc>
          <w:tcPr>
            <w:tcW w:w="8496" w:type="dxa"/>
            <w:vAlign w:val="center"/>
          </w:tcPr>
          <w:p>
            <w:pPr>
              <w:jc w:val="center"/>
              <w:rPr>
                <w:rFonts w:ascii="宋体" w:hAnsi="宋体" w:cs="宋体"/>
                <w:sz w:val="24"/>
              </w:rPr>
            </w:pPr>
            <w:r>
              <w:rPr>
                <w:rFonts w:hint="eastAsia" w:ascii="宋体" w:hAnsi="宋体" w:cs="宋体"/>
                <w:b/>
                <w:bCs/>
                <w:sz w:val="24"/>
              </w:rPr>
              <w:t>会议内容与拟邀专家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6月23日</w:t>
            </w:r>
          </w:p>
        </w:tc>
        <w:tc>
          <w:tcPr>
            <w:tcW w:w="8496" w:type="dxa"/>
            <w:vAlign w:val="center"/>
          </w:tcPr>
          <w:p>
            <w:pPr>
              <w:rPr>
                <w:rFonts w:ascii="宋体" w:hAnsi="宋体" w:cs="宋体"/>
                <w:sz w:val="24"/>
              </w:rPr>
            </w:pPr>
            <w:r>
              <w:rPr>
                <w:rFonts w:hint="eastAsia" w:ascii="宋体" w:hAnsi="宋体" w:cs="宋体"/>
                <w:sz w:val="24"/>
              </w:rPr>
              <w:t>全天会议报到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6月24日</w:t>
            </w:r>
          </w:p>
          <w:p>
            <w:pPr>
              <w:jc w:val="center"/>
              <w:rPr>
                <w:rFonts w:ascii="宋体" w:hAnsi="宋体" w:cs="宋体"/>
                <w:b/>
                <w:bCs/>
                <w:sz w:val="24"/>
              </w:rPr>
            </w:pPr>
            <w:r>
              <w:rPr>
                <w:rFonts w:hint="eastAsia" w:ascii="宋体" w:hAnsi="宋体" w:cs="宋体"/>
                <w:b/>
                <w:bCs/>
                <w:sz w:val="24"/>
              </w:rPr>
              <w:t>9:00-12:00</w:t>
            </w:r>
          </w:p>
        </w:tc>
        <w:tc>
          <w:tcPr>
            <w:tcW w:w="8496" w:type="dxa"/>
            <w:vAlign w:val="center"/>
          </w:tcPr>
          <w:p>
            <w:pPr>
              <w:rPr>
                <w:rFonts w:ascii="宋体" w:hAnsi="宋体" w:cs="宋体"/>
                <w:sz w:val="24"/>
              </w:rPr>
            </w:pPr>
            <w:r>
              <w:rPr>
                <w:rFonts w:hint="eastAsia" w:ascii="宋体" w:hAnsi="宋体" w:cs="宋体"/>
                <w:b/>
                <w:bCs/>
                <w:sz w:val="24"/>
              </w:rPr>
              <w:t>一、产业政策与技术前景视角：装配式建筑、建筑工业化行业动态分析。</w:t>
            </w:r>
          </w:p>
          <w:p>
            <w:pPr>
              <w:rPr>
                <w:rFonts w:ascii="宋体" w:hAnsi="宋体" w:cs="宋体"/>
                <w:sz w:val="24"/>
              </w:rPr>
            </w:pPr>
            <w:r>
              <w:rPr>
                <w:rFonts w:hint="eastAsia" w:ascii="宋体" w:hAnsi="宋体" w:cs="宋体"/>
                <w:sz w:val="24"/>
              </w:rPr>
              <w:t>1、当前装配式建筑主要技术体系及存在的问题。</w:t>
            </w:r>
          </w:p>
          <w:p>
            <w:pPr>
              <w:rPr>
                <w:rFonts w:ascii="宋体" w:hAnsi="宋体" w:cs="宋体"/>
                <w:sz w:val="24"/>
              </w:rPr>
            </w:pPr>
            <w:r>
              <w:rPr>
                <w:rFonts w:hint="eastAsia" w:ascii="宋体" w:hAnsi="宋体" w:cs="宋体"/>
                <w:sz w:val="24"/>
              </w:rPr>
              <w:t xml:space="preserve">报告专家：叶明  </w:t>
            </w:r>
            <w:r>
              <w:rPr>
                <w:rFonts w:ascii="宋体" w:hAnsi="宋体" w:cs="宋体"/>
                <w:sz w:val="24"/>
              </w:rPr>
              <w:t>中国建筑学会建筑产业现代化发展委员会秘书长</w:t>
            </w:r>
            <w:r>
              <w:rPr>
                <w:rFonts w:hint="eastAsia" w:ascii="宋体" w:hAnsi="宋体" w:cs="宋体"/>
                <w:sz w:val="24"/>
              </w:rPr>
              <w:t>，住房和城乡建设部住宅产业化促进中心原副总工程师。</w:t>
            </w:r>
          </w:p>
          <w:p>
            <w:pPr>
              <w:rPr>
                <w:rFonts w:ascii="宋体" w:hAnsi="宋体" w:cs="宋体"/>
                <w:sz w:val="24"/>
              </w:rPr>
            </w:pPr>
          </w:p>
          <w:p>
            <w:pPr>
              <w:rPr>
                <w:rFonts w:ascii="宋体" w:hAnsi="宋体" w:cs="宋体"/>
                <w:sz w:val="24"/>
              </w:rPr>
            </w:pPr>
            <w:r>
              <w:rPr>
                <w:rFonts w:hint="eastAsia" w:ascii="宋体" w:hAnsi="宋体" w:cs="宋体"/>
                <w:sz w:val="24"/>
              </w:rPr>
              <w:t>2、装配式混凝土框架结构研究新进展  </w:t>
            </w:r>
          </w:p>
          <w:p>
            <w:pPr>
              <w:rPr>
                <w:rFonts w:ascii="宋体" w:hAnsi="宋体" w:cs="宋体"/>
                <w:sz w:val="24"/>
              </w:rPr>
            </w:pPr>
            <w:r>
              <w:rPr>
                <w:rFonts w:hint="eastAsia" w:ascii="宋体" w:hAnsi="宋体" w:cs="宋体"/>
                <w:sz w:val="24"/>
              </w:rPr>
              <w:t>报告专家：郭正兴 东南大学教授，博士生导师。</w:t>
            </w:r>
          </w:p>
          <w:p>
            <w:pPr>
              <w:rPr>
                <w:rFonts w:hint="eastAsia" w:ascii="宋体" w:hAnsi="宋体" w:cs="宋体"/>
                <w:sz w:val="24"/>
              </w:rPr>
            </w:pPr>
          </w:p>
          <w:p>
            <w:pPr>
              <w:rPr>
                <w:rFonts w:ascii="宋体" w:hAnsi="宋体" w:cs="宋体"/>
                <w:sz w:val="24"/>
              </w:rPr>
            </w:pPr>
            <w:r>
              <w:rPr>
                <w:rFonts w:hint="eastAsia" w:ascii="宋体" w:hAnsi="宋体" w:cs="宋体"/>
                <w:sz w:val="24"/>
              </w:rPr>
              <w:t>3、装配式建筑技术的创新探索：预制装配式混凝土结构建筑产业化现代化技术解析。</w:t>
            </w:r>
          </w:p>
          <w:p>
            <w:pPr>
              <w:rPr>
                <w:rFonts w:ascii="宋体" w:hAnsi="宋体" w:cs="宋体"/>
                <w:sz w:val="24"/>
              </w:rPr>
            </w:pPr>
            <w:r>
              <w:rPr>
                <w:rFonts w:hint="eastAsia" w:ascii="宋体" w:hAnsi="宋体" w:cs="宋体"/>
                <w:sz w:val="24"/>
              </w:rPr>
              <w:t xml:space="preserve">报告专家：赵中宇  中国中建设计集团有限公司总建筑师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6月24日</w:t>
            </w:r>
          </w:p>
          <w:p>
            <w:pPr>
              <w:jc w:val="center"/>
              <w:rPr>
                <w:rFonts w:ascii="宋体" w:hAnsi="宋体" w:cs="宋体"/>
                <w:b/>
                <w:bCs/>
                <w:sz w:val="24"/>
              </w:rPr>
            </w:pPr>
            <w:r>
              <w:rPr>
                <w:rFonts w:hint="eastAsia" w:ascii="宋体" w:hAnsi="宋体" w:cs="宋体"/>
                <w:b/>
                <w:bCs/>
                <w:sz w:val="24"/>
              </w:rPr>
              <w:t>12:00-14:00</w:t>
            </w:r>
          </w:p>
        </w:tc>
        <w:tc>
          <w:tcPr>
            <w:tcW w:w="8496" w:type="dxa"/>
            <w:vAlign w:val="center"/>
          </w:tcPr>
          <w:p>
            <w:pPr>
              <w:rPr>
                <w:rFonts w:ascii="宋体" w:hAnsi="宋体" w:cs="宋体"/>
                <w:sz w:val="24"/>
              </w:rPr>
            </w:pPr>
            <w:r>
              <w:rPr>
                <w:rFonts w:hint="eastAsia" w:ascii="宋体" w:hAnsi="宋体" w:cs="宋体"/>
                <w:sz w:val="24"/>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6月24日</w:t>
            </w:r>
          </w:p>
          <w:p>
            <w:pPr>
              <w:jc w:val="center"/>
              <w:rPr>
                <w:rFonts w:ascii="宋体" w:hAnsi="宋体" w:cs="宋体"/>
                <w:b/>
                <w:bCs/>
                <w:sz w:val="24"/>
              </w:rPr>
            </w:pPr>
            <w:r>
              <w:rPr>
                <w:rFonts w:hint="eastAsia" w:ascii="宋体" w:hAnsi="宋体" w:cs="宋体"/>
                <w:b/>
                <w:bCs/>
                <w:sz w:val="24"/>
              </w:rPr>
              <w:t>14:00-18:00</w:t>
            </w:r>
          </w:p>
        </w:tc>
        <w:tc>
          <w:tcPr>
            <w:tcW w:w="8496" w:type="dxa"/>
            <w:vAlign w:val="center"/>
          </w:tcPr>
          <w:p>
            <w:pPr>
              <w:rPr>
                <w:rFonts w:ascii="宋体" w:hAnsi="宋体" w:cs="宋体"/>
                <w:sz w:val="24"/>
              </w:rPr>
            </w:pPr>
            <w:r>
              <w:rPr>
                <w:rFonts w:hint="eastAsia" w:ascii="宋体" w:hAnsi="宋体" w:cs="宋体"/>
                <w:b/>
                <w:bCs/>
                <w:sz w:val="24"/>
              </w:rPr>
              <w:t>二、设计视角：“装配式混凝土结构”相关标准、图集的应用。</w:t>
            </w:r>
          </w:p>
          <w:p>
            <w:pPr>
              <w:numPr>
                <w:ilvl w:val="0"/>
                <w:numId w:val="1"/>
              </w:numPr>
              <w:rPr>
                <w:rFonts w:ascii="宋体" w:hAnsi="宋体" w:cs="宋体"/>
                <w:sz w:val="24"/>
              </w:rPr>
            </w:pPr>
            <w:r>
              <w:rPr>
                <w:rFonts w:hint="eastAsia" w:ascii="宋体" w:hAnsi="宋体" w:cs="宋体"/>
                <w:sz w:val="24"/>
              </w:rPr>
              <w:t>《装配式混凝土结构技术规程》基本概念及技术要点。</w:t>
            </w:r>
          </w:p>
          <w:p>
            <w:pPr>
              <w:rPr>
                <w:rFonts w:ascii="宋体" w:hAnsi="宋体" w:cs="宋体"/>
                <w:sz w:val="24"/>
              </w:rPr>
            </w:pPr>
            <w:r>
              <w:rPr>
                <w:rFonts w:hint="eastAsia" w:ascii="宋体" w:hAnsi="宋体" w:cs="宋体"/>
                <w:sz w:val="24"/>
              </w:rPr>
              <w:t>报告专家：李晓明  中国建筑标准设计研究院顾问总工程师，教授级高级工程师、国家一级注册工程师、工学硕士。</w:t>
            </w:r>
          </w:p>
          <w:p>
            <w:pPr>
              <w:rPr>
                <w:rFonts w:ascii="宋体" w:hAnsi="宋体" w:cs="宋体"/>
                <w:sz w:val="24"/>
              </w:rPr>
            </w:pPr>
          </w:p>
          <w:p>
            <w:pPr>
              <w:numPr>
                <w:ilvl w:val="0"/>
                <w:numId w:val="1"/>
              </w:numPr>
              <w:rPr>
                <w:rFonts w:ascii="宋体" w:hAnsi="宋体" w:cs="宋体"/>
                <w:sz w:val="24"/>
              </w:rPr>
            </w:pPr>
            <w:r>
              <w:rPr>
                <w:rFonts w:hint="eastAsia" w:ascii="宋体" w:hAnsi="宋体" w:cs="宋体"/>
                <w:sz w:val="24"/>
              </w:rPr>
              <w:t>装配式混凝土结构设计要点和案例分析。</w:t>
            </w:r>
          </w:p>
          <w:p>
            <w:pPr>
              <w:rPr>
                <w:rFonts w:ascii="宋体" w:hAnsi="宋体" w:cs="宋体"/>
                <w:sz w:val="24"/>
              </w:rPr>
            </w:pPr>
            <w:r>
              <w:rPr>
                <w:rFonts w:hint="eastAsia" w:ascii="宋体" w:hAnsi="宋体" w:cs="宋体"/>
                <w:sz w:val="24"/>
              </w:rPr>
              <w:t>报告专家：田春雨  中国建筑科学研究院建筑工业化研究中心主任、研究员，中国工程建设标准化协会建筑产业化分会副秘书长，建筑工业化产业技术创新战略联盟技术委员会委员。</w:t>
            </w:r>
          </w:p>
          <w:p>
            <w:pPr>
              <w:rPr>
                <w:rFonts w:ascii="宋体" w:hAnsi="宋体" w:cs="宋体"/>
                <w:sz w:val="24"/>
              </w:rPr>
            </w:pPr>
          </w:p>
          <w:p>
            <w:pPr>
              <w:numPr>
                <w:ilvl w:val="0"/>
                <w:numId w:val="1"/>
              </w:numPr>
              <w:rPr>
                <w:rFonts w:ascii="宋体" w:hAnsi="宋体" w:cs="宋体"/>
                <w:sz w:val="24"/>
              </w:rPr>
            </w:pPr>
            <w:r>
              <w:rPr>
                <w:rFonts w:hint="eastAsia" w:ascii="宋体" w:hAnsi="宋体" w:cs="宋体"/>
                <w:sz w:val="24"/>
              </w:rPr>
              <w:t>《装配式混凝土剪力墙结构住宅系列图集》技术应用：典型装配整体式剪力墙住宅施工要点分析。</w:t>
            </w:r>
          </w:p>
          <w:p>
            <w:pPr>
              <w:rPr>
                <w:rFonts w:ascii="宋体" w:hAnsi="宋体" w:cs="宋体"/>
                <w:sz w:val="24"/>
              </w:rPr>
            </w:pPr>
            <w:r>
              <w:rPr>
                <w:rFonts w:hint="eastAsia" w:ascii="宋体" w:hAnsi="宋体" w:cs="宋体"/>
                <w:sz w:val="24"/>
              </w:rPr>
              <w:t>报告专家：高志强  中国建筑标准设计研究院副总工程师。</w:t>
            </w:r>
          </w:p>
          <w:p>
            <w:pPr>
              <w:rPr>
                <w:rFonts w:ascii="宋体" w:hAnsi="宋体" w:cs="宋体"/>
                <w:sz w:val="24"/>
              </w:rPr>
            </w:pPr>
          </w:p>
          <w:p>
            <w:pPr>
              <w:rPr>
                <w:rFonts w:ascii="宋体" w:hAnsi="宋体" w:cs="宋体"/>
                <w:b/>
                <w:bCs/>
                <w:sz w:val="24"/>
              </w:rPr>
            </w:pPr>
            <w:r>
              <w:rPr>
                <w:rFonts w:hint="eastAsia" w:ascii="宋体" w:hAnsi="宋体" w:cs="宋体"/>
                <w:b/>
                <w:bCs/>
                <w:sz w:val="24"/>
              </w:rPr>
              <w:t>三、施工建造视角：预制装配化建造关键技术。</w:t>
            </w:r>
          </w:p>
          <w:p>
            <w:pPr>
              <w:numPr>
                <w:ilvl w:val="0"/>
                <w:numId w:val="2"/>
              </w:numPr>
              <w:rPr>
                <w:rFonts w:ascii="宋体" w:hAnsi="宋体" w:cs="宋体"/>
                <w:sz w:val="24"/>
              </w:rPr>
            </w:pPr>
            <w:r>
              <w:rPr>
                <w:rFonts w:hint="eastAsia" w:ascii="宋体" w:hAnsi="宋体" w:cs="宋体"/>
                <w:sz w:val="24"/>
              </w:rPr>
              <w:t>中建快速装配式框架体系研究与示范  </w:t>
            </w:r>
          </w:p>
          <w:p>
            <w:pPr>
              <w:rPr>
                <w:rFonts w:hint="eastAsia" w:ascii="宋体" w:hAnsi="宋体" w:cs="宋体"/>
                <w:sz w:val="24"/>
              </w:rPr>
            </w:pPr>
            <w:r>
              <w:rPr>
                <w:rFonts w:hint="eastAsia" w:ascii="宋体" w:hAnsi="宋体" w:cs="宋体"/>
                <w:sz w:val="24"/>
              </w:rPr>
              <w:t>报告专家：郭海山 中建股份有限公司科技与设计管理部助理总经理</w:t>
            </w:r>
          </w:p>
          <w:p>
            <w:pPr>
              <w:rPr>
                <w:rFonts w:hint="eastAsia" w:ascii="宋体" w:hAnsi="宋体" w:cs="宋体"/>
                <w:sz w:val="24"/>
              </w:rPr>
            </w:pPr>
          </w:p>
          <w:p>
            <w:pPr>
              <w:numPr>
                <w:ilvl w:val="0"/>
                <w:numId w:val="2"/>
              </w:numPr>
              <w:rPr>
                <w:rFonts w:ascii="宋体" w:hAnsi="宋体" w:cs="宋体"/>
                <w:sz w:val="24"/>
              </w:rPr>
            </w:pPr>
            <w:r>
              <w:rPr>
                <w:rFonts w:ascii="宋体" w:hAnsi="宋体" w:cs="宋体"/>
                <w:sz w:val="24"/>
              </w:rPr>
              <w:t xml:space="preserve">BIM 技术在装配式建筑产业化现代施工中的应用与关键技术 </w:t>
            </w:r>
          </w:p>
          <w:p>
            <w:pPr>
              <w:rPr>
                <w:rFonts w:ascii="宋体" w:hAnsi="宋体" w:cs="宋体"/>
                <w:sz w:val="24"/>
              </w:rPr>
            </w:pPr>
            <w:r>
              <w:rPr>
                <w:rFonts w:hint="eastAsia" w:ascii="宋体" w:hAnsi="宋体" w:cs="宋体"/>
                <w:sz w:val="24"/>
              </w:rPr>
              <w:t>报告专家：</w:t>
            </w:r>
            <w:r>
              <w:rPr>
                <w:rFonts w:ascii="宋体" w:hAnsi="宋体" w:cs="宋体"/>
                <w:sz w:val="24"/>
              </w:rPr>
              <w:t>蒋金生</w:t>
            </w:r>
            <w:r>
              <w:rPr>
                <w:rFonts w:hint="eastAsia" w:ascii="宋体" w:hAnsi="宋体" w:cs="宋体"/>
                <w:sz w:val="24"/>
              </w:rPr>
              <w:t xml:space="preserve">  </w:t>
            </w:r>
            <w:r>
              <w:rPr>
                <w:rFonts w:ascii="宋体" w:hAnsi="宋体" w:cs="宋体"/>
                <w:sz w:val="24"/>
              </w:rPr>
              <w:t>中天建设集团总工程师教授级高工</w:t>
            </w:r>
          </w:p>
          <w:p>
            <w:pPr>
              <w:rPr>
                <w:rFonts w:ascii="宋体" w:hAnsi="宋体" w:cs="宋体"/>
                <w:sz w:val="24"/>
              </w:rPr>
            </w:pPr>
          </w:p>
          <w:p>
            <w:pPr>
              <w:numPr>
                <w:ilvl w:val="0"/>
                <w:numId w:val="2"/>
              </w:numPr>
              <w:rPr>
                <w:rFonts w:ascii="宋体" w:hAnsi="宋体" w:cs="宋体"/>
                <w:sz w:val="24"/>
              </w:rPr>
            </w:pPr>
            <w:r>
              <w:rPr>
                <w:rFonts w:hint="eastAsia" w:ascii="宋体" w:hAnsi="宋体" w:cs="宋体"/>
                <w:sz w:val="24"/>
              </w:rPr>
              <w:t>中建八局建筑工业化实践与整体解决方案  </w:t>
            </w:r>
          </w:p>
          <w:p>
            <w:pPr>
              <w:rPr>
                <w:rFonts w:ascii="宋体" w:hAnsi="宋体" w:cs="宋体"/>
                <w:sz w:val="24"/>
              </w:rPr>
            </w:pPr>
            <w:r>
              <w:rPr>
                <w:rFonts w:hint="eastAsia" w:ascii="宋体" w:hAnsi="宋体" w:cs="宋体"/>
                <w:sz w:val="24"/>
              </w:rPr>
              <w:t>报告专家：马荣全 中国建筑第八工程局有限公司总工程师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6月24日</w:t>
            </w:r>
          </w:p>
          <w:p>
            <w:pPr>
              <w:jc w:val="center"/>
              <w:rPr>
                <w:rFonts w:ascii="宋体" w:hAnsi="宋体" w:cs="宋体"/>
                <w:b/>
                <w:bCs/>
                <w:sz w:val="24"/>
              </w:rPr>
            </w:pPr>
            <w:r>
              <w:rPr>
                <w:rFonts w:hint="eastAsia" w:ascii="宋体" w:hAnsi="宋体" w:cs="宋体"/>
                <w:b/>
                <w:bCs/>
                <w:sz w:val="24"/>
              </w:rPr>
              <w:t>18:00-20:00</w:t>
            </w:r>
          </w:p>
        </w:tc>
        <w:tc>
          <w:tcPr>
            <w:tcW w:w="8496" w:type="dxa"/>
            <w:vAlign w:val="center"/>
          </w:tcPr>
          <w:p>
            <w:pPr>
              <w:rPr>
                <w:rFonts w:ascii="宋体" w:hAnsi="宋体" w:cs="宋体"/>
                <w:sz w:val="24"/>
              </w:rPr>
            </w:pPr>
            <w:r>
              <w:rPr>
                <w:rFonts w:hint="eastAsia" w:ascii="宋体" w:hAnsi="宋体" w:cs="宋体"/>
                <w:sz w:val="24"/>
              </w:rPr>
              <w:t>欢迎晚宴、商务交流。</w:t>
            </w:r>
          </w:p>
          <w:p>
            <w:pPr>
              <w:rPr>
                <w:rFonts w:ascii="宋体" w:hAnsi="宋体" w:cs="宋体"/>
                <w:sz w:val="24"/>
              </w:rPr>
            </w:pPr>
            <w:r>
              <w:rPr>
                <w:rFonts w:hint="eastAsia" w:ascii="宋体" w:hAnsi="宋体" w:cs="宋体"/>
                <w:sz w:val="24"/>
              </w:rPr>
              <w:t>拓展最佳品牌宣传和产业链商务交流效果，与主要目标客户深度交流，提升行业知名度和业务产业链合作水平。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6月25日</w:t>
            </w:r>
          </w:p>
          <w:p>
            <w:pPr>
              <w:jc w:val="center"/>
              <w:rPr>
                <w:rFonts w:ascii="宋体" w:hAnsi="宋体" w:cs="宋体"/>
                <w:b/>
                <w:bCs/>
                <w:sz w:val="24"/>
              </w:rPr>
            </w:pPr>
            <w:r>
              <w:rPr>
                <w:rFonts w:hint="eastAsia" w:ascii="宋体" w:hAnsi="宋体" w:cs="宋体"/>
                <w:b/>
                <w:bCs/>
                <w:sz w:val="24"/>
                <w:lang w:val="en-US" w:eastAsia="zh-CN"/>
              </w:rPr>
              <w:t>9</w:t>
            </w:r>
            <w:r>
              <w:rPr>
                <w:rFonts w:hint="eastAsia" w:ascii="宋体" w:hAnsi="宋体" w:cs="宋体"/>
                <w:b/>
                <w:bCs/>
                <w:sz w:val="24"/>
              </w:rPr>
              <w:t>:</w:t>
            </w:r>
            <w:r>
              <w:rPr>
                <w:rFonts w:hint="eastAsia" w:ascii="宋体" w:hAnsi="宋体" w:cs="宋体"/>
                <w:b/>
                <w:bCs/>
                <w:sz w:val="24"/>
                <w:lang w:val="en-US" w:eastAsia="zh-CN"/>
              </w:rPr>
              <w:t>0</w:t>
            </w:r>
            <w:r>
              <w:rPr>
                <w:rFonts w:hint="eastAsia" w:ascii="宋体" w:hAnsi="宋体" w:cs="宋体"/>
                <w:b/>
                <w:bCs/>
                <w:sz w:val="24"/>
              </w:rPr>
              <w:t>0-12:</w:t>
            </w:r>
            <w:r>
              <w:rPr>
                <w:rFonts w:hint="eastAsia" w:ascii="宋体" w:hAnsi="宋体" w:cs="宋体"/>
                <w:b/>
                <w:bCs/>
                <w:sz w:val="24"/>
                <w:lang w:val="en-US" w:eastAsia="zh-CN"/>
              </w:rPr>
              <w:t>0</w:t>
            </w:r>
            <w:r>
              <w:rPr>
                <w:rFonts w:hint="eastAsia" w:ascii="宋体" w:hAnsi="宋体" w:cs="宋体"/>
                <w:b/>
                <w:bCs/>
                <w:sz w:val="24"/>
              </w:rPr>
              <w:t>0</w:t>
            </w:r>
          </w:p>
        </w:tc>
        <w:tc>
          <w:tcPr>
            <w:tcW w:w="8496" w:type="dxa"/>
            <w:vAlign w:val="center"/>
          </w:tcPr>
          <w:p>
            <w:pPr>
              <w:rPr>
                <w:rFonts w:ascii="宋体" w:hAnsi="宋体" w:cs="宋体"/>
                <w:b/>
                <w:bCs/>
                <w:sz w:val="24"/>
              </w:rPr>
            </w:pPr>
            <w:r>
              <w:rPr>
                <w:rFonts w:hint="eastAsia" w:ascii="宋体" w:hAnsi="宋体" w:cs="宋体"/>
                <w:b/>
                <w:bCs/>
                <w:sz w:val="24"/>
              </w:rPr>
              <w:t>四、甲方、开发商视角的建筑工业化与装配式建筑。</w:t>
            </w:r>
          </w:p>
          <w:p>
            <w:pPr>
              <w:numPr>
                <w:ilvl w:val="0"/>
                <w:numId w:val="3"/>
              </w:numPr>
              <w:rPr>
                <w:rFonts w:ascii="宋体" w:hAnsi="宋体" w:cs="宋体"/>
                <w:sz w:val="24"/>
              </w:rPr>
            </w:pPr>
            <w:r>
              <w:rPr>
                <w:rFonts w:hint="eastAsia" w:ascii="宋体" w:hAnsi="宋体" w:cs="宋体"/>
                <w:sz w:val="24"/>
              </w:rPr>
              <w:t>装配式建筑施工组织与管理经验。</w:t>
            </w:r>
          </w:p>
          <w:p>
            <w:pPr>
              <w:rPr>
                <w:rFonts w:hint="eastAsia" w:ascii="宋体" w:hAnsi="宋体" w:cs="宋体"/>
                <w:sz w:val="24"/>
              </w:rPr>
            </w:pPr>
            <w:r>
              <w:rPr>
                <w:rFonts w:hint="eastAsia" w:ascii="宋体" w:hAnsi="宋体" w:cs="宋体"/>
                <w:sz w:val="24"/>
              </w:rPr>
              <w:t>报告专家：甘生宇  万科房地产有限公司工程部总工程师。</w:t>
            </w:r>
          </w:p>
          <w:p>
            <w:pPr>
              <w:rPr>
                <w:rFonts w:hint="eastAsia" w:ascii="宋体" w:hAnsi="宋体" w:cs="宋体"/>
                <w:sz w:val="24"/>
              </w:rPr>
            </w:pPr>
          </w:p>
          <w:p>
            <w:pPr>
              <w:numPr>
                <w:ilvl w:val="0"/>
                <w:numId w:val="3"/>
              </w:numPr>
              <w:rPr>
                <w:rFonts w:ascii="宋体" w:hAnsi="宋体" w:cs="宋体"/>
                <w:sz w:val="24"/>
              </w:rPr>
            </w:pPr>
            <w:r>
              <w:rPr>
                <w:rFonts w:hint="eastAsia" w:ascii="宋体" w:hAnsi="宋体" w:cs="宋体"/>
                <w:sz w:val="24"/>
              </w:rPr>
              <w:t>住宅产业化行业合作发展模式和技术探索。</w:t>
            </w:r>
          </w:p>
          <w:p>
            <w:pPr>
              <w:rPr>
                <w:rFonts w:hint="eastAsia" w:ascii="宋体" w:hAnsi="宋体" w:cs="宋体"/>
                <w:sz w:val="24"/>
              </w:rPr>
            </w:pPr>
            <w:r>
              <w:rPr>
                <w:rFonts w:hint="eastAsia" w:ascii="宋体" w:hAnsi="宋体" w:cs="宋体"/>
                <w:sz w:val="24"/>
              </w:rPr>
              <w:t>报告专家：唐芬  长沙远大住宅工业集团有限公司总裁。</w:t>
            </w:r>
          </w:p>
          <w:p>
            <w:pPr>
              <w:rPr>
                <w:rFonts w:hint="eastAsia" w:ascii="宋体" w:hAnsi="宋体" w:cs="宋体"/>
                <w:sz w:val="24"/>
              </w:rPr>
            </w:pPr>
          </w:p>
          <w:p>
            <w:pPr>
              <w:rPr>
                <w:rFonts w:ascii="宋体" w:hAnsi="宋体" w:cs="宋体"/>
                <w:b/>
                <w:bCs/>
                <w:sz w:val="24"/>
              </w:rPr>
            </w:pPr>
            <w:r>
              <w:rPr>
                <w:rFonts w:hint="eastAsia" w:ascii="宋体" w:hAnsi="宋体" w:cs="宋体"/>
                <w:b/>
                <w:bCs/>
                <w:sz w:val="24"/>
              </w:rPr>
              <w:t>五、部品生产、构件生产及内装提供商视角中的新技术应用。</w:t>
            </w:r>
          </w:p>
          <w:p>
            <w:pPr>
              <w:numPr>
                <w:ilvl w:val="0"/>
                <w:numId w:val="4"/>
              </w:numPr>
              <w:rPr>
                <w:rFonts w:ascii="宋体" w:hAnsi="宋体" w:cs="宋体"/>
                <w:sz w:val="24"/>
              </w:rPr>
            </w:pPr>
            <w:r>
              <w:rPr>
                <w:rFonts w:hint="eastAsia" w:ascii="宋体" w:hAnsi="宋体" w:cs="宋体"/>
                <w:sz w:val="24"/>
              </w:rPr>
              <w:t>装配式建筑设计施工一体化模式及精细化高品质设计。</w:t>
            </w:r>
          </w:p>
          <w:p>
            <w:pPr>
              <w:rPr>
                <w:rFonts w:hint="eastAsia" w:ascii="宋体" w:hAnsi="宋体" w:cs="宋体"/>
                <w:sz w:val="24"/>
              </w:rPr>
            </w:pPr>
            <w:r>
              <w:rPr>
                <w:rFonts w:hint="eastAsia" w:ascii="宋体" w:hAnsi="宋体" w:cs="宋体"/>
                <w:sz w:val="24"/>
              </w:rPr>
              <w:t>报告专家：李新华  上海中森建筑与工程设计顾问有限公司装配式技术总监，国家住宅工程中心华东部副主任。</w:t>
            </w:r>
          </w:p>
          <w:p>
            <w:pPr>
              <w:rPr>
                <w:rFonts w:hint="eastAsia" w:ascii="宋体" w:hAnsi="宋体" w:cs="宋体"/>
                <w:sz w:val="24"/>
              </w:rPr>
            </w:pPr>
          </w:p>
          <w:p>
            <w:pPr>
              <w:numPr>
                <w:ilvl w:val="0"/>
                <w:numId w:val="4"/>
              </w:numPr>
              <w:rPr>
                <w:rFonts w:ascii="宋体" w:hAnsi="宋体" w:cs="宋体"/>
                <w:sz w:val="24"/>
              </w:rPr>
            </w:pPr>
            <w:r>
              <w:rPr>
                <w:rFonts w:hint="eastAsia" w:ascii="宋体" w:hAnsi="宋体" w:cs="宋体"/>
                <w:sz w:val="24"/>
              </w:rPr>
              <w:t>装配式建筑精益建造信息化技术研究与示范 </w:t>
            </w:r>
          </w:p>
          <w:p>
            <w:pPr>
              <w:rPr>
                <w:rFonts w:ascii="宋体" w:hAnsi="宋体" w:cs="宋体"/>
                <w:sz w:val="24"/>
              </w:rPr>
            </w:pPr>
            <w:r>
              <w:rPr>
                <w:rFonts w:hint="eastAsia" w:ascii="宋体" w:hAnsi="宋体" w:cs="宋体"/>
                <w:sz w:val="24"/>
              </w:rPr>
              <w:t>报告专家：李琰  上海建工五建集团有限公司总工程师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6月25日</w:t>
            </w:r>
          </w:p>
          <w:p>
            <w:pPr>
              <w:jc w:val="center"/>
              <w:rPr>
                <w:rFonts w:ascii="宋体" w:hAnsi="宋体" w:cs="宋体"/>
                <w:b/>
                <w:bCs/>
                <w:sz w:val="24"/>
              </w:rPr>
            </w:pPr>
            <w:r>
              <w:rPr>
                <w:rFonts w:hint="eastAsia" w:ascii="宋体" w:hAnsi="宋体" w:cs="宋体"/>
                <w:b/>
                <w:bCs/>
                <w:sz w:val="24"/>
              </w:rPr>
              <w:t>12:</w:t>
            </w:r>
            <w:r>
              <w:rPr>
                <w:rFonts w:hint="eastAsia" w:ascii="宋体" w:hAnsi="宋体" w:cs="宋体"/>
                <w:b/>
                <w:bCs/>
                <w:sz w:val="24"/>
                <w:lang w:val="en-US" w:eastAsia="zh-CN"/>
              </w:rPr>
              <w:t>0</w:t>
            </w:r>
            <w:r>
              <w:rPr>
                <w:rFonts w:hint="eastAsia" w:ascii="宋体" w:hAnsi="宋体" w:cs="宋体"/>
                <w:b/>
                <w:bCs/>
                <w:sz w:val="24"/>
              </w:rPr>
              <w:t>0-14:</w:t>
            </w:r>
            <w:r>
              <w:rPr>
                <w:rFonts w:hint="eastAsia" w:ascii="宋体" w:hAnsi="宋体" w:cs="宋体"/>
                <w:b/>
                <w:bCs/>
                <w:sz w:val="24"/>
                <w:lang w:val="en-US" w:eastAsia="zh-CN"/>
              </w:rPr>
              <w:t>0</w:t>
            </w:r>
            <w:r>
              <w:rPr>
                <w:rFonts w:hint="eastAsia" w:ascii="宋体" w:hAnsi="宋体" w:cs="宋体"/>
                <w:b/>
                <w:bCs/>
                <w:sz w:val="24"/>
              </w:rPr>
              <w:t>0</w:t>
            </w:r>
          </w:p>
        </w:tc>
        <w:tc>
          <w:tcPr>
            <w:tcW w:w="8496" w:type="dxa"/>
            <w:vAlign w:val="center"/>
          </w:tcPr>
          <w:p>
            <w:pPr>
              <w:rPr>
                <w:rFonts w:ascii="宋体" w:hAnsi="宋体" w:cs="宋体"/>
                <w:sz w:val="24"/>
              </w:rPr>
            </w:pPr>
            <w:r>
              <w:rPr>
                <w:rFonts w:hint="eastAsia" w:ascii="宋体" w:hAnsi="宋体" w:cs="宋体"/>
                <w:sz w:val="24"/>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6月25日</w:t>
            </w:r>
          </w:p>
          <w:p>
            <w:pPr>
              <w:jc w:val="center"/>
              <w:rPr>
                <w:rFonts w:ascii="宋体" w:hAnsi="宋体" w:cs="宋体"/>
                <w:b/>
                <w:bCs/>
                <w:sz w:val="24"/>
              </w:rPr>
            </w:pPr>
            <w:r>
              <w:rPr>
                <w:rFonts w:hint="eastAsia" w:ascii="宋体" w:hAnsi="宋体" w:cs="宋体"/>
                <w:b/>
                <w:bCs/>
                <w:sz w:val="24"/>
              </w:rPr>
              <w:t>14:</w:t>
            </w:r>
            <w:r>
              <w:rPr>
                <w:rFonts w:hint="eastAsia" w:ascii="宋体" w:hAnsi="宋体" w:cs="宋体"/>
                <w:b/>
                <w:bCs/>
                <w:sz w:val="24"/>
                <w:lang w:val="en-US" w:eastAsia="zh-CN"/>
              </w:rPr>
              <w:t>0</w:t>
            </w:r>
            <w:r>
              <w:rPr>
                <w:rFonts w:hint="eastAsia" w:ascii="宋体" w:hAnsi="宋体" w:cs="宋体"/>
                <w:b/>
                <w:bCs/>
                <w:sz w:val="24"/>
              </w:rPr>
              <w:t>0-1</w:t>
            </w:r>
            <w:r>
              <w:rPr>
                <w:rFonts w:hint="eastAsia" w:ascii="宋体" w:hAnsi="宋体" w:cs="宋体"/>
                <w:b/>
                <w:bCs/>
                <w:sz w:val="24"/>
                <w:lang w:val="en-US" w:eastAsia="zh-CN"/>
              </w:rPr>
              <w:t>8</w:t>
            </w:r>
            <w:r>
              <w:rPr>
                <w:rFonts w:hint="eastAsia" w:ascii="宋体" w:hAnsi="宋体" w:cs="宋体"/>
                <w:b/>
                <w:bCs/>
                <w:sz w:val="24"/>
              </w:rPr>
              <w:t>:</w:t>
            </w:r>
            <w:r>
              <w:rPr>
                <w:rFonts w:hint="eastAsia" w:ascii="宋体" w:hAnsi="宋体" w:cs="宋体"/>
                <w:b/>
                <w:bCs/>
                <w:sz w:val="24"/>
                <w:lang w:val="en-US" w:eastAsia="zh-CN"/>
              </w:rPr>
              <w:t>0</w:t>
            </w:r>
            <w:r>
              <w:rPr>
                <w:rFonts w:hint="eastAsia" w:ascii="宋体" w:hAnsi="宋体" w:cs="宋体"/>
                <w:b/>
                <w:bCs/>
                <w:sz w:val="24"/>
              </w:rPr>
              <w:t>0</w:t>
            </w:r>
          </w:p>
        </w:tc>
        <w:tc>
          <w:tcPr>
            <w:tcW w:w="8496" w:type="dxa"/>
            <w:vAlign w:val="center"/>
          </w:tcPr>
          <w:p>
            <w:pPr>
              <w:numPr>
                <w:ilvl w:val="0"/>
                <w:numId w:val="4"/>
              </w:numPr>
              <w:rPr>
                <w:rFonts w:ascii="宋体" w:hAnsi="宋体" w:cs="宋体"/>
                <w:sz w:val="24"/>
              </w:rPr>
            </w:pPr>
            <w:r>
              <w:rPr>
                <w:rFonts w:hint="eastAsia" w:ascii="宋体" w:hAnsi="宋体" w:cs="宋体"/>
                <w:sz w:val="24"/>
              </w:rPr>
              <w:t>基于EPC模式的装配式建筑一体化设计实践</w:t>
            </w:r>
          </w:p>
          <w:p>
            <w:pPr>
              <w:rPr>
                <w:rFonts w:ascii="宋体" w:hAnsi="宋体" w:cs="宋体"/>
                <w:sz w:val="24"/>
              </w:rPr>
            </w:pPr>
            <w:r>
              <w:rPr>
                <w:rFonts w:ascii="宋体" w:hAnsi="宋体" w:cs="宋体"/>
                <w:sz w:val="24"/>
              </w:rPr>
              <w:t>报告专家</w:t>
            </w:r>
            <w:r>
              <w:rPr>
                <w:rFonts w:hint="eastAsia" w:ascii="宋体" w:hAnsi="宋体" w:cs="宋体"/>
                <w:sz w:val="24"/>
              </w:rPr>
              <w:t xml:space="preserve">：刘强  </w:t>
            </w:r>
            <w:r>
              <w:rPr>
                <w:rFonts w:ascii="宋体" w:hAnsi="宋体" w:cs="宋体"/>
                <w:sz w:val="24"/>
              </w:rPr>
              <w:t>上海兴邦建筑技术有限公司总经理</w:t>
            </w:r>
            <w:r>
              <w:rPr>
                <w:rFonts w:hint="eastAsia" w:ascii="宋体" w:hAnsi="宋体" w:cs="宋体"/>
                <w:sz w:val="24"/>
              </w:rPr>
              <w:t>、</w:t>
            </w:r>
            <w:r>
              <w:rPr>
                <w:rFonts w:ascii="宋体" w:hAnsi="宋体" w:cs="宋体"/>
                <w:sz w:val="24"/>
              </w:rPr>
              <w:t>上海市建筑工业化专家委员会专家</w:t>
            </w:r>
            <w:r>
              <w:rPr>
                <w:rFonts w:hint="eastAsia" w:ascii="宋体" w:hAnsi="宋体" w:cs="宋体"/>
                <w:sz w:val="24"/>
              </w:rPr>
              <w:t>。</w:t>
            </w:r>
            <w:r>
              <w:rPr>
                <w:rFonts w:ascii="宋体" w:hAnsi="宋体" w:cs="宋体"/>
                <w:sz w:val="24"/>
              </w:rPr>
              <w:t>万科新里程兴邦建筑完成的第一个国内PC设计项目，也是国内第一个采用PCF工法的预制装配式混凝土剪力墙结构住宅项目。万科翡翠滨江PC设计由兴邦建筑完成的预制装配式混凝土剪力墙结构住宅项目，是上海第一个大面积采用石材反打技术的PC住宅项目。</w:t>
            </w:r>
          </w:p>
          <w:p>
            <w:pPr>
              <w:rPr>
                <w:rFonts w:hint="eastAsia" w:ascii="宋体" w:hAnsi="宋体" w:cs="宋体"/>
                <w:sz w:val="24"/>
              </w:rPr>
            </w:pPr>
          </w:p>
          <w:p>
            <w:pPr>
              <w:rPr>
                <w:rFonts w:hint="eastAsia" w:ascii="宋体" w:hAnsi="宋体" w:cs="宋体"/>
                <w:sz w:val="24"/>
              </w:rPr>
            </w:pPr>
            <w:r>
              <w:rPr>
                <w:rFonts w:hint="eastAsia" w:ascii="宋体" w:hAnsi="宋体" w:cs="宋体"/>
                <w:b/>
                <w:bCs/>
                <w:sz w:val="24"/>
              </w:rPr>
              <w:t>六、德国装配式建筑新技术应用。</w:t>
            </w:r>
            <w:r>
              <w:rPr>
                <w:rFonts w:hint="eastAsia" w:ascii="宋体" w:hAnsi="宋体" w:cs="宋体"/>
                <w:sz w:val="24"/>
              </w:rPr>
              <w:t xml:space="preserve">  </w:t>
            </w:r>
          </w:p>
          <w:p>
            <w:pPr>
              <w:numPr>
                <w:ilvl w:val="0"/>
                <w:numId w:val="5"/>
              </w:numPr>
              <w:rPr>
                <w:rFonts w:ascii="宋体" w:hAnsi="宋体" w:cs="宋体"/>
                <w:sz w:val="24"/>
              </w:rPr>
            </w:pPr>
            <w:r>
              <w:rPr>
                <w:rFonts w:hint="eastAsia" w:ascii="宋体" w:hAnsi="宋体" w:cs="宋体"/>
                <w:sz w:val="24"/>
              </w:rPr>
              <w:t>德国装配式混凝土结构工程案例介绍。</w:t>
            </w:r>
          </w:p>
          <w:p>
            <w:pPr>
              <w:rPr>
                <w:rFonts w:hint="eastAsia" w:ascii="宋体" w:hAnsi="宋体" w:cs="宋体"/>
                <w:sz w:val="24"/>
              </w:rPr>
            </w:pPr>
            <w:r>
              <w:rPr>
                <w:rFonts w:hint="eastAsia" w:ascii="宋体" w:hAnsi="宋体" w:cs="宋体"/>
                <w:sz w:val="24"/>
              </w:rPr>
              <w:t>报告专家：德国沃乐特（VOLLERT）设备制造公司高级专家。</w:t>
            </w:r>
          </w:p>
          <w:p>
            <w:pPr>
              <w:rPr>
                <w:rFonts w:hint="eastAsia" w:ascii="宋体" w:hAnsi="宋体" w:cs="宋体"/>
                <w:sz w:val="24"/>
              </w:rPr>
            </w:pPr>
          </w:p>
          <w:p>
            <w:pPr>
              <w:rPr>
                <w:rFonts w:ascii="宋体" w:hAnsi="宋体" w:cs="宋体"/>
                <w:sz w:val="24"/>
              </w:rPr>
            </w:pPr>
            <w:r>
              <w:rPr>
                <w:rFonts w:hint="eastAsia" w:ascii="宋体" w:hAnsi="宋体" w:cs="宋体"/>
                <w:sz w:val="24"/>
                <w:lang w:val="en-US" w:eastAsia="zh-CN"/>
              </w:rPr>
              <w:t>2</w:t>
            </w:r>
            <w:r>
              <w:rPr>
                <w:rFonts w:hint="eastAsia" w:ascii="宋体" w:hAnsi="宋体" w:cs="宋体"/>
                <w:sz w:val="24"/>
              </w:rPr>
              <w:t>、德国建筑信息技术（BIM）在装配式建筑全过程的应用与协同。</w:t>
            </w:r>
          </w:p>
          <w:p>
            <w:pPr>
              <w:rPr>
                <w:rFonts w:ascii="宋体" w:hAnsi="宋体" w:cs="宋体"/>
                <w:sz w:val="24"/>
              </w:rPr>
            </w:pPr>
            <w:r>
              <w:rPr>
                <w:rFonts w:hint="eastAsia" w:ascii="宋体" w:hAnsi="宋体" w:cs="宋体"/>
                <w:sz w:val="24"/>
              </w:rPr>
              <w:t>报告专家：沈灵均 德国内梅切克混凝土预制软件公司中国区技术负责人。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6月25日</w:t>
            </w:r>
          </w:p>
          <w:p>
            <w:pPr>
              <w:jc w:val="center"/>
              <w:rPr>
                <w:rFonts w:ascii="宋体" w:hAnsi="宋体" w:cs="宋体"/>
                <w:b/>
                <w:bCs/>
                <w:sz w:val="24"/>
              </w:rPr>
            </w:pPr>
            <w:r>
              <w:rPr>
                <w:rFonts w:hint="eastAsia" w:ascii="宋体" w:hAnsi="宋体" w:cs="宋体"/>
                <w:b/>
                <w:bCs/>
                <w:sz w:val="24"/>
              </w:rPr>
              <w:t>18:00-19:00</w:t>
            </w:r>
          </w:p>
        </w:tc>
        <w:tc>
          <w:tcPr>
            <w:tcW w:w="8496" w:type="dxa"/>
            <w:vAlign w:val="center"/>
          </w:tcPr>
          <w:p>
            <w:pPr>
              <w:rPr>
                <w:rFonts w:ascii="宋体" w:hAnsi="宋体" w:cs="宋体"/>
                <w:sz w:val="24"/>
              </w:rPr>
            </w:pPr>
            <w:r>
              <w:rPr>
                <w:rFonts w:hint="eastAsia" w:ascii="宋体" w:hAnsi="宋体" w:cs="宋体"/>
                <w:sz w:val="24"/>
              </w:rPr>
              <w:t>晚餐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sz w:val="24"/>
              </w:rPr>
            </w:pPr>
            <w:r>
              <w:rPr>
                <w:rFonts w:hint="eastAsia" w:ascii="宋体" w:hAnsi="宋体" w:cs="宋体"/>
                <w:b/>
                <w:bCs/>
                <w:sz w:val="24"/>
              </w:rPr>
              <w:t>6月26日</w:t>
            </w:r>
          </w:p>
          <w:p>
            <w:pPr>
              <w:jc w:val="center"/>
              <w:rPr>
                <w:rFonts w:ascii="宋体" w:hAnsi="宋体" w:cs="宋体"/>
                <w:b/>
                <w:bCs/>
                <w:sz w:val="24"/>
              </w:rPr>
            </w:pPr>
            <w:r>
              <w:rPr>
                <w:rFonts w:hint="eastAsia" w:ascii="宋体" w:hAnsi="宋体" w:cs="宋体"/>
                <w:b/>
                <w:bCs/>
                <w:sz w:val="24"/>
              </w:rPr>
              <w:t>8:30-12:00</w:t>
            </w:r>
          </w:p>
        </w:tc>
        <w:tc>
          <w:tcPr>
            <w:tcW w:w="8496" w:type="dxa"/>
            <w:vAlign w:val="center"/>
          </w:tcPr>
          <w:p>
            <w:pPr>
              <w:rPr>
                <w:rFonts w:ascii="宋体" w:hAnsi="宋体" w:cs="宋体"/>
                <w:b/>
                <w:bCs/>
                <w:sz w:val="24"/>
              </w:rPr>
            </w:pPr>
            <w:r>
              <w:rPr>
                <w:rFonts w:hint="eastAsia" w:ascii="宋体" w:hAnsi="宋体" w:cs="宋体"/>
                <w:b/>
                <w:bCs/>
                <w:sz w:val="24"/>
              </w:rPr>
              <w:t>七、技术交流与观摩考察。</w:t>
            </w:r>
          </w:p>
          <w:p>
            <w:pPr>
              <w:rPr>
                <w:rFonts w:ascii="宋体" w:hAnsi="宋体" w:cs="宋体"/>
                <w:sz w:val="24"/>
              </w:rPr>
            </w:pPr>
            <w:r>
              <w:rPr>
                <w:rFonts w:hint="eastAsia" w:ascii="宋体" w:hAnsi="宋体" w:cs="宋体"/>
                <w:sz w:val="24"/>
              </w:rPr>
              <w:t>装配式构件生产基地观摩、装配式混凝土结构施工现场观摩。观摩亮点（部分）： 全产业链BIM技术集成应用、装配式系列施工技术、信息化管理技术体系、</w:t>
            </w:r>
            <w:r>
              <w:rPr>
                <w:rFonts w:ascii="宋体" w:hAnsi="宋体" w:cs="宋体"/>
                <w:sz w:val="24"/>
              </w:rPr>
              <w:t>PCF工法的预制装配式混凝土剪力墙结构住宅</w:t>
            </w:r>
            <w:r>
              <w:rPr>
                <w:rFonts w:hint="eastAsia" w:ascii="宋体" w:hAnsi="宋体" w:cs="宋体"/>
                <w:sz w:val="24"/>
              </w:rPr>
              <w:t>、</w:t>
            </w:r>
            <w:r>
              <w:rPr>
                <w:rFonts w:ascii="宋体" w:hAnsi="宋体" w:cs="宋体"/>
                <w:sz w:val="24"/>
              </w:rPr>
              <w:t>石材反打技术PC住宅</w:t>
            </w:r>
            <w:r>
              <w:rPr>
                <w:rFonts w:hint="eastAsia" w:ascii="宋体" w:hAnsi="宋体" w:cs="宋体"/>
                <w:sz w:val="24"/>
              </w:rPr>
              <w:t>、装配式建筑高自动化、柔性化智能生产、多种结构体系应用、精益化装配，内装及外装集成化及BIM信息化管理等建筑行业新技术。</w:t>
            </w:r>
          </w:p>
        </w:tc>
      </w:tr>
    </w:tbl>
    <w:p>
      <w:pPr>
        <w:pStyle w:val="7"/>
        <w:spacing w:before="46" w:beforeLines="15" w:after="46" w:afterLines="15" w:line="330" w:lineRule="exact"/>
        <w:ind w:left="0" w:leftChars="0"/>
        <w:rPr>
          <w:rFonts w:hint="eastAsia" w:ascii="宋体" w:hAnsi="宋体" w:cs="宋体"/>
          <w:b/>
          <w:sz w:val="24"/>
        </w:rPr>
      </w:pPr>
      <w:r>
        <w:rPr>
          <w:rFonts w:hint="eastAsia" w:ascii="宋体" w:hAnsi="宋体" w:cs="宋体"/>
          <w:b/>
          <w:sz w:val="24"/>
        </w:rPr>
        <w:t xml:space="preserve">    </w:t>
      </w:r>
    </w:p>
    <w:p>
      <w:pPr>
        <w:pStyle w:val="7"/>
        <w:spacing w:before="46" w:beforeLines="15" w:after="46" w:afterLines="15" w:line="330" w:lineRule="exact"/>
        <w:ind w:left="0" w:leftChars="0"/>
        <w:rPr>
          <w:rFonts w:ascii="宋体" w:hAnsi="宋体" w:cs="宋体"/>
          <w:sz w:val="24"/>
        </w:rPr>
        <w:sectPr>
          <w:pgSz w:w="11906" w:h="16838"/>
          <w:pgMar w:top="1191" w:right="1191" w:bottom="1191" w:left="1191" w:header="851" w:footer="992" w:gutter="0"/>
          <w:cols w:space="720" w:num="1"/>
          <w:docGrid w:type="lines" w:linePitch="312" w:charSpace="0"/>
        </w:sectPr>
      </w:pPr>
      <w:r>
        <w:rPr>
          <w:rFonts w:hint="eastAsia" w:ascii="宋体" w:hAnsi="宋体" w:cs="宋体"/>
          <w:b/>
          <w:sz w:val="24"/>
          <w:lang w:val="en-US" w:eastAsia="zh-CN"/>
        </w:rPr>
        <w:t xml:space="preserve">    </w:t>
      </w:r>
      <w:r>
        <w:rPr>
          <w:rFonts w:hint="eastAsia" w:ascii="宋体" w:hAnsi="宋体" w:cs="宋体"/>
          <w:b/>
          <w:sz w:val="24"/>
        </w:rPr>
        <w:t>注意事项：</w:t>
      </w:r>
      <w:r>
        <w:rPr>
          <w:rFonts w:hint="eastAsia" w:ascii="宋体" w:hAnsi="宋体" w:cs="宋体"/>
          <w:sz w:val="24"/>
        </w:rPr>
        <w:t>会议具体内容与报告单位、专家</w:t>
      </w:r>
      <w:r>
        <w:rPr>
          <w:rFonts w:hint="eastAsia" w:ascii="宋体" w:hAnsi="宋体" w:cs="宋体"/>
          <w:sz w:val="24"/>
          <w:lang w:eastAsia="zh-CN"/>
        </w:rPr>
        <w:t>还需进一步沟通落实。</w:t>
      </w:r>
      <w:r>
        <w:rPr>
          <w:rFonts w:hint="eastAsia" w:ascii="宋体" w:hAnsi="宋体" w:cs="宋体"/>
          <w:sz w:val="24"/>
        </w:rPr>
        <w:t>因不可预见因素，请以报到通知、会议现场安排和专家实际报告内容为准。</w:t>
      </w:r>
    </w:p>
    <w:p>
      <w:pPr>
        <w:adjustRightInd w:val="0"/>
        <w:rPr>
          <w:rFonts w:ascii="宋体" w:hAnsi="宋体" w:eastAsia="华文仿宋"/>
          <w:kern w:val="0"/>
          <w:sz w:val="30"/>
          <w:szCs w:val="30"/>
        </w:rPr>
        <w:sectPr>
          <w:type w:val="continuous"/>
          <w:pgSz w:w="11906" w:h="16838"/>
          <w:pgMar w:top="1134" w:right="1418" w:bottom="1134" w:left="1418" w:header="851" w:footer="992" w:gutter="0"/>
          <w:cols w:space="425" w:num="2"/>
          <w:docGrid w:type="lines" w:linePitch="312" w:charSpace="0"/>
        </w:sectPr>
      </w:pPr>
    </w:p>
    <w:p>
      <w:pPr>
        <w:spacing w:line="520" w:lineRule="exact"/>
        <w:rPr>
          <w:rFonts w:eastAsia="仿宋_GB2312"/>
          <w:b/>
          <w:bCs/>
          <w:color w:val="000000"/>
          <w:sz w:val="28"/>
          <w:szCs w:val="28"/>
        </w:rPr>
      </w:pPr>
      <w:r>
        <w:rPr>
          <w:rFonts w:hint="eastAsia" w:eastAsia="仿宋_GB2312"/>
          <w:b/>
          <w:bCs/>
          <w:color w:val="000000"/>
          <w:sz w:val="28"/>
          <w:szCs w:val="28"/>
        </w:rPr>
        <w:t>附件2：</w:t>
      </w:r>
    </w:p>
    <w:p>
      <w:pPr>
        <w:pStyle w:val="11"/>
        <w:adjustRightInd w:val="0"/>
        <w:snapToGrid w:val="0"/>
        <w:spacing w:line="600" w:lineRule="exact"/>
        <w:jc w:val="center"/>
        <w:rPr>
          <w:rFonts w:ascii="黑体" w:hAnsi="黑体" w:eastAsia="黑体" w:cs="黑体"/>
          <w:b/>
          <w:sz w:val="35"/>
          <w:szCs w:val="35"/>
        </w:rPr>
      </w:pPr>
      <w:r>
        <w:rPr>
          <w:rFonts w:hint="eastAsia" w:ascii="黑体" w:hAnsi="黑体" w:eastAsia="黑体" w:cs="黑体"/>
          <w:b/>
          <w:bCs/>
          <w:sz w:val="32"/>
          <w:szCs w:val="32"/>
        </w:rPr>
        <w:t>2017年全国装配式工业化建筑体系规划设计与建造关键技术暨德国装配式建筑新技术应用交流研讨观摩会</w:t>
      </w:r>
      <w:r>
        <w:rPr>
          <w:rFonts w:hint="eastAsia" w:ascii="黑体" w:hAnsi="黑体" w:eastAsia="黑体" w:cs="黑体"/>
          <w:b/>
          <w:sz w:val="35"/>
          <w:szCs w:val="35"/>
        </w:rPr>
        <w:t>报名表</w:t>
      </w:r>
    </w:p>
    <w:tbl>
      <w:tblPr>
        <w:tblStyle w:val="18"/>
        <w:tblW w:w="97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195"/>
        <w:gridCol w:w="1905"/>
        <w:gridCol w:w="915"/>
        <w:gridCol w:w="562"/>
        <w:gridCol w:w="470"/>
        <w:gridCol w:w="745"/>
        <w:gridCol w:w="575"/>
        <w:gridCol w:w="810"/>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424" w:type="dxa"/>
            <w:gridSpan w:val="2"/>
            <w:vAlign w:val="center"/>
          </w:tcPr>
          <w:p>
            <w:pPr>
              <w:jc w:val="center"/>
              <w:rPr>
                <w:rFonts w:hint="eastAsia" w:ascii="仿宋" w:hAnsi="仿宋" w:eastAsia="仿宋" w:cs="仿宋"/>
                <w:sz w:val="28"/>
                <w:szCs w:val="28"/>
              </w:rPr>
            </w:pPr>
            <w:r>
              <w:rPr>
                <w:rFonts w:hint="eastAsia" w:ascii="仿宋" w:hAnsi="仿宋" w:eastAsia="仿宋" w:cs="仿宋"/>
                <w:sz w:val="28"/>
                <w:szCs w:val="28"/>
              </w:rPr>
              <w:t>单位名称</w:t>
            </w:r>
          </w:p>
        </w:tc>
        <w:tc>
          <w:tcPr>
            <w:tcW w:w="8337" w:type="dxa"/>
            <w:gridSpan w:val="8"/>
            <w:vAlign w:val="center"/>
          </w:tcPr>
          <w:p>
            <w:pPr>
              <w:ind w:firstLine="560" w:firstLineChars="200"/>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424" w:type="dxa"/>
            <w:gridSpan w:val="2"/>
            <w:vAlign w:val="center"/>
          </w:tcPr>
          <w:p>
            <w:pPr>
              <w:jc w:val="center"/>
              <w:rPr>
                <w:rFonts w:hint="eastAsia" w:ascii="仿宋" w:hAnsi="仿宋" w:eastAsia="仿宋" w:cs="仿宋"/>
                <w:sz w:val="28"/>
                <w:szCs w:val="28"/>
              </w:rPr>
            </w:pPr>
            <w:r>
              <w:rPr>
                <w:rFonts w:hint="eastAsia" w:ascii="仿宋" w:hAnsi="仿宋" w:eastAsia="仿宋" w:cs="仿宋"/>
                <w:sz w:val="28"/>
                <w:szCs w:val="28"/>
              </w:rPr>
              <w:t>联系人</w:t>
            </w:r>
          </w:p>
        </w:tc>
        <w:tc>
          <w:tcPr>
            <w:tcW w:w="1905" w:type="dxa"/>
            <w:vAlign w:val="center"/>
          </w:tcPr>
          <w:p>
            <w:pPr>
              <w:ind w:firstLine="560" w:firstLineChars="200"/>
              <w:rPr>
                <w:rFonts w:hint="eastAsia" w:ascii="仿宋" w:hAnsi="仿宋" w:eastAsia="仿宋" w:cs="仿宋"/>
                <w:sz w:val="28"/>
                <w:szCs w:val="28"/>
              </w:rPr>
            </w:pPr>
          </w:p>
        </w:tc>
        <w:tc>
          <w:tcPr>
            <w:tcW w:w="915" w:type="dxa"/>
            <w:vAlign w:val="center"/>
          </w:tcPr>
          <w:p>
            <w:pPr>
              <w:rPr>
                <w:rFonts w:hint="eastAsia" w:ascii="仿宋" w:hAnsi="仿宋" w:eastAsia="仿宋" w:cs="仿宋"/>
                <w:sz w:val="28"/>
                <w:szCs w:val="28"/>
              </w:rPr>
            </w:pPr>
            <w:r>
              <w:rPr>
                <w:rFonts w:hint="eastAsia" w:ascii="仿宋" w:hAnsi="仿宋" w:eastAsia="仿宋" w:cs="仿宋"/>
                <w:sz w:val="28"/>
                <w:szCs w:val="28"/>
              </w:rPr>
              <w:t>电话</w:t>
            </w:r>
          </w:p>
        </w:tc>
        <w:tc>
          <w:tcPr>
            <w:tcW w:w="2352" w:type="dxa"/>
            <w:gridSpan w:val="4"/>
            <w:vAlign w:val="center"/>
          </w:tcPr>
          <w:p>
            <w:pPr>
              <w:ind w:firstLine="560" w:firstLineChars="200"/>
              <w:rPr>
                <w:rFonts w:hint="eastAsia" w:ascii="仿宋" w:hAnsi="仿宋" w:eastAsia="仿宋" w:cs="仿宋"/>
                <w:sz w:val="28"/>
                <w:szCs w:val="28"/>
              </w:rPr>
            </w:pPr>
          </w:p>
        </w:tc>
        <w:tc>
          <w:tcPr>
            <w:tcW w:w="810" w:type="dxa"/>
            <w:vAlign w:val="center"/>
          </w:tcPr>
          <w:p>
            <w:pPr>
              <w:rPr>
                <w:rFonts w:hint="eastAsia" w:ascii="仿宋" w:hAnsi="仿宋" w:eastAsia="仿宋" w:cs="仿宋"/>
                <w:sz w:val="28"/>
                <w:szCs w:val="28"/>
              </w:rPr>
            </w:pPr>
            <w:r>
              <w:rPr>
                <w:rFonts w:hint="eastAsia" w:ascii="仿宋" w:hAnsi="仿宋" w:eastAsia="仿宋" w:cs="仿宋"/>
                <w:sz w:val="28"/>
                <w:szCs w:val="28"/>
              </w:rPr>
              <w:t>邮箱</w:t>
            </w:r>
          </w:p>
        </w:tc>
        <w:tc>
          <w:tcPr>
            <w:tcW w:w="2355" w:type="dxa"/>
            <w:vAlign w:val="center"/>
          </w:tcPr>
          <w:p>
            <w:pPr>
              <w:ind w:firstLine="560" w:firstLineChars="200"/>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9761" w:type="dxa"/>
            <w:gridSpan w:val="10"/>
            <w:vAlign w:val="center"/>
          </w:tcPr>
          <w:p>
            <w:pPr>
              <w:jc w:val="center"/>
              <w:rPr>
                <w:rFonts w:hint="eastAsia" w:ascii="仿宋" w:hAnsi="仿宋" w:eastAsia="仿宋" w:cs="仿宋"/>
                <w:b/>
                <w:bCs/>
                <w:sz w:val="28"/>
                <w:szCs w:val="28"/>
              </w:rPr>
            </w:pPr>
            <w:r>
              <w:rPr>
                <w:rFonts w:hint="eastAsia" w:ascii="仿宋" w:hAnsi="仿宋" w:eastAsia="仿宋" w:cs="仿宋"/>
                <w:b/>
                <w:bCs/>
                <w:sz w:val="28"/>
                <w:szCs w:val="28"/>
              </w:rPr>
              <w:t>参会人员名单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姓名</w:t>
            </w:r>
          </w:p>
        </w:tc>
        <w:tc>
          <w:tcPr>
            <w:tcW w:w="2100" w:type="dxa"/>
            <w:gridSpan w:val="2"/>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职务</w:t>
            </w:r>
          </w:p>
        </w:tc>
        <w:tc>
          <w:tcPr>
            <w:tcW w:w="1947" w:type="dxa"/>
            <w:gridSpan w:val="3"/>
            <w:vAlign w:val="center"/>
          </w:tcPr>
          <w:p>
            <w:pPr>
              <w:jc w:val="center"/>
              <w:rPr>
                <w:rFonts w:hint="eastAsia" w:ascii="仿宋" w:hAnsi="仿宋" w:eastAsia="仿宋" w:cs="仿宋"/>
                <w:sz w:val="28"/>
                <w:szCs w:val="28"/>
              </w:rPr>
            </w:pPr>
            <w:r>
              <w:rPr>
                <w:rFonts w:hint="eastAsia" w:ascii="仿宋" w:hAnsi="仿宋" w:eastAsia="仿宋" w:cs="仿宋"/>
                <w:sz w:val="28"/>
                <w:szCs w:val="28"/>
              </w:rPr>
              <w:t>手机</w:t>
            </w:r>
          </w:p>
        </w:tc>
        <w:tc>
          <w:tcPr>
            <w:tcW w:w="2130" w:type="dxa"/>
            <w:gridSpan w:val="3"/>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邮箱</w:t>
            </w:r>
            <w:r>
              <w:rPr>
                <w:rFonts w:hint="eastAsia" w:ascii="仿宋" w:hAnsi="仿宋" w:eastAsia="仿宋" w:cs="仿宋"/>
                <w:sz w:val="28"/>
                <w:szCs w:val="28"/>
                <w:lang w:val="en-US" w:eastAsia="zh-CN"/>
              </w:rPr>
              <w:t xml:space="preserve"> </w:t>
            </w:r>
          </w:p>
        </w:tc>
        <w:tc>
          <w:tcPr>
            <w:tcW w:w="2355" w:type="dxa"/>
            <w:textDirection w:val="lrTb"/>
            <w:vAlign w:val="center"/>
          </w:tcPr>
          <w:p>
            <w:pPr>
              <w:jc w:val="center"/>
              <w:rPr>
                <w:rFonts w:hint="eastAsia" w:ascii="仿宋" w:hAnsi="仿宋" w:eastAsia="仿宋" w:cs="仿宋"/>
                <w:sz w:val="28"/>
                <w:szCs w:val="28"/>
              </w:rPr>
            </w:pPr>
            <w:r>
              <w:rPr>
                <w:rFonts w:hint="eastAsia" w:ascii="仿宋" w:hAnsi="仿宋" w:eastAsia="仿宋" w:cs="仿宋"/>
                <w:sz w:val="28"/>
                <w:szCs w:val="28"/>
              </w:rPr>
              <w:t>住宿申请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rPr>
                <w:rFonts w:hint="eastAsia" w:ascii="仿宋" w:hAnsi="仿宋" w:eastAsia="仿宋" w:cs="仿宋"/>
                <w:sz w:val="28"/>
                <w:szCs w:val="28"/>
              </w:rPr>
            </w:pPr>
          </w:p>
        </w:tc>
        <w:tc>
          <w:tcPr>
            <w:tcW w:w="2100" w:type="dxa"/>
            <w:gridSpan w:val="2"/>
          </w:tcPr>
          <w:p>
            <w:pPr>
              <w:ind w:firstLine="560" w:firstLineChars="200"/>
              <w:rPr>
                <w:rFonts w:hint="eastAsia" w:ascii="仿宋" w:hAnsi="仿宋" w:eastAsia="仿宋" w:cs="仿宋"/>
                <w:sz w:val="28"/>
                <w:szCs w:val="28"/>
              </w:rPr>
            </w:pPr>
          </w:p>
        </w:tc>
        <w:tc>
          <w:tcPr>
            <w:tcW w:w="1947" w:type="dxa"/>
            <w:gridSpan w:val="3"/>
          </w:tcPr>
          <w:p>
            <w:pPr>
              <w:ind w:firstLine="560" w:firstLineChars="200"/>
              <w:rPr>
                <w:rFonts w:hint="eastAsia" w:ascii="仿宋" w:hAnsi="仿宋" w:eastAsia="仿宋" w:cs="仿宋"/>
                <w:sz w:val="28"/>
                <w:szCs w:val="28"/>
              </w:rPr>
            </w:pPr>
          </w:p>
        </w:tc>
        <w:tc>
          <w:tcPr>
            <w:tcW w:w="2130" w:type="dxa"/>
            <w:gridSpan w:val="3"/>
          </w:tcPr>
          <w:p>
            <w:pPr>
              <w:rPr>
                <w:rFonts w:hint="eastAsia" w:ascii="仿宋" w:hAnsi="仿宋" w:eastAsia="仿宋" w:cs="仿宋"/>
                <w:sz w:val="28"/>
                <w:szCs w:val="28"/>
              </w:rPr>
            </w:pPr>
          </w:p>
        </w:tc>
        <w:tc>
          <w:tcPr>
            <w:tcW w:w="2355" w:type="dxa"/>
            <w:textDirection w:val="lrTb"/>
            <w:vAlign w:val="top"/>
          </w:tcPr>
          <w:p>
            <w:pPr>
              <w:rPr>
                <w:rFonts w:hint="eastAsia"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9761" w:type="dxa"/>
            <w:gridSpan w:val="10"/>
          </w:tcPr>
          <w:p>
            <w:pPr>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参会类型</w:t>
            </w:r>
          </w:p>
          <w:p>
            <w:pPr>
              <w:jc w:val="center"/>
              <w:rPr>
                <w:rFonts w:hint="eastAsia" w:ascii="仿宋" w:hAnsi="仿宋" w:eastAsia="仿宋" w:cs="仿宋"/>
                <w:b/>
                <w:bCs/>
                <w:sz w:val="28"/>
                <w:szCs w:val="28"/>
              </w:rPr>
            </w:pPr>
            <w:r>
              <w:rPr>
                <w:rFonts w:hint="eastAsia" w:ascii="仿宋" w:hAnsi="仿宋" w:eastAsia="仿宋" w:cs="仿宋"/>
                <w:b/>
                <w:bCs/>
                <w:sz w:val="28"/>
                <w:szCs w:val="28"/>
              </w:rPr>
              <w:t>□观摩 □不观摩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9761" w:type="dxa"/>
            <w:gridSpan w:val="10"/>
          </w:tcPr>
          <w:p>
            <w:pPr>
              <w:rPr>
                <w:rFonts w:hint="eastAsia" w:ascii="仿宋" w:hAnsi="仿宋" w:eastAsia="仿宋" w:cs="仿宋"/>
                <w:sz w:val="28"/>
                <w:szCs w:val="28"/>
                <w:lang w:eastAsia="zh-CN"/>
              </w:rPr>
            </w:pPr>
            <w:r>
              <w:rPr>
                <w:rFonts w:hint="eastAsia" w:ascii="仿宋" w:hAnsi="仿宋" w:eastAsia="仿宋" w:cs="仿宋"/>
                <w:sz w:val="28"/>
                <w:szCs w:val="28"/>
                <w:lang w:eastAsia="zh-CN"/>
              </w:rPr>
              <w:t>仅参会</w:t>
            </w:r>
            <w:r>
              <w:rPr>
                <w:rFonts w:hint="eastAsia" w:ascii="仿宋" w:hAnsi="仿宋" w:eastAsia="仿宋" w:cs="仿宋"/>
                <w:sz w:val="28"/>
                <w:szCs w:val="28"/>
              </w:rPr>
              <w:t>□</w:t>
            </w:r>
            <w:r>
              <w:rPr>
                <w:rFonts w:hint="eastAsia" w:ascii="仿宋" w:hAnsi="仿宋" w:eastAsia="仿宋" w:cs="仿宋"/>
                <w:sz w:val="28"/>
                <w:szCs w:val="28"/>
                <w:lang w:val="en-US" w:eastAsia="zh-CN"/>
              </w:rPr>
              <w:t>，冠名支持</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晚宴赞助</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设置展位</w:t>
            </w:r>
            <w:r>
              <w:rPr>
                <w:rFonts w:hint="eastAsia" w:ascii="仿宋" w:hAnsi="仿宋" w:eastAsia="仿宋" w:cs="仿宋"/>
                <w:sz w:val="28"/>
                <w:szCs w:val="28"/>
              </w:rPr>
              <w:t>□</w:t>
            </w:r>
            <w:r>
              <w:rPr>
                <w:rFonts w:hint="eastAsia" w:ascii="仿宋" w:hAnsi="仿宋" w:eastAsia="仿宋" w:cs="仿宋"/>
                <w:sz w:val="28"/>
                <w:szCs w:val="28"/>
                <w:lang w:val="en-US" w:eastAsia="zh-CN"/>
              </w:rPr>
              <w:t>，企业发言</w:t>
            </w:r>
            <w:r>
              <w:rPr>
                <w:rFonts w:hint="eastAsia" w:ascii="仿宋" w:hAnsi="仿宋" w:eastAsia="仿宋" w:cs="仿宋"/>
                <w:sz w:val="28"/>
                <w:szCs w:val="28"/>
              </w:rPr>
              <w:t>□</w:t>
            </w:r>
            <w:r>
              <w:rPr>
                <w:rFonts w:hint="eastAsia" w:ascii="仿宋" w:hAnsi="仿宋" w:eastAsia="仿宋" w:cs="仿宋"/>
                <w:sz w:val="28"/>
                <w:szCs w:val="28"/>
                <w:lang w:val="en-US" w:eastAsia="zh-CN"/>
              </w:rPr>
              <w:t>，资料发放</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p>
          <w:p>
            <w:pPr>
              <w:rPr>
                <w:rFonts w:hint="eastAsia" w:ascii="仿宋" w:hAnsi="仿宋" w:eastAsia="仿宋" w:cs="仿宋"/>
                <w:sz w:val="28"/>
                <w:szCs w:val="28"/>
              </w:rPr>
            </w:pPr>
            <w:r>
              <w:rPr>
                <w:rFonts w:hint="eastAsia" w:ascii="仿宋" w:hAnsi="仿宋" w:eastAsia="仿宋" w:cs="仿宋"/>
                <w:sz w:val="28"/>
                <w:szCs w:val="28"/>
              </w:rPr>
              <w:t>□单间 □标准间</w:t>
            </w:r>
          </w:p>
          <w:p>
            <w:pPr>
              <w:rPr>
                <w:rFonts w:hint="eastAsia" w:ascii="仿宋" w:hAnsi="仿宋" w:eastAsia="仿宋" w:cs="仿宋"/>
                <w:sz w:val="28"/>
                <w:szCs w:val="28"/>
              </w:rPr>
            </w:pPr>
            <w:r>
              <w:rPr>
                <w:rFonts w:hint="eastAsia" w:ascii="仿宋" w:hAnsi="仿宋" w:eastAsia="仿宋" w:cs="仿宋"/>
                <w:sz w:val="28"/>
                <w:szCs w:val="28"/>
              </w:rPr>
              <w:t>□观摩 □不观摩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9761" w:type="dxa"/>
            <w:gridSpan w:val="10"/>
          </w:tcPr>
          <w:p>
            <w:pPr>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发票信息</w:t>
            </w:r>
          </w:p>
          <w:p>
            <w:pPr>
              <w:jc w:val="center"/>
              <w:rPr>
                <w:rFonts w:hint="eastAsia" w:ascii="仿宋" w:hAnsi="仿宋" w:eastAsia="仿宋" w:cs="仿宋"/>
                <w:b/>
                <w:bCs/>
                <w:sz w:val="28"/>
                <w:szCs w:val="28"/>
              </w:rPr>
            </w:pPr>
            <w:r>
              <w:rPr>
                <w:rFonts w:hint="eastAsia" w:ascii="仿宋" w:hAnsi="仿宋" w:eastAsia="仿宋" w:cs="仿宋"/>
                <w:b/>
                <w:bCs/>
                <w:sz w:val="28"/>
                <w:szCs w:val="28"/>
              </w:rPr>
              <w:t>□观摩 □不观摩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普票</w:t>
            </w:r>
            <w:r>
              <w:rPr>
                <w:rFonts w:hint="eastAsia" w:ascii="仿宋" w:hAnsi="仿宋" w:eastAsia="仿宋" w:cs="仿宋"/>
                <w:sz w:val="28"/>
                <w:szCs w:val="28"/>
              </w:rPr>
              <w:t>□</w:t>
            </w:r>
          </w:p>
        </w:tc>
        <w:tc>
          <w:tcPr>
            <w:tcW w:w="3577" w:type="dxa"/>
            <w:gridSpan w:val="4"/>
          </w:tcPr>
          <w:p>
            <w:pPr>
              <w:rPr>
                <w:rFonts w:hint="eastAsia" w:ascii="仿宋" w:hAnsi="仿宋" w:eastAsia="仿宋" w:cs="仿宋"/>
                <w:sz w:val="28"/>
                <w:szCs w:val="28"/>
                <w:lang w:eastAsia="zh-CN"/>
              </w:rPr>
            </w:pPr>
            <w:r>
              <w:rPr>
                <w:rFonts w:hint="eastAsia" w:ascii="仿宋" w:hAnsi="仿宋" w:eastAsia="仿宋" w:cs="仿宋"/>
                <w:sz w:val="28"/>
                <w:szCs w:val="28"/>
                <w:lang w:eastAsia="zh-CN"/>
              </w:rPr>
              <w:t>开票项目：</w:t>
            </w:r>
          </w:p>
        </w:tc>
        <w:tc>
          <w:tcPr>
            <w:tcW w:w="1215" w:type="dxa"/>
            <w:gridSpan w:val="2"/>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专票</w:t>
            </w:r>
            <w:r>
              <w:rPr>
                <w:rFonts w:hint="eastAsia" w:ascii="仿宋" w:hAnsi="仿宋" w:eastAsia="仿宋" w:cs="仿宋"/>
                <w:sz w:val="28"/>
                <w:szCs w:val="28"/>
              </w:rPr>
              <w:t>□</w:t>
            </w:r>
          </w:p>
        </w:tc>
        <w:tc>
          <w:tcPr>
            <w:tcW w:w="3740" w:type="dxa"/>
            <w:gridSpan w:val="3"/>
          </w:tcPr>
          <w:p>
            <w:pPr>
              <w:rPr>
                <w:rFonts w:hint="eastAsia" w:ascii="仿宋" w:hAnsi="仿宋" w:eastAsia="仿宋" w:cs="仿宋"/>
                <w:sz w:val="28"/>
                <w:szCs w:val="28"/>
              </w:rPr>
            </w:pPr>
            <w:r>
              <w:rPr>
                <w:rFonts w:hint="eastAsia" w:ascii="仿宋" w:hAnsi="仿宋" w:eastAsia="仿宋" w:cs="仿宋"/>
                <w:sz w:val="28"/>
                <w:szCs w:val="28"/>
                <w:lang w:eastAsia="zh-CN"/>
              </w:rPr>
              <w:t>开票项目：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restart"/>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专票</w:t>
            </w:r>
          </w:p>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提供</w:t>
            </w:r>
          </w:p>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材料</w:t>
            </w:r>
          </w:p>
        </w:tc>
        <w:tc>
          <w:tcPr>
            <w:tcW w:w="8532" w:type="dxa"/>
            <w:gridSpan w:val="9"/>
          </w:tcPr>
          <w:p>
            <w:pPr>
              <w:jc w:val="both"/>
              <w:rPr>
                <w:rFonts w:hint="eastAsia" w:ascii="仿宋" w:hAnsi="仿宋" w:eastAsia="仿宋" w:cs="仿宋"/>
                <w:sz w:val="28"/>
                <w:szCs w:val="28"/>
              </w:rPr>
            </w:pPr>
            <w:r>
              <w:rPr>
                <w:rFonts w:hint="eastAsia" w:ascii="仿宋" w:hAnsi="仿宋" w:eastAsia="仿宋" w:cs="仿宋"/>
                <w:sz w:val="28"/>
                <w:szCs w:val="28"/>
                <w:lang w:val="zh-CN"/>
              </w:rPr>
              <w:t>发票抬头：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ind w:firstLine="560" w:firstLineChars="200"/>
              <w:rPr>
                <w:rFonts w:hint="eastAsia" w:ascii="仿宋" w:hAnsi="仿宋" w:eastAsia="仿宋" w:cs="仿宋"/>
                <w:sz w:val="28"/>
                <w:szCs w:val="28"/>
              </w:rPr>
            </w:pPr>
          </w:p>
        </w:tc>
        <w:tc>
          <w:tcPr>
            <w:tcW w:w="8532" w:type="dxa"/>
            <w:gridSpan w:val="9"/>
            <w:textDirection w:val="lrTb"/>
            <w:vAlign w:val="center"/>
          </w:tcPr>
          <w:p>
            <w:pPr>
              <w:keepNext w:val="0"/>
              <w:keepLines w:val="0"/>
              <w:pageBreakBefore w:val="0"/>
              <w:kinsoku/>
              <w:wordWrap/>
              <w:overflowPunct/>
              <w:topLinePunct w:val="0"/>
              <w:autoSpaceDE w:val="0"/>
              <w:autoSpaceDN w:val="0"/>
              <w:bidi w:val="0"/>
              <w:adjustRightInd w:val="0"/>
              <w:spacing w:line="340" w:lineRule="exact"/>
              <w:ind w:right="0" w:rightChars="0"/>
              <w:jc w:val="left"/>
              <w:textAlignment w:val="auto"/>
              <w:rPr>
                <w:rFonts w:hint="eastAsia" w:ascii="仿宋" w:hAnsi="仿宋" w:eastAsia="仿宋" w:cs="仿宋"/>
                <w:sz w:val="28"/>
                <w:szCs w:val="28"/>
              </w:rPr>
            </w:pPr>
            <w:r>
              <w:rPr>
                <w:rFonts w:hint="eastAsia" w:ascii="仿宋" w:hAnsi="仿宋" w:eastAsia="仿宋" w:cs="仿宋"/>
                <w:sz w:val="28"/>
                <w:szCs w:val="28"/>
                <w:lang w:val="zh-CN"/>
              </w:rPr>
              <w:t>纳税人识别号：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ind w:firstLine="560" w:firstLineChars="200"/>
              <w:rPr>
                <w:rFonts w:hint="eastAsia" w:ascii="仿宋" w:hAnsi="仿宋" w:eastAsia="仿宋" w:cs="仿宋"/>
                <w:sz w:val="28"/>
                <w:szCs w:val="28"/>
              </w:rPr>
            </w:pPr>
          </w:p>
        </w:tc>
        <w:tc>
          <w:tcPr>
            <w:tcW w:w="8532" w:type="dxa"/>
            <w:gridSpan w:val="9"/>
            <w:textDirection w:val="lrTb"/>
            <w:vAlign w:val="center"/>
          </w:tcPr>
          <w:p>
            <w:pPr>
              <w:keepNext w:val="0"/>
              <w:keepLines w:val="0"/>
              <w:pageBreakBefore w:val="0"/>
              <w:kinsoku/>
              <w:wordWrap/>
              <w:overflowPunct/>
              <w:topLinePunct w:val="0"/>
              <w:autoSpaceDE w:val="0"/>
              <w:autoSpaceDN w:val="0"/>
              <w:bidi w:val="0"/>
              <w:adjustRightInd w:val="0"/>
              <w:spacing w:line="340" w:lineRule="exact"/>
              <w:ind w:right="0" w:rightChars="0"/>
              <w:jc w:val="left"/>
              <w:textAlignment w:val="auto"/>
              <w:rPr>
                <w:rFonts w:hint="eastAsia" w:ascii="仿宋" w:hAnsi="仿宋" w:eastAsia="仿宋" w:cs="仿宋"/>
                <w:sz w:val="28"/>
                <w:szCs w:val="28"/>
              </w:rPr>
            </w:pPr>
            <w:r>
              <w:rPr>
                <w:rFonts w:hint="eastAsia" w:ascii="仿宋" w:hAnsi="仿宋" w:eastAsia="仿宋" w:cs="仿宋"/>
                <w:sz w:val="28"/>
                <w:szCs w:val="28"/>
                <w:lang w:val="zh-CN"/>
              </w:rPr>
              <w:t>地址、电话：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ind w:firstLine="560" w:firstLineChars="200"/>
              <w:rPr>
                <w:rFonts w:hint="eastAsia" w:ascii="仿宋" w:hAnsi="仿宋" w:eastAsia="仿宋" w:cs="仿宋"/>
                <w:sz w:val="28"/>
                <w:szCs w:val="28"/>
              </w:rPr>
            </w:pPr>
          </w:p>
        </w:tc>
        <w:tc>
          <w:tcPr>
            <w:tcW w:w="8532" w:type="dxa"/>
            <w:gridSpan w:val="9"/>
            <w:textDirection w:val="lrTb"/>
            <w:vAlign w:val="center"/>
          </w:tcPr>
          <w:p>
            <w:pPr>
              <w:keepNext w:val="0"/>
              <w:keepLines w:val="0"/>
              <w:pageBreakBefore w:val="0"/>
              <w:kinsoku/>
              <w:wordWrap/>
              <w:overflowPunct/>
              <w:topLinePunct w:val="0"/>
              <w:autoSpaceDE w:val="0"/>
              <w:autoSpaceDN w:val="0"/>
              <w:bidi w:val="0"/>
              <w:adjustRightInd w:val="0"/>
              <w:spacing w:line="340" w:lineRule="exact"/>
              <w:ind w:right="0" w:rightChars="0"/>
              <w:jc w:val="left"/>
              <w:textAlignment w:val="auto"/>
              <w:rPr>
                <w:rFonts w:hint="eastAsia" w:ascii="仿宋" w:hAnsi="仿宋" w:eastAsia="仿宋" w:cs="仿宋"/>
                <w:sz w:val="28"/>
                <w:szCs w:val="28"/>
              </w:rPr>
            </w:pPr>
            <w:r>
              <w:rPr>
                <w:rFonts w:hint="eastAsia" w:ascii="仿宋" w:hAnsi="仿宋" w:eastAsia="仿宋" w:cs="仿宋"/>
                <w:sz w:val="28"/>
                <w:szCs w:val="28"/>
                <w:lang w:val="zh-CN"/>
              </w:rPr>
              <w:t>开户行及账号：</w:t>
            </w:r>
          </w:p>
        </w:tc>
      </w:tr>
    </w:tbl>
    <w:p>
      <w:pPr>
        <w:spacing w:line="440" w:lineRule="exact"/>
        <w:ind w:right="960"/>
        <w:rPr>
          <w:rFonts w:hint="eastAsia" w:ascii="仿宋" w:hAnsi="仿宋" w:eastAsia="仿宋" w:cs="仿宋"/>
          <w:color w:val="000000"/>
          <w:sz w:val="28"/>
          <w:szCs w:val="28"/>
        </w:rPr>
      </w:pPr>
      <w:r>
        <w:rPr>
          <w:rFonts w:hint="eastAsia" w:ascii="仿宋" w:hAnsi="仿宋" w:eastAsia="仿宋" w:cs="仿宋"/>
          <w:sz w:val="28"/>
          <w:szCs w:val="28"/>
        </w:rPr>
        <w:t>备注：此表不够，可自行复制。</w:t>
      </w:r>
      <w:r>
        <w:rPr>
          <w:rFonts w:hint="eastAsia" w:ascii="仿宋" w:hAnsi="仿宋" w:eastAsia="仿宋" w:cs="仿宋"/>
          <w:sz w:val="28"/>
          <w:szCs w:val="28"/>
          <w:lang w:eastAsia="zh-CN"/>
        </w:rPr>
        <w:t>报名</w:t>
      </w:r>
      <w:r>
        <w:rPr>
          <w:rFonts w:hint="eastAsia" w:ascii="仿宋" w:hAnsi="仿宋" w:eastAsia="仿宋" w:cs="仿宋"/>
          <w:sz w:val="28"/>
          <w:szCs w:val="28"/>
        </w:rPr>
        <w:t>电话</w:t>
      </w:r>
      <w:r>
        <w:rPr>
          <w:rFonts w:hint="eastAsia" w:ascii="仿宋" w:hAnsi="仿宋" w:eastAsia="仿宋" w:cs="仿宋"/>
          <w:sz w:val="28"/>
          <w:szCs w:val="28"/>
          <w:lang w:eastAsia="zh-CN"/>
        </w:rPr>
        <w:t>：薛辉</w:t>
      </w:r>
      <w:r>
        <w:rPr>
          <w:rFonts w:hint="eastAsia" w:ascii="仿宋" w:hAnsi="仿宋" w:eastAsia="仿宋" w:cs="仿宋"/>
          <w:sz w:val="28"/>
          <w:szCs w:val="28"/>
          <w:lang w:val="en-US" w:eastAsia="zh-CN"/>
        </w:rPr>
        <w:t xml:space="preserve">13488767932       </w:t>
      </w:r>
      <w:bookmarkStart w:id="1" w:name="_GoBack"/>
      <w:bookmarkEnd w:id="1"/>
      <w:r>
        <w:rPr>
          <w:rFonts w:hint="eastAsia" w:ascii="仿宋" w:hAnsi="仿宋" w:eastAsia="仿宋" w:cs="仿宋"/>
          <w:sz w:val="28"/>
          <w:szCs w:val="28"/>
        </w:rPr>
        <w:t>联系人：</w:t>
      </w:r>
      <w:r>
        <w:rPr>
          <w:rFonts w:hint="eastAsia" w:ascii="仿宋" w:hAnsi="仿宋" w:eastAsia="仿宋" w:cs="仿宋"/>
          <w:sz w:val="28"/>
          <w:szCs w:val="28"/>
          <w:lang w:eastAsia="zh-CN"/>
        </w:rPr>
        <w:t>薛辉</w:t>
      </w:r>
      <w:r>
        <w:rPr>
          <w:rFonts w:hint="eastAsia" w:ascii="仿宋" w:hAnsi="仿宋" w:eastAsia="仿宋" w:cs="仿宋"/>
          <w:sz w:val="28"/>
          <w:szCs w:val="28"/>
          <w:lang w:val="en-US" w:eastAsia="zh-CN"/>
        </w:rPr>
        <w:t>13488767932</w:t>
      </w:r>
      <w:r>
        <w:rPr>
          <w:rFonts w:hint="eastAsia" w:ascii="仿宋" w:hAnsi="仿宋" w:eastAsia="仿宋" w:cs="仿宋"/>
          <w:sz w:val="28"/>
          <w:szCs w:val="28"/>
        </w:rPr>
        <w:t xml:space="preserve">  报名邮箱：</w:t>
      </w:r>
      <w:r>
        <w:rPr>
          <w:rFonts w:hint="eastAsia" w:ascii="仿宋" w:hAnsi="仿宋" w:eastAsia="仿宋" w:cs="仿宋"/>
          <w:sz w:val="28"/>
          <w:szCs w:val="28"/>
          <w:lang w:val="en-US" w:eastAsia="zh-CN"/>
        </w:rPr>
        <w:t>3393336438@qq.com</w:t>
      </w:r>
    </w:p>
    <w:sectPr>
      <w:headerReference r:id="rId3" w:type="default"/>
      <w:footerReference r:id="rId4" w:type="default"/>
      <w:pgSz w:w="11906" w:h="16838"/>
      <w:pgMar w:top="1134" w:right="1418"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Gisha">
    <w:panose1 w:val="020B0502040204020203"/>
    <w:charset w:val="00"/>
    <w:family w:val="auto"/>
    <w:pitch w:val="default"/>
    <w:sig w:usb0="80000807" w:usb1="40000042"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5</w:t>
    </w:r>
    <w:r>
      <w:rPr>
        <w:rFonts w:ascii="宋体" w:hAnsi="宋体"/>
        <w:sz w:val="28"/>
        <w:szCs w:val="28"/>
      </w:rPr>
      <w:fldChar w:fldCharType="end"/>
    </w:r>
    <w:r>
      <w:rPr>
        <w:rFonts w:hint="eastAsia" w:ascii="宋体" w:hAnsi="宋体"/>
        <w:sz w:val="28"/>
        <w:szCs w:val="28"/>
      </w:rPr>
      <w:t>－</w:t>
    </w:r>
  </w:p>
  <w:p>
    <w:pPr>
      <w:pStyle w:val="9"/>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8EC55"/>
    <w:multiLevelType w:val="singleLevel"/>
    <w:tmpl w:val="58C8EC55"/>
    <w:lvl w:ilvl="0" w:tentative="0">
      <w:start w:val="1"/>
      <w:numFmt w:val="decimal"/>
      <w:suff w:val="nothing"/>
      <w:lvlText w:val="%1、"/>
      <w:lvlJc w:val="left"/>
    </w:lvl>
  </w:abstractNum>
  <w:abstractNum w:abstractNumId="1">
    <w:nsid w:val="58C8EF6A"/>
    <w:multiLevelType w:val="singleLevel"/>
    <w:tmpl w:val="58C8EF6A"/>
    <w:lvl w:ilvl="0" w:tentative="0">
      <w:start w:val="1"/>
      <w:numFmt w:val="decimal"/>
      <w:suff w:val="nothing"/>
      <w:lvlText w:val="%1、"/>
      <w:lvlJc w:val="left"/>
    </w:lvl>
  </w:abstractNum>
  <w:abstractNum w:abstractNumId="2">
    <w:nsid w:val="58C8F018"/>
    <w:multiLevelType w:val="singleLevel"/>
    <w:tmpl w:val="58C8F018"/>
    <w:lvl w:ilvl="0" w:tentative="0">
      <w:start w:val="1"/>
      <w:numFmt w:val="decimal"/>
      <w:suff w:val="nothing"/>
      <w:lvlText w:val="%1、"/>
      <w:lvlJc w:val="left"/>
    </w:lvl>
  </w:abstractNum>
  <w:abstractNum w:abstractNumId="3">
    <w:nsid w:val="58C8F1A7"/>
    <w:multiLevelType w:val="multilevel"/>
    <w:tmpl w:val="58C8F1A7"/>
    <w:lvl w:ilvl="0" w:tentative="0">
      <w:start w:val="1"/>
      <w:numFmt w:val="decimal"/>
      <w:suff w:val="nothing"/>
      <w:lvlText w:val="%1、"/>
      <w:lvlJc w:val="left"/>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8C8F2BC"/>
    <w:multiLevelType w:val="multilevel"/>
    <w:tmpl w:val="58C8F2BC"/>
    <w:lvl w:ilvl="0" w:tentative="0">
      <w:start w:val="1"/>
      <w:numFmt w:val="decimal"/>
      <w:suff w:val="nothing"/>
      <w:lvlText w:val="%1、"/>
      <w:lvlJc w:val="left"/>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910"/>
    <w:rsid w:val="00003F55"/>
    <w:rsid w:val="0000710C"/>
    <w:rsid w:val="000077D0"/>
    <w:rsid w:val="00011353"/>
    <w:rsid w:val="00013B0E"/>
    <w:rsid w:val="00014F83"/>
    <w:rsid w:val="000152B0"/>
    <w:rsid w:val="000156A7"/>
    <w:rsid w:val="00017F3C"/>
    <w:rsid w:val="000206A5"/>
    <w:rsid w:val="0002260A"/>
    <w:rsid w:val="00024205"/>
    <w:rsid w:val="0002658E"/>
    <w:rsid w:val="00026C80"/>
    <w:rsid w:val="00027CD2"/>
    <w:rsid w:val="000300AA"/>
    <w:rsid w:val="000329DB"/>
    <w:rsid w:val="00033BE8"/>
    <w:rsid w:val="00035A66"/>
    <w:rsid w:val="00036B4F"/>
    <w:rsid w:val="00037E95"/>
    <w:rsid w:val="0004041D"/>
    <w:rsid w:val="00044C31"/>
    <w:rsid w:val="00050098"/>
    <w:rsid w:val="00051638"/>
    <w:rsid w:val="00053862"/>
    <w:rsid w:val="00062B22"/>
    <w:rsid w:val="0006491F"/>
    <w:rsid w:val="00067211"/>
    <w:rsid w:val="00072124"/>
    <w:rsid w:val="00073BAF"/>
    <w:rsid w:val="00073EDA"/>
    <w:rsid w:val="000756BD"/>
    <w:rsid w:val="00080EB5"/>
    <w:rsid w:val="000813DA"/>
    <w:rsid w:val="00082F21"/>
    <w:rsid w:val="000850F9"/>
    <w:rsid w:val="00087584"/>
    <w:rsid w:val="000876B0"/>
    <w:rsid w:val="000877C1"/>
    <w:rsid w:val="00094B8A"/>
    <w:rsid w:val="00094C44"/>
    <w:rsid w:val="00094D63"/>
    <w:rsid w:val="0009516F"/>
    <w:rsid w:val="00097673"/>
    <w:rsid w:val="000A0EF3"/>
    <w:rsid w:val="000A35A8"/>
    <w:rsid w:val="000A408F"/>
    <w:rsid w:val="000A42F3"/>
    <w:rsid w:val="000A47FF"/>
    <w:rsid w:val="000A6FEA"/>
    <w:rsid w:val="000A728F"/>
    <w:rsid w:val="000B08E1"/>
    <w:rsid w:val="000B7F9A"/>
    <w:rsid w:val="000C15BA"/>
    <w:rsid w:val="000C3ECD"/>
    <w:rsid w:val="000D1D3C"/>
    <w:rsid w:val="000D49BB"/>
    <w:rsid w:val="000D5199"/>
    <w:rsid w:val="000D6619"/>
    <w:rsid w:val="000D77FE"/>
    <w:rsid w:val="000E05C0"/>
    <w:rsid w:val="000E078B"/>
    <w:rsid w:val="000E15B4"/>
    <w:rsid w:val="000E2050"/>
    <w:rsid w:val="000E3C63"/>
    <w:rsid w:val="000E4361"/>
    <w:rsid w:val="000E58E9"/>
    <w:rsid w:val="000E5CCA"/>
    <w:rsid w:val="000E6512"/>
    <w:rsid w:val="000E722B"/>
    <w:rsid w:val="000F0A0E"/>
    <w:rsid w:val="000F0EE1"/>
    <w:rsid w:val="000F3B7A"/>
    <w:rsid w:val="000F4EFA"/>
    <w:rsid w:val="000F4F84"/>
    <w:rsid w:val="000F6772"/>
    <w:rsid w:val="000F6D30"/>
    <w:rsid w:val="000F749D"/>
    <w:rsid w:val="00100030"/>
    <w:rsid w:val="001011EC"/>
    <w:rsid w:val="00101B8B"/>
    <w:rsid w:val="0010212E"/>
    <w:rsid w:val="00102246"/>
    <w:rsid w:val="0010325C"/>
    <w:rsid w:val="001056CF"/>
    <w:rsid w:val="001065EA"/>
    <w:rsid w:val="00111C86"/>
    <w:rsid w:val="001132C5"/>
    <w:rsid w:val="00114C6C"/>
    <w:rsid w:val="0011609E"/>
    <w:rsid w:val="001161D4"/>
    <w:rsid w:val="0012061F"/>
    <w:rsid w:val="0012256B"/>
    <w:rsid w:val="0012265D"/>
    <w:rsid w:val="00124A9C"/>
    <w:rsid w:val="00124AAD"/>
    <w:rsid w:val="001267C7"/>
    <w:rsid w:val="00127A93"/>
    <w:rsid w:val="00127E41"/>
    <w:rsid w:val="00133CE5"/>
    <w:rsid w:val="00134B67"/>
    <w:rsid w:val="001362BA"/>
    <w:rsid w:val="00137C40"/>
    <w:rsid w:val="001401B6"/>
    <w:rsid w:val="001401CF"/>
    <w:rsid w:val="0014303F"/>
    <w:rsid w:val="0014316F"/>
    <w:rsid w:val="001443B2"/>
    <w:rsid w:val="00144C81"/>
    <w:rsid w:val="0014540A"/>
    <w:rsid w:val="00145481"/>
    <w:rsid w:val="00152E9F"/>
    <w:rsid w:val="001535E6"/>
    <w:rsid w:val="00165743"/>
    <w:rsid w:val="00166AA3"/>
    <w:rsid w:val="00171468"/>
    <w:rsid w:val="00172032"/>
    <w:rsid w:val="00174293"/>
    <w:rsid w:val="00174358"/>
    <w:rsid w:val="00175151"/>
    <w:rsid w:val="00180775"/>
    <w:rsid w:val="0018148F"/>
    <w:rsid w:val="00181CCC"/>
    <w:rsid w:val="00182DE1"/>
    <w:rsid w:val="00184DF2"/>
    <w:rsid w:val="00185EBF"/>
    <w:rsid w:val="00192ACF"/>
    <w:rsid w:val="00194347"/>
    <w:rsid w:val="00195C40"/>
    <w:rsid w:val="001A4AA2"/>
    <w:rsid w:val="001B3C4F"/>
    <w:rsid w:val="001B593D"/>
    <w:rsid w:val="001B5A6A"/>
    <w:rsid w:val="001C0859"/>
    <w:rsid w:val="001C272F"/>
    <w:rsid w:val="001C363C"/>
    <w:rsid w:val="001C3CB5"/>
    <w:rsid w:val="001C6959"/>
    <w:rsid w:val="001C75EA"/>
    <w:rsid w:val="001C7CF0"/>
    <w:rsid w:val="001D037A"/>
    <w:rsid w:val="001D2278"/>
    <w:rsid w:val="001D2638"/>
    <w:rsid w:val="001D3938"/>
    <w:rsid w:val="001D430B"/>
    <w:rsid w:val="001D53C9"/>
    <w:rsid w:val="001E12CA"/>
    <w:rsid w:val="001E30B9"/>
    <w:rsid w:val="001E3CFB"/>
    <w:rsid w:val="001E4D5D"/>
    <w:rsid w:val="001E6D2D"/>
    <w:rsid w:val="001E7F6C"/>
    <w:rsid w:val="001F0AC0"/>
    <w:rsid w:val="001F334F"/>
    <w:rsid w:val="001F521C"/>
    <w:rsid w:val="00204E9E"/>
    <w:rsid w:val="0020591D"/>
    <w:rsid w:val="002071BF"/>
    <w:rsid w:val="002107C4"/>
    <w:rsid w:val="00213AA0"/>
    <w:rsid w:val="00215901"/>
    <w:rsid w:val="00220606"/>
    <w:rsid w:val="00220E98"/>
    <w:rsid w:val="002213CD"/>
    <w:rsid w:val="002220CA"/>
    <w:rsid w:val="002244AF"/>
    <w:rsid w:val="002266AC"/>
    <w:rsid w:val="002306C2"/>
    <w:rsid w:val="00234FFF"/>
    <w:rsid w:val="002403EC"/>
    <w:rsid w:val="002412C1"/>
    <w:rsid w:val="00241830"/>
    <w:rsid w:val="00241D74"/>
    <w:rsid w:val="00243267"/>
    <w:rsid w:val="00244E06"/>
    <w:rsid w:val="00245C4A"/>
    <w:rsid w:val="00246F14"/>
    <w:rsid w:val="00250B1E"/>
    <w:rsid w:val="00251E4A"/>
    <w:rsid w:val="002536AC"/>
    <w:rsid w:val="0025558E"/>
    <w:rsid w:val="00260043"/>
    <w:rsid w:val="0026056F"/>
    <w:rsid w:val="002631C1"/>
    <w:rsid w:val="0026363D"/>
    <w:rsid w:val="00263B17"/>
    <w:rsid w:val="0026439B"/>
    <w:rsid w:val="00274023"/>
    <w:rsid w:val="0027416C"/>
    <w:rsid w:val="0027696C"/>
    <w:rsid w:val="00282CEA"/>
    <w:rsid w:val="00284066"/>
    <w:rsid w:val="002842EC"/>
    <w:rsid w:val="002862A6"/>
    <w:rsid w:val="00287C8A"/>
    <w:rsid w:val="002927AD"/>
    <w:rsid w:val="002938FD"/>
    <w:rsid w:val="00294145"/>
    <w:rsid w:val="00294813"/>
    <w:rsid w:val="00295209"/>
    <w:rsid w:val="0029612D"/>
    <w:rsid w:val="002961F5"/>
    <w:rsid w:val="00297746"/>
    <w:rsid w:val="00297AB2"/>
    <w:rsid w:val="002A168B"/>
    <w:rsid w:val="002A2344"/>
    <w:rsid w:val="002A3752"/>
    <w:rsid w:val="002A6043"/>
    <w:rsid w:val="002A67BB"/>
    <w:rsid w:val="002B162A"/>
    <w:rsid w:val="002B1941"/>
    <w:rsid w:val="002B1E8E"/>
    <w:rsid w:val="002B20B7"/>
    <w:rsid w:val="002B25B2"/>
    <w:rsid w:val="002B2735"/>
    <w:rsid w:val="002B4F08"/>
    <w:rsid w:val="002C6164"/>
    <w:rsid w:val="002D4FAA"/>
    <w:rsid w:val="002D6FC6"/>
    <w:rsid w:val="002D7496"/>
    <w:rsid w:val="002D7717"/>
    <w:rsid w:val="002D7BDC"/>
    <w:rsid w:val="002E054E"/>
    <w:rsid w:val="002E1EC2"/>
    <w:rsid w:val="002E27AD"/>
    <w:rsid w:val="002E50F8"/>
    <w:rsid w:val="002E5636"/>
    <w:rsid w:val="002E575B"/>
    <w:rsid w:val="002E59C2"/>
    <w:rsid w:val="002E5D45"/>
    <w:rsid w:val="002E616A"/>
    <w:rsid w:val="002F0E6B"/>
    <w:rsid w:val="002F2437"/>
    <w:rsid w:val="002F392F"/>
    <w:rsid w:val="00300C5E"/>
    <w:rsid w:val="003053E3"/>
    <w:rsid w:val="00305A0A"/>
    <w:rsid w:val="00307634"/>
    <w:rsid w:val="00311579"/>
    <w:rsid w:val="00311D8A"/>
    <w:rsid w:val="0031405B"/>
    <w:rsid w:val="00316B28"/>
    <w:rsid w:val="00320954"/>
    <w:rsid w:val="00323485"/>
    <w:rsid w:val="00330B51"/>
    <w:rsid w:val="00330EA7"/>
    <w:rsid w:val="00332523"/>
    <w:rsid w:val="00334992"/>
    <w:rsid w:val="00336022"/>
    <w:rsid w:val="003379E8"/>
    <w:rsid w:val="00340E79"/>
    <w:rsid w:val="003418E0"/>
    <w:rsid w:val="0034296C"/>
    <w:rsid w:val="00342D4A"/>
    <w:rsid w:val="0034483B"/>
    <w:rsid w:val="00345876"/>
    <w:rsid w:val="003460F1"/>
    <w:rsid w:val="00351D28"/>
    <w:rsid w:val="00351EB2"/>
    <w:rsid w:val="00353060"/>
    <w:rsid w:val="00355011"/>
    <w:rsid w:val="003552A1"/>
    <w:rsid w:val="00357A9F"/>
    <w:rsid w:val="00362A7B"/>
    <w:rsid w:val="003733AB"/>
    <w:rsid w:val="00373C94"/>
    <w:rsid w:val="00375BB0"/>
    <w:rsid w:val="00375D37"/>
    <w:rsid w:val="00377453"/>
    <w:rsid w:val="00385D55"/>
    <w:rsid w:val="003878F9"/>
    <w:rsid w:val="0039137B"/>
    <w:rsid w:val="0039556E"/>
    <w:rsid w:val="003A0C00"/>
    <w:rsid w:val="003A556A"/>
    <w:rsid w:val="003A6CE6"/>
    <w:rsid w:val="003A7922"/>
    <w:rsid w:val="003B1047"/>
    <w:rsid w:val="003B115B"/>
    <w:rsid w:val="003B1ED1"/>
    <w:rsid w:val="003B4547"/>
    <w:rsid w:val="003B4B75"/>
    <w:rsid w:val="003B4C22"/>
    <w:rsid w:val="003B6764"/>
    <w:rsid w:val="003B704E"/>
    <w:rsid w:val="003C0F29"/>
    <w:rsid w:val="003C114A"/>
    <w:rsid w:val="003C2EDF"/>
    <w:rsid w:val="003C3073"/>
    <w:rsid w:val="003C33E8"/>
    <w:rsid w:val="003C4675"/>
    <w:rsid w:val="003C5502"/>
    <w:rsid w:val="003C65A3"/>
    <w:rsid w:val="003C7568"/>
    <w:rsid w:val="003D01D5"/>
    <w:rsid w:val="003D0C4E"/>
    <w:rsid w:val="003D2FB4"/>
    <w:rsid w:val="003D51CF"/>
    <w:rsid w:val="003D566A"/>
    <w:rsid w:val="003E758A"/>
    <w:rsid w:val="003F4C2C"/>
    <w:rsid w:val="004011BD"/>
    <w:rsid w:val="00411DCE"/>
    <w:rsid w:val="004210C4"/>
    <w:rsid w:val="00430D55"/>
    <w:rsid w:val="00431690"/>
    <w:rsid w:val="00434E5D"/>
    <w:rsid w:val="004355D0"/>
    <w:rsid w:val="00436638"/>
    <w:rsid w:val="00436AD6"/>
    <w:rsid w:val="00437686"/>
    <w:rsid w:val="00441983"/>
    <w:rsid w:val="00442BFD"/>
    <w:rsid w:val="00443F41"/>
    <w:rsid w:val="00445D0D"/>
    <w:rsid w:val="00446E5C"/>
    <w:rsid w:val="00447A21"/>
    <w:rsid w:val="00450C2E"/>
    <w:rsid w:val="00451307"/>
    <w:rsid w:val="00451E30"/>
    <w:rsid w:val="0045476F"/>
    <w:rsid w:val="00454CEE"/>
    <w:rsid w:val="00455D52"/>
    <w:rsid w:val="004570BA"/>
    <w:rsid w:val="00457131"/>
    <w:rsid w:val="00460119"/>
    <w:rsid w:val="00460363"/>
    <w:rsid w:val="00460EA1"/>
    <w:rsid w:val="00466402"/>
    <w:rsid w:val="00467E6E"/>
    <w:rsid w:val="004719F7"/>
    <w:rsid w:val="00471C3D"/>
    <w:rsid w:val="004732CF"/>
    <w:rsid w:val="0047607F"/>
    <w:rsid w:val="004771A9"/>
    <w:rsid w:val="00482878"/>
    <w:rsid w:val="004861EB"/>
    <w:rsid w:val="00490D17"/>
    <w:rsid w:val="0049520E"/>
    <w:rsid w:val="004A14EC"/>
    <w:rsid w:val="004A2396"/>
    <w:rsid w:val="004A27CC"/>
    <w:rsid w:val="004A2B75"/>
    <w:rsid w:val="004A5882"/>
    <w:rsid w:val="004A672F"/>
    <w:rsid w:val="004A680D"/>
    <w:rsid w:val="004A719B"/>
    <w:rsid w:val="004B125B"/>
    <w:rsid w:val="004B160E"/>
    <w:rsid w:val="004B2651"/>
    <w:rsid w:val="004B32D1"/>
    <w:rsid w:val="004B5522"/>
    <w:rsid w:val="004C0884"/>
    <w:rsid w:val="004C08B6"/>
    <w:rsid w:val="004C08EA"/>
    <w:rsid w:val="004C1D43"/>
    <w:rsid w:val="004C3A21"/>
    <w:rsid w:val="004C46C5"/>
    <w:rsid w:val="004C5847"/>
    <w:rsid w:val="004C5975"/>
    <w:rsid w:val="004D083B"/>
    <w:rsid w:val="004D12C2"/>
    <w:rsid w:val="004D69FE"/>
    <w:rsid w:val="004E2A9B"/>
    <w:rsid w:val="004E3E77"/>
    <w:rsid w:val="004E4469"/>
    <w:rsid w:val="004E53E0"/>
    <w:rsid w:val="004E6A88"/>
    <w:rsid w:val="004F4CA3"/>
    <w:rsid w:val="004F6A21"/>
    <w:rsid w:val="00503A62"/>
    <w:rsid w:val="005042A2"/>
    <w:rsid w:val="00506409"/>
    <w:rsid w:val="005114F9"/>
    <w:rsid w:val="00511E4E"/>
    <w:rsid w:val="00512817"/>
    <w:rsid w:val="00512AE2"/>
    <w:rsid w:val="00513CCD"/>
    <w:rsid w:val="0051564A"/>
    <w:rsid w:val="00517F9B"/>
    <w:rsid w:val="00525C95"/>
    <w:rsid w:val="00526A3D"/>
    <w:rsid w:val="00527144"/>
    <w:rsid w:val="00527661"/>
    <w:rsid w:val="00531989"/>
    <w:rsid w:val="005319EB"/>
    <w:rsid w:val="00534E78"/>
    <w:rsid w:val="00536139"/>
    <w:rsid w:val="005375F4"/>
    <w:rsid w:val="005474C1"/>
    <w:rsid w:val="00547B16"/>
    <w:rsid w:val="005524CF"/>
    <w:rsid w:val="00552A45"/>
    <w:rsid w:val="00554C36"/>
    <w:rsid w:val="00555764"/>
    <w:rsid w:val="005571C9"/>
    <w:rsid w:val="005611FA"/>
    <w:rsid w:val="00561957"/>
    <w:rsid w:val="0056354B"/>
    <w:rsid w:val="00564CD5"/>
    <w:rsid w:val="00565B0C"/>
    <w:rsid w:val="0056644E"/>
    <w:rsid w:val="00566521"/>
    <w:rsid w:val="00571667"/>
    <w:rsid w:val="00576930"/>
    <w:rsid w:val="00591478"/>
    <w:rsid w:val="00591AF9"/>
    <w:rsid w:val="00591D6B"/>
    <w:rsid w:val="00593301"/>
    <w:rsid w:val="005936EF"/>
    <w:rsid w:val="0059634F"/>
    <w:rsid w:val="00596A09"/>
    <w:rsid w:val="00597716"/>
    <w:rsid w:val="005A08C1"/>
    <w:rsid w:val="005A0ABA"/>
    <w:rsid w:val="005A32EF"/>
    <w:rsid w:val="005A5891"/>
    <w:rsid w:val="005A74E6"/>
    <w:rsid w:val="005B28A0"/>
    <w:rsid w:val="005B338C"/>
    <w:rsid w:val="005B6DD6"/>
    <w:rsid w:val="005B73DB"/>
    <w:rsid w:val="005C3242"/>
    <w:rsid w:val="005C42D9"/>
    <w:rsid w:val="005C43FF"/>
    <w:rsid w:val="005C5EA0"/>
    <w:rsid w:val="005C7DA3"/>
    <w:rsid w:val="005D315C"/>
    <w:rsid w:val="005D327D"/>
    <w:rsid w:val="005D3B07"/>
    <w:rsid w:val="005D5DB1"/>
    <w:rsid w:val="005D615E"/>
    <w:rsid w:val="005D65B3"/>
    <w:rsid w:val="005D6963"/>
    <w:rsid w:val="005E1165"/>
    <w:rsid w:val="005E1FD8"/>
    <w:rsid w:val="005E489B"/>
    <w:rsid w:val="005E4C53"/>
    <w:rsid w:val="005E578F"/>
    <w:rsid w:val="005E6C2B"/>
    <w:rsid w:val="005E7381"/>
    <w:rsid w:val="005E7622"/>
    <w:rsid w:val="005E7AEB"/>
    <w:rsid w:val="005F005B"/>
    <w:rsid w:val="005F0137"/>
    <w:rsid w:val="005F2392"/>
    <w:rsid w:val="005F3E18"/>
    <w:rsid w:val="005F4495"/>
    <w:rsid w:val="005F6BE8"/>
    <w:rsid w:val="00603B77"/>
    <w:rsid w:val="00611AEF"/>
    <w:rsid w:val="00614084"/>
    <w:rsid w:val="00614EBD"/>
    <w:rsid w:val="00614FB2"/>
    <w:rsid w:val="00615BDA"/>
    <w:rsid w:val="006172B6"/>
    <w:rsid w:val="006236CD"/>
    <w:rsid w:val="006248E4"/>
    <w:rsid w:val="006268CF"/>
    <w:rsid w:val="006307F5"/>
    <w:rsid w:val="00631173"/>
    <w:rsid w:val="00631D3E"/>
    <w:rsid w:val="00632C92"/>
    <w:rsid w:val="006378EB"/>
    <w:rsid w:val="00637AF7"/>
    <w:rsid w:val="00640CC0"/>
    <w:rsid w:val="00641FBD"/>
    <w:rsid w:val="00642532"/>
    <w:rsid w:val="006443D8"/>
    <w:rsid w:val="00644407"/>
    <w:rsid w:val="00644927"/>
    <w:rsid w:val="0064505F"/>
    <w:rsid w:val="0064569D"/>
    <w:rsid w:val="0064574D"/>
    <w:rsid w:val="00645AF9"/>
    <w:rsid w:val="00646336"/>
    <w:rsid w:val="00646FF7"/>
    <w:rsid w:val="00654E3E"/>
    <w:rsid w:val="006552DB"/>
    <w:rsid w:val="0065795F"/>
    <w:rsid w:val="00657A85"/>
    <w:rsid w:val="006607E5"/>
    <w:rsid w:val="0066087E"/>
    <w:rsid w:val="00661017"/>
    <w:rsid w:val="00664206"/>
    <w:rsid w:val="00667465"/>
    <w:rsid w:val="00670F1C"/>
    <w:rsid w:val="00673206"/>
    <w:rsid w:val="00673C59"/>
    <w:rsid w:val="00673EFA"/>
    <w:rsid w:val="00674A06"/>
    <w:rsid w:val="00677A97"/>
    <w:rsid w:val="00690E0B"/>
    <w:rsid w:val="006920D7"/>
    <w:rsid w:val="00693582"/>
    <w:rsid w:val="006A22BA"/>
    <w:rsid w:val="006A2BAC"/>
    <w:rsid w:val="006A4946"/>
    <w:rsid w:val="006A4ECB"/>
    <w:rsid w:val="006A62F9"/>
    <w:rsid w:val="006A7253"/>
    <w:rsid w:val="006A7E5D"/>
    <w:rsid w:val="006B2005"/>
    <w:rsid w:val="006B6BED"/>
    <w:rsid w:val="006C4E19"/>
    <w:rsid w:val="006C71D1"/>
    <w:rsid w:val="006C741C"/>
    <w:rsid w:val="006C7FA6"/>
    <w:rsid w:val="006D0756"/>
    <w:rsid w:val="006D0DF2"/>
    <w:rsid w:val="006D6328"/>
    <w:rsid w:val="006D7A68"/>
    <w:rsid w:val="006E00AA"/>
    <w:rsid w:val="006E35E4"/>
    <w:rsid w:val="006E492A"/>
    <w:rsid w:val="006E4AA0"/>
    <w:rsid w:val="006E5BC7"/>
    <w:rsid w:val="006E670F"/>
    <w:rsid w:val="006E6E62"/>
    <w:rsid w:val="006E7607"/>
    <w:rsid w:val="006E7B65"/>
    <w:rsid w:val="006F1533"/>
    <w:rsid w:val="006F5005"/>
    <w:rsid w:val="006F6CD7"/>
    <w:rsid w:val="0070035E"/>
    <w:rsid w:val="00701AEA"/>
    <w:rsid w:val="00712BBC"/>
    <w:rsid w:val="00716865"/>
    <w:rsid w:val="00717777"/>
    <w:rsid w:val="00720A86"/>
    <w:rsid w:val="0072162F"/>
    <w:rsid w:val="007236A2"/>
    <w:rsid w:val="00724171"/>
    <w:rsid w:val="0072470C"/>
    <w:rsid w:val="00727D5D"/>
    <w:rsid w:val="00731E74"/>
    <w:rsid w:val="007360B4"/>
    <w:rsid w:val="007367B2"/>
    <w:rsid w:val="00737513"/>
    <w:rsid w:val="00743FC2"/>
    <w:rsid w:val="0074422F"/>
    <w:rsid w:val="00744679"/>
    <w:rsid w:val="0074476D"/>
    <w:rsid w:val="00744C0C"/>
    <w:rsid w:val="007475EF"/>
    <w:rsid w:val="007501E0"/>
    <w:rsid w:val="007520E6"/>
    <w:rsid w:val="00757CA8"/>
    <w:rsid w:val="00757DC4"/>
    <w:rsid w:val="007604B4"/>
    <w:rsid w:val="00762192"/>
    <w:rsid w:val="007626EE"/>
    <w:rsid w:val="00762ECD"/>
    <w:rsid w:val="0076301B"/>
    <w:rsid w:val="00764E2A"/>
    <w:rsid w:val="007673DD"/>
    <w:rsid w:val="0077033A"/>
    <w:rsid w:val="00770AD2"/>
    <w:rsid w:val="00770CB3"/>
    <w:rsid w:val="00771417"/>
    <w:rsid w:val="0077193D"/>
    <w:rsid w:val="00773481"/>
    <w:rsid w:val="00775BD6"/>
    <w:rsid w:val="007812C7"/>
    <w:rsid w:val="007852B3"/>
    <w:rsid w:val="00785F32"/>
    <w:rsid w:val="007869CD"/>
    <w:rsid w:val="00786FD3"/>
    <w:rsid w:val="0079144B"/>
    <w:rsid w:val="00792911"/>
    <w:rsid w:val="00792A3E"/>
    <w:rsid w:val="00793672"/>
    <w:rsid w:val="00797D4C"/>
    <w:rsid w:val="007A08BE"/>
    <w:rsid w:val="007A2A23"/>
    <w:rsid w:val="007A2D87"/>
    <w:rsid w:val="007A428F"/>
    <w:rsid w:val="007A4A16"/>
    <w:rsid w:val="007A585F"/>
    <w:rsid w:val="007B1CA0"/>
    <w:rsid w:val="007B376A"/>
    <w:rsid w:val="007B4635"/>
    <w:rsid w:val="007B5CC8"/>
    <w:rsid w:val="007B6296"/>
    <w:rsid w:val="007C376D"/>
    <w:rsid w:val="007C6AFA"/>
    <w:rsid w:val="007D0993"/>
    <w:rsid w:val="007D2125"/>
    <w:rsid w:val="007D5F58"/>
    <w:rsid w:val="007E1017"/>
    <w:rsid w:val="007E434E"/>
    <w:rsid w:val="007E60CD"/>
    <w:rsid w:val="007F1841"/>
    <w:rsid w:val="007F3A6A"/>
    <w:rsid w:val="007F3AE1"/>
    <w:rsid w:val="007F40C5"/>
    <w:rsid w:val="007F4538"/>
    <w:rsid w:val="007F4994"/>
    <w:rsid w:val="008002AD"/>
    <w:rsid w:val="00803A25"/>
    <w:rsid w:val="00804AB6"/>
    <w:rsid w:val="0080540D"/>
    <w:rsid w:val="00805748"/>
    <w:rsid w:val="00810AEB"/>
    <w:rsid w:val="0081106E"/>
    <w:rsid w:val="008151F8"/>
    <w:rsid w:val="00816175"/>
    <w:rsid w:val="00816992"/>
    <w:rsid w:val="00816C97"/>
    <w:rsid w:val="00817CA8"/>
    <w:rsid w:val="0082030E"/>
    <w:rsid w:val="00821B9B"/>
    <w:rsid w:val="008232BB"/>
    <w:rsid w:val="00831722"/>
    <w:rsid w:val="00832295"/>
    <w:rsid w:val="00832D79"/>
    <w:rsid w:val="00833C42"/>
    <w:rsid w:val="00834775"/>
    <w:rsid w:val="00836425"/>
    <w:rsid w:val="00842092"/>
    <w:rsid w:val="00842AFA"/>
    <w:rsid w:val="0084579B"/>
    <w:rsid w:val="008460EF"/>
    <w:rsid w:val="0084784A"/>
    <w:rsid w:val="0085192F"/>
    <w:rsid w:val="00851A9C"/>
    <w:rsid w:val="00853A83"/>
    <w:rsid w:val="00853D36"/>
    <w:rsid w:val="008608A9"/>
    <w:rsid w:val="008622CF"/>
    <w:rsid w:val="00867E45"/>
    <w:rsid w:val="00872E18"/>
    <w:rsid w:val="008739B9"/>
    <w:rsid w:val="008764CC"/>
    <w:rsid w:val="008765C8"/>
    <w:rsid w:val="008835C4"/>
    <w:rsid w:val="00883D66"/>
    <w:rsid w:val="0088414E"/>
    <w:rsid w:val="0088453D"/>
    <w:rsid w:val="008855F7"/>
    <w:rsid w:val="00887896"/>
    <w:rsid w:val="008907BF"/>
    <w:rsid w:val="00890857"/>
    <w:rsid w:val="00891413"/>
    <w:rsid w:val="00893EBC"/>
    <w:rsid w:val="008955E6"/>
    <w:rsid w:val="008962E2"/>
    <w:rsid w:val="008963C7"/>
    <w:rsid w:val="00897D72"/>
    <w:rsid w:val="008A081E"/>
    <w:rsid w:val="008A1B95"/>
    <w:rsid w:val="008B63E8"/>
    <w:rsid w:val="008B6CCB"/>
    <w:rsid w:val="008B6DF8"/>
    <w:rsid w:val="008C0D19"/>
    <w:rsid w:val="008D115F"/>
    <w:rsid w:val="008D1E8B"/>
    <w:rsid w:val="008D5594"/>
    <w:rsid w:val="008D7B2E"/>
    <w:rsid w:val="008E0A81"/>
    <w:rsid w:val="008E101D"/>
    <w:rsid w:val="008E406C"/>
    <w:rsid w:val="008E4C2F"/>
    <w:rsid w:val="008E5FF7"/>
    <w:rsid w:val="008E648F"/>
    <w:rsid w:val="008F2A19"/>
    <w:rsid w:val="008F2AE7"/>
    <w:rsid w:val="008F3085"/>
    <w:rsid w:val="0090593A"/>
    <w:rsid w:val="00910518"/>
    <w:rsid w:val="00912B7D"/>
    <w:rsid w:val="0091421C"/>
    <w:rsid w:val="009142CB"/>
    <w:rsid w:val="0091461E"/>
    <w:rsid w:val="009155CE"/>
    <w:rsid w:val="00921A07"/>
    <w:rsid w:val="00921B09"/>
    <w:rsid w:val="00922427"/>
    <w:rsid w:val="00924807"/>
    <w:rsid w:val="00924B48"/>
    <w:rsid w:val="00924C1E"/>
    <w:rsid w:val="00925793"/>
    <w:rsid w:val="0092628E"/>
    <w:rsid w:val="00926D67"/>
    <w:rsid w:val="00931B73"/>
    <w:rsid w:val="0093299A"/>
    <w:rsid w:val="00934837"/>
    <w:rsid w:val="00934EE3"/>
    <w:rsid w:val="009358E0"/>
    <w:rsid w:val="009379E5"/>
    <w:rsid w:val="00940653"/>
    <w:rsid w:val="00942543"/>
    <w:rsid w:val="00942742"/>
    <w:rsid w:val="009431A6"/>
    <w:rsid w:val="009442A2"/>
    <w:rsid w:val="0094681B"/>
    <w:rsid w:val="009512C4"/>
    <w:rsid w:val="009513F7"/>
    <w:rsid w:val="009534E3"/>
    <w:rsid w:val="00954727"/>
    <w:rsid w:val="009547E0"/>
    <w:rsid w:val="00960B06"/>
    <w:rsid w:val="00960EAB"/>
    <w:rsid w:val="00963022"/>
    <w:rsid w:val="00965211"/>
    <w:rsid w:val="00970596"/>
    <w:rsid w:val="009719A7"/>
    <w:rsid w:val="009737D3"/>
    <w:rsid w:val="00974569"/>
    <w:rsid w:val="009745C6"/>
    <w:rsid w:val="00980A15"/>
    <w:rsid w:val="00982784"/>
    <w:rsid w:val="009857C6"/>
    <w:rsid w:val="0098765C"/>
    <w:rsid w:val="00987FC1"/>
    <w:rsid w:val="00991346"/>
    <w:rsid w:val="009945E2"/>
    <w:rsid w:val="009A3272"/>
    <w:rsid w:val="009A6169"/>
    <w:rsid w:val="009A6E13"/>
    <w:rsid w:val="009B22AE"/>
    <w:rsid w:val="009B248A"/>
    <w:rsid w:val="009B250E"/>
    <w:rsid w:val="009B2DC4"/>
    <w:rsid w:val="009B6F9C"/>
    <w:rsid w:val="009B6FA1"/>
    <w:rsid w:val="009B79E8"/>
    <w:rsid w:val="009C1A3A"/>
    <w:rsid w:val="009C4D03"/>
    <w:rsid w:val="009C6D90"/>
    <w:rsid w:val="009D0086"/>
    <w:rsid w:val="009D26C0"/>
    <w:rsid w:val="009D5AF3"/>
    <w:rsid w:val="009D763F"/>
    <w:rsid w:val="009D77E0"/>
    <w:rsid w:val="009E4CEB"/>
    <w:rsid w:val="009E5C9B"/>
    <w:rsid w:val="009E5FE0"/>
    <w:rsid w:val="009F1A60"/>
    <w:rsid w:val="009F3DE6"/>
    <w:rsid w:val="009F4BB6"/>
    <w:rsid w:val="009F6C35"/>
    <w:rsid w:val="00A011D5"/>
    <w:rsid w:val="00A01ABD"/>
    <w:rsid w:val="00A037EC"/>
    <w:rsid w:val="00A04B7E"/>
    <w:rsid w:val="00A0593C"/>
    <w:rsid w:val="00A07712"/>
    <w:rsid w:val="00A10289"/>
    <w:rsid w:val="00A10AB8"/>
    <w:rsid w:val="00A1288A"/>
    <w:rsid w:val="00A131CD"/>
    <w:rsid w:val="00A16043"/>
    <w:rsid w:val="00A16210"/>
    <w:rsid w:val="00A22DAB"/>
    <w:rsid w:val="00A232F1"/>
    <w:rsid w:val="00A23E16"/>
    <w:rsid w:val="00A2448E"/>
    <w:rsid w:val="00A26E31"/>
    <w:rsid w:val="00A32685"/>
    <w:rsid w:val="00A34A6D"/>
    <w:rsid w:val="00A3547A"/>
    <w:rsid w:val="00A36C4A"/>
    <w:rsid w:val="00A41627"/>
    <w:rsid w:val="00A420EB"/>
    <w:rsid w:val="00A42598"/>
    <w:rsid w:val="00A43710"/>
    <w:rsid w:val="00A449F9"/>
    <w:rsid w:val="00A55EAF"/>
    <w:rsid w:val="00A61349"/>
    <w:rsid w:val="00A63797"/>
    <w:rsid w:val="00A63BEC"/>
    <w:rsid w:val="00A64B38"/>
    <w:rsid w:val="00A65F82"/>
    <w:rsid w:val="00A66A0C"/>
    <w:rsid w:val="00A67D00"/>
    <w:rsid w:val="00A72C38"/>
    <w:rsid w:val="00A741D5"/>
    <w:rsid w:val="00A7515F"/>
    <w:rsid w:val="00A7584C"/>
    <w:rsid w:val="00A8009C"/>
    <w:rsid w:val="00A819CC"/>
    <w:rsid w:val="00A8231B"/>
    <w:rsid w:val="00A83710"/>
    <w:rsid w:val="00A87DA0"/>
    <w:rsid w:val="00A946E7"/>
    <w:rsid w:val="00A9579D"/>
    <w:rsid w:val="00A97062"/>
    <w:rsid w:val="00AA058E"/>
    <w:rsid w:val="00AA1E05"/>
    <w:rsid w:val="00AB2889"/>
    <w:rsid w:val="00AB55D5"/>
    <w:rsid w:val="00AC2768"/>
    <w:rsid w:val="00AC3D16"/>
    <w:rsid w:val="00AC4297"/>
    <w:rsid w:val="00AD137C"/>
    <w:rsid w:val="00AD2A13"/>
    <w:rsid w:val="00AD72BE"/>
    <w:rsid w:val="00AE038B"/>
    <w:rsid w:val="00AE1245"/>
    <w:rsid w:val="00AE2C32"/>
    <w:rsid w:val="00AE63C7"/>
    <w:rsid w:val="00AF1596"/>
    <w:rsid w:val="00AF1A65"/>
    <w:rsid w:val="00AF4497"/>
    <w:rsid w:val="00B00B7D"/>
    <w:rsid w:val="00B00F11"/>
    <w:rsid w:val="00B010D8"/>
    <w:rsid w:val="00B011C3"/>
    <w:rsid w:val="00B01833"/>
    <w:rsid w:val="00B03239"/>
    <w:rsid w:val="00B03A16"/>
    <w:rsid w:val="00B04C1A"/>
    <w:rsid w:val="00B076D5"/>
    <w:rsid w:val="00B104B8"/>
    <w:rsid w:val="00B138C7"/>
    <w:rsid w:val="00B20398"/>
    <w:rsid w:val="00B23664"/>
    <w:rsid w:val="00B24771"/>
    <w:rsid w:val="00B2689E"/>
    <w:rsid w:val="00B27D2B"/>
    <w:rsid w:val="00B30210"/>
    <w:rsid w:val="00B31AAF"/>
    <w:rsid w:val="00B31BA0"/>
    <w:rsid w:val="00B33EEC"/>
    <w:rsid w:val="00B34149"/>
    <w:rsid w:val="00B35F96"/>
    <w:rsid w:val="00B35F99"/>
    <w:rsid w:val="00B367D4"/>
    <w:rsid w:val="00B42C08"/>
    <w:rsid w:val="00B43901"/>
    <w:rsid w:val="00B45C62"/>
    <w:rsid w:val="00B54377"/>
    <w:rsid w:val="00B55978"/>
    <w:rsid w:val="00B624CD"/>
    <w:rsid w:val="00B633FD"/>
    <w:rsid w:val="00B6405B"/>
    <w:rsid w:val="00B652A6"/>
    <w:rsid w:val="00B65F78"/>
    <w:rsid w:val="00B66A3F"/>
    <w:rsid w:val="00B67089"/>
    <w:rsid w:val="00B70124"/>
    <w:rsid w:val="00B702D8"/>
    <w:rsid w:val="00B74283"/>
    <w:rsid w:val="00B808B2"/>
    <w:rsid w:val="00B82F18"/>
    <w:rsid w:val="00B8406D"/>
    <w:rsid w:val="00B84A32"/>
    <w:rsid w:val="00B84A95"/>
    <w:rsid w:val="00B868B2"/>
    <w:rsid w:val="00B871F7"/>
    <w:rsid w:val="00B8787C"/>
    <w:rsid w:val="00B90A3D"/>
    <w:rsid w:val="00B90C2B"/>
    <w:rsid w:val="00B92464"/>
    <w:rsid w:val="00B95CC6"/>
    <w:rsid w:val="00B9613A"/>
    <w:rsid w:val="00BA067D"/>
    <w:rsid w:val="00BA5166"/>
    <w:rsid w:val="00BB03EC"/>
    <w:rsid w:val="00BB1E96"/>
    <w:rsid w:val="00BB2C94"/>
    <w:rsid w:val="00BB4696"/>
    <w:rsid w:val="00BC24CF"/>
    <w:rsid w:val="00BC26ED"/>
    <w:rsid w:val="00BC53D0"/>
    <w:rsid w:val="00BC7667"/>
    <w:rsid w:val="00BD198B"/>
    <w:rsid w:val="00BD742F"/>
    <w:rsid w:val="00BE3292"/>
    <w:rsid w:val="00BE37BC"/>
    <w:rsid w:val="00BE4DDD"/>
    <w:rsid w:val="00BE6C63"/>
    <w:rsid w:val="00BE792F"/>
    <w:rsid w:val="00BF038D"/>
    <w:rsid w:val="00BF08AA"/>
    <w:rsid w:val="00BF1D8B"/>
    <w:rsid w:val="00BF2450"/>
    <w:rsid w:val="00BF4EE5"/>
    <w:rsid w:val="00BF557F"/>
    <w:rsid w:val="00BF5711"/>
    <w:rsid w:val="00BF6D89"/>
    <w:rsid w:val="00BF6E59"/>
    <w:rsid w:val="00C00000"/>
    <w:rsid w:val="00C001F3"/>
    <w:rsid w:val="00C02185"/>
    <w:rsid w:val="00C026C7"/>
    <w:rsid w:val="00C105B5"/>
    <w:rsid w:val="00C12B47"/>
    <w:rsid w:val="00C13FC2"/>
    <w:rsid w:val="00C167FC"/>
    <w:rsid w:val="00C20042"/>
    <w:rsid w:val="00C20F56"/>
    <w:rsid w:val="00C212B6"/>
    <w:rsid w:val="00C27FC4"/>
    <w:rsid w:val="00C30068"/>
    <w:rsid w:val="00C31710"/>
    <w:rsid w:val="00C3755E"/>
    <w:rsid w:val="00C41E77"/>
    <w:rsid w:val="00C421E9"/>
    <w:rsid w:val="00C425CE"/>
    <w:rsid w:val="00C5072B"/>
    <w:rsid w:val="00C5147B"/>
    <w:rsid w:val="00C54A29"/>
    <w:rsid w:val="00C55B50"/>
    <w:rsid w:val="00C57F8A"/>
    <w:rsid w:val="00C60236"/>
    <w:rsid w:val="00C60ACB"/>
    <w:rsid w:val="00C63145"/>
    <w:rsid w:val="00C646DA"/>
    <w:rsid w:val="00C66761"/>
    <w:rsid w:val="00C66A51"/>
    <w:rsid w:val="00C677A9"/>
    <w:rsid w:val="00C70833"/>
    <w:rsid w:val="00C70D22"/>
    <w:rsid w:val="00C71B99"/>
    <w:rsid w:val="00C730D2"/>
    <w:rsid w:val="00C74237"/>
    <w:rsid w:val="00C75E8E"/>
    <w:rsid w:val="00C813F6"/>
    <w:rsid w:val="00C82773"/>
    <w:rsid w:val="00C83540"/>
    <w:rsid w:val="00C860B1"/>
    <w:rsid w:val="00C86664"/>
    <w:rsid w:val="00C86EB6"/>
    <w:rsid w:val="00C87CAF"/>
    <w:rsid w:val="00C91180"/>
    <w:rsid w:val="00C93108"/>
    <w:rsid w:val="00C93EE0"/>
    <w:rsid w:val="00C951D8"/>
    <w:rsid w:val="00C97133"/>
    <w:rsid w:val="00CA0F0C"/>
    <w:rsid w:val="00CA1A3B"/>
    <w:rsid w:val="00CA1D19"/>
    <w:rsid w:val="00CA254A"/>
    <w:rsid w:val="00CA3766"/>
    <w:rsid w:val="00CA4D8F"/>
    <w:rsid w:val="00CA5F63"/>
    <w:rsid w:val="00CA6253"/>
    <w:rsid w:val="00CA674D"/>
    <w:rsid w:val="00CB0A7E"/>
    <w:rsid w:val="00CB2369"/>
    <w:rsid w:val="00CB2F4C"/>
    <w:rsid w:val="00CB6B8F"/>
    <w:rsid w:val="00CB7987"/>
    <w:rsid w:val="00CB7D71"/>
    <w:rsid w:val="00CC2BC0"/>
    <w:rsid w:val="00CC4B4D"/>
    <w:rsid w:val="00CC5782"/>
    <w:rsid w:val="00CD3595"/>
    <w:rsid w:val="00CD62E7"/>
    <w:rsid w:val="00CD7824"/>
    <w:rsid w:val="00CE089A"/>
    <w:rsid w:val="00CE0910"/>
    <w:rsid w:val="00CE0F28"/>
    <w:rsid w:val="00CE1CF3"/>
    <w:rsid w:val="00CE3273"/>
    <w:rsid w:val="00CE551D"/>
    <w:rsid w:val="00CE5EFB"/>
    <w:rsid w:val="00CE7399"/>
    <w:rsid w:val="00CE7FF2"/>
    <w:rsid w:val="00CF2FF3"/>
    <w:rsid w:val="00CF3C1C"/>
    <w:rsid w:val="00D02910"/>
    <w:rsid w:val="00D0352A"/>
    <w:rsid w:val="00D0498F"/>
    <w:rsid w:val="00D055E4"/>
    <w:rsid w:val="00D06759"/>
    <w:rsid w:val="00D1292B"/>
    <w:rsid w:val="00D12987"/>
    <w:rsid w:val="00D12E72"/>
    <w:rsid w:val="00D13822"/>
    <w:rsid w:val="00D13F06"/>
    <w:rsid w:val="00D15B11"/>
    <w:rsid w:val="00D24E2F"/>
    <w:rsid w:val="00D26378"/>
    <w:rsid w:val="00D27956"/>
    <w:rsid w:val="00D30817"/>
    <w:rsid w:val="00D31460"/>
    <w:rsid w:val="00D318FF"/>
    <w:rsid w:val="00D34580"/>
    <w:rsid w:val="00D3496E"/>
    <w:rsid w:val="00D35D43"/>
    <w:rsid w:val="00D36F70"/>
    <w:rsid w:val="00D371A9"/>
    <w:rsid w:val="00D37EB0"/>
    <w:rsid w:val="00D4163C"/>
    <w:rsid w:val="00D430CA"/>
    <w:rsid w:val="00D45ACC"/>
    <w:rsid w:val="00D4606F"/>
    <w:rsid w:val="00D46391"/>
    <w:rsid w:val="00D4733B"/>
    <w:rsid w:val="00D51666"/>
    <w:rsid w:val="00D51831"/>
    <w:rsid w:val="00D5361C"/>
    <w:rsid w:val="00D53B12"/>
    <w:rsid w:val="00D54749"/>
    <w:rsid w:val="00D5475E"/>
    <w:rsid w:val="00D550AD"/>
    <w:rsid w:val="00D559EB"/>
    <w:rsid w:val="00D5664E"/>
    <w:rsid w:val="00D57705"/>
    <w:rsid w:val="00D60AFA"/>
    <w:rsid w:val="00D71113"/>
    <w:rsid w:val="00D72E74"/>
    <w:rsid w:val="00D73856"/>
    <w:rsid w:val="00D76FED"/>
    <w:rsid w:val="00D77461"/>
    <w:rsid w:val="00D80242"/>
    <w:rsid w:val="00D82D8E"/>
    <w:rsid w:val="00D82E36"/>
    <w:rsid w:val="00D865E7"/>
    <w:rsid w:val="00D86F61"/>
    <w:rsid w:val="00D904AB"/>
    <w:rsid w:val="00D910C3"/>
    <w:rsid w:val="00D93BB3"/>
    <w:rsid w:val="00D94058"/>
    <w:rsid w:val="00D95382"/>
    <w:rsid w:val="00D96D04"/>
    <w:rsid w:val="00D96E46"/>
    <w:rsid w:val="00DA0DCD"/>
    <w:rsid w:val="00DA2733"/>
    <w:rsid w:val="00DA428C"/>
    <w:rsid w:val="00DA53F8"/>
    <w:rsid w:val="00DA6333"/>
    <w:rsid w:val="00DA6CC2"/>
    <w:rsid w:val="00DB0D35"/>
    <w:rsid w:val="00DB166F"/>
    <w:rsid w:val="00DB2D88"/>
    <w:rsid w:val="00DB54A0"/>
    <w:rsid w:val="00DB638F"/>
    <w:rsid w:val="00DB68E2"/>
    <w:rsid w:val="00DC02B9"/>
    <w:rsid w:val="00DC131A"/>
    <w:rsid w:val="00DC4908"/>
    <w:rsid w:val="00DC56DC"/>
    <w:rsid w:val="00DC7687"/>
    <w:rsid w:val="00DD2BA6"/>
    <w:rsid w:val="00DD518A"/>
    <w:rsid w:val="00DE3D6D"/>
    <w:rsid w:val="00DE4952"/>
    <w:rsid w:val="00DE6526"/>
    <w:rsid w:val="00DF0620"/>
    <w:rsid w:val="00DF14CD"/>
    <w:rsid w:val="00DF19DD"/>
    <w:rsid w:val="00DF23E5"/>
    <w:rsid w:val="00DF3C2C"/>
    <w:rsid w:val="00DF46BF"/>
    <w:rsid w:val="00DF48C8"/>
    <w:rsid w:val="00DF542B"/>
    <w:rsid w:val="00DF659B"/>
    <w:rsid w:val="00DF723D"/>
    <w:rsid w:val="00DF759A"/>
    <w:rsid w:val="00E04FFB"/>
    <w:rsid w:val="00E0592D"/>
    <w:rsid w:val="00E06520"/>
    <w:rsid w:val="00E11A5E"/>
    <w:rsid w:val="00E14B1F"/>
    <w:rsid w:val="00E16858"/>
    <w:rsid w:val="00E17912"/>
    <w:rsid w:val="00E21D00"/>
    <w:rsid w:val="00E223E7"/>
    <w:rsid w:val="00E31991"/>
    <w:rsid w:val="00E33192"/>
    <w:rsid w:val="00E354B6"/>
    <w:rsid w:val="00E36244"/>
    <w:rsid w:val="00E36C26"/>
    <w:rsid w:val="00E40D73"/>
    <w:rsid w:val="00E4358B"/>
    <w:rsid w:val="00E44239"/>
    <w:rsid w:val="00E45D8C"/>
    <w:rsid w:val="00E45E43"/>
    <w:rsid w:val="00E47493"/>
    <w:rsid w:val="00E474A5"/>
    <w:rsid w:val="00E50E6E"/>
    <w:rsid w:val="00E52B57"/>
    <w:rsid w:val="00E56DD8"/>
    <w:rsid w:val="00E61EE4"/>
    <w:rsid w:val="00E62BE8"/>
    <w:rsid w:val="00E65C38"/>
    <w:rsid w:val="00E67046"/>
    <w:rsid w:val="00E7040E"/>
    <w:rsid w:val="00E74493"/>
    <w:rsid w:val="00E758F3"/>
    <w:rsid w:val="00E7607B"/>
    <w:rsid w:val="00E77CA6"/>
    <w:rsid w:val="00E82607"/>
    <w:rsid w:val="00E872A7"/>
    <w:rsid w:val="00E9335B"/>
    <w:rsid w:val="00E93548"/>
    <w:rsid w:val="00EA1729"/>
    <w:rsid w:val="00EA1E95"/>
    <w:rsid w:val="00EA2128"/>
    <w:rsid w:val="00EA588A"/>
    <w:rsid w:val="00EB2337"/>
    <w:rsid w:val="00EB4EEE"/>
    <w:rsid w:val="00EB50A8"/>
    <w:rsid w:val="00EC16C9"/>
    <w:rsid w:val="00EC2BEA"/>
    <w:rsid w:val="00EC4537"/>
    <w:rsid w:val="00EC51E3"/>
    <w:rsid w:val="00EC5823"/>
    <w:rsid w:val="00EC5EB8"/>
    <w:rsid w:val="00EC61F8"/>
    <w:rsid w:val="00EC6343"/>
    <w:rsid w:val="00EC7C8A"/>
    <w:rsid w:val="00ED1FC1"/>
    <w:rsid w:val="00ED4836"/>
    <w:rsid w:val="00EE010F"/>
    <w:rsid w:val="00EE105E"/>
    <w:rsid w:val="00EE606D"/>
    <w:rsid w:val="00EE6A67"/>
    <w:rsid w:val="00EE7CF7"/>
    <w:rsid w:val="00EF574E"/>
    <w:rsid w:val="00EF5CC2"/>
    <w:rsid w:val="00EF6409"/>
    <w:rsid w:val="00EF7326"/>
    <w:rsid w:val="00F00926"/>
    <w:rsid w:val="00F01C49"/>
    <w:rsid w:val="00F03BC8"/>
    <w:rsid w:val="00F05B60"/>
    <w:rsid w:val="00F06E15"/>
    <w:rsid w:val="00F10DF0"/>
    <w:rsid w:val="00F11636"/>
    <w:rsid w:val="00F124EC"/>
    <w:rsid w:val="00F131C7"/>
    <w:rsid w:val="00F15190"/>
    <w:rsid w:val="00F170CD"/>
    <w:rsid w:val="00F222B8"/>
    <w:rsid w:val="00F230F9"/>
    <w:rsid w:val="00F25466"/>
    <w:rsid w:val="00F26DF4"/>
    <w:rsid w:val="00F30EFA"/>
    <w:rsid w:val="00F3524D"/>
    <w:rsid w:val="00F36A4F"/>
    <w:rsid w:val="00F36E3B"/>
    <w:rsid w:val="00F42932"/>
    <w:rsid w:val="00F42FF8"/>
    <w:rsid w:val="00F54D67"/>
    <w:rsid w:val="00F57208"/>
    <w:rsid w:val="00F63EA0"/>
    <w:rsid w:val="00F65990"/>
    <w:rsid w:val="00F65DC1"/>
    <w:rsid w:val="00F667C3"/>
    <w:rsid w:val="00F6703D"/>
    <w:rsid w:val="00F701DC"/>
    <w:rsid w:val="00F70C3E"/>
    <w:rsid w:val="00F72321"/>
    <w:rsid w:val="00F735EC"/>
    <w:rsid w:val="00F747B2"/>
    <w:rsid w:val="00F75367"/>
    <w:rsid w:val="00F75698"/>
    <w:rsid w:val="00F77DA6"/>
    <w:rsid w:val="00F81E6D"/>
    <w:rsid w:val="00F81FDC"/>
    <w:rsid w:val="00F83DD6"/>
    <w:rsid w:val="00F84F8E"/>
    <w:rsid w:val="00F84FA9"/>
    <w:rsid w:val="00F86A36"/>
    <w:rsid w:val="00F8762F"/>
    <w:rsid w:val="00F9018B"/>
    <w:rsid w:val="00F9350D"/>
    <w:rsid w:val="00F93ADA"/>
    <w:rsid w:val="00FA0375"/>
    <w:rsid w:val="00FA12F3"/>
    <w:rsid w:val="00FA13B5"/>
    <w:rsid w:val="00FA5768"/>
    <w:rsid w:val="00FA59EF"/>
    <w:rsid w:val="00FA6D8E"/>
    <w:rsid w:val="00FA6E82"/>
    <w:rsid w:val="00FB2740"/>
    <w:rsid w:val="00FC1D4F"/>
    <w:rsid w:val="00FC2BD1"/>
    <w:rsid w:val="00FC3926"/>
    <w:rsid w:val="00FC3CA4"/>
    <w:rsid w:val="00FC5754"/>
    <w:rsid w:val="00FD01AC"/>
    <w:rsid w:val="00FD181D"/>
    <w:rsid w:val="00FD21C8"/>
    <w:rsid w:val="00FD4E66"/>
    <w:rsid w:val="00FD5041"/>
    <w:rsid w:val="00FD609F"/>
    <w:rsid w:val="00FD7090"/>
    <w:rsid w:val="00FD7F03"/>
    <w:rsid w:val="00FE3841"/>
    <w:rsid w:val="00FE5367"/>
    <w:rsid w:val="00FE55E1"/>
    <w:rsid w:val="00FE61E2"/>
    <w:rsid w:val="00FE6A06"/>
    <w:rsid w:val="00FF0C73"/>
    <w:rsid w:val="00FF2862"/>
    <w:rsid w:val="00FF35D6"/>
    <w:rsid w:val="00FF47BB"/>
    <w:rsid w:val="00FF5408"/>
    <w:rsid w:val="00FF5811"/>
    <w:rsid w:val="00FF6F1A"/>
    <w:rsid w:val="00FF7321"/>
    <w:rsid w:val="00FF779B"/>
    <w:rsid w:val="11D74833"/>
    <w:rsid w:val="22BA38CE"/>
    <w:rsid w:val="22CE0A91"/>
    <w:rsid w:val="26312E84"/>
    <w:rsid w:val="2F961ED7"/>
    <w:rsid w:val="3DC821BC"/>
    <w:rsid w:val="51BD630B"/>
    <w:rsid w:val="59E721D3"/>
    <w:rsid w:val="5AA5388B"/>
    <w:rsid w:val="5F9D5694"/>
    <w:rsid w:val="6ACE1EFC"/>
    <w:rsid w:val="721414EA"/>
    <w:rsid w:val="7A1232C4"/>
    <w:rsid w:val="7E86780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0"/>
    <w:pPr>
      <w:widowControl/>
      <w:spacing w:before="100" w:beforeAutospacing="1" w:after="100" w:afterAutospacing="1" w:line="360" w:lineRule="auto"/>
      <w:jc w:val="left"/>
      <w:outlineLvl w:val="0"/>
    </w:pPr>
    <w:rPr>
      <w:rFonts w:ascii="宋体" w:hAnsi="宋体" w:cs="宋体"/>
      <w:b/>
      <w:bCs/>
      <w:kern w:val="36"/>
      <w:sz w:val="18"/>
      <w:szCs w:val="18"/>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5"/>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6">
    <w:name w:val="Body Text"/>
    <w:basedOn w:val="1"/>
    <w:link w:val="30"/>
    <w:qFormat/>
    <w:uiPriority w:val="0"/>
    <w:pPr>
      <w:spacing w:line="500" w:lineRule="exact"/>
    </w:pPr>
    <w:rPr>
      <w:sz w:val="24"/>
      <w:szCs w:val="20"/>
    </w:rPr>
  </w:style>
  <w:style w:type="paragraph" w:styleId="7">
    <w:name w:val="Body Text Indent"/>
    <w:basedOn w:val="1"/>
    <w:link w:val="34"/>
    <w:qFormat/>
    <w:uiPriority w:val="0"/>
    <w:pPr>
      <w:spacing w:after="120"/>
      <w:ind w:left="420" w:leftChars="200"/>
    </w:pPr>
  </w:style>
  <w:style w:type="paragraph" w:styleId="8">
    <w:name w:val="Date"/>
    <w:basedOn w:val="1"/>
    <w:next w:val="1"/>
    <w:qFormat/>
    <w:uiPriority w:val="0"/>
    <w:pPr>
      <w:ind w:left="100" w:leftChars="2500"/>
    </w:pPr>
    <w:rPr>
      <w:rFonts w:ascii="仿宋_GB2312" w:eastAsia="仿宋_GB2312"/>
      <w:b/>
      <w:bCs/>
      <w:sz w:val="28"/>
    </w:rPr>
  </w:style>
  <w:style w:type="paragraph" w:styleId="9">
    <w:name w:val="footer"/>
    <w:basedOn w:val="1"/>
    <w:link w:val="26"/>
    <w:qFormat/>
    <w:uiPriority w:val="0"/>
    <w:pPr>
      <w:tabs>
        <w:tab w:val="center" w:pos="4153"/>
        <w:tab w:val="right" w:pos="8306"/>
      </w:tabs>
      <w:snapToGrid w:val="0"/>
      <w:jc w:val="left"/>
    </w:pPr>
    <w:rPr>
      <w:sz w:val="18"/>
      <w:szCs w:val="18"/>
    </w:rPr>
  </w:style>
  <w:style w:type="paragraph" w:styleId="10">
    <w:name w:val="header"/>
    <w:basedOn w:val="1"/>
    <w:link w:val="32"/>
    <w:qFormat/>
    <w:uiPriority w:val="0"/>
    <w:pPr>
      <w:pBdr>
        <w:bottom w:val="single" w:color="auto" w:sz="6" w:space="1"/>
      </w:pBdr>
      <w:tabs>
        <w:tab w:val="center" w:pos="4153"/>
        <w:tab w:val="right" w:pos="8306"/>
      </w:tabs>
      <w:snapToGrid w:val="0"/>
      <w:jc w:val="center"/>
    </w:pPr>
    <w:rPr>
      <w:sz w:val="18"/>
      <w:szCs w:val="20"/>
    </w:rPr>
  </w:style>
  <w:style w:type="paragraph" w:styleId="11">
    <w:name w:val="Body Text Indent 3"/>
    <w:basedOn w:val="1"/>
    <w:link w:val="37"/>
    <w:qFormat/>
    <w:uiPriority w:val="0"/>
    <w:pPr>
      <w:spacing w:after="120"/>
      <w:ind w:left="420" w:leftChars="200"/>
    </w:pPr>
    <w:rPr>
      <w:sz w:val="16"/>
      <w:szCs w:val="16"/>
    </w:rPr>
  </w:style>
  <w:style w:type="paragraph" w:styleId="12">
    <w:name w:val="Body Text 2"/>
    <w:basedOn w:val="1"/>
    <w:qFormat/>
    <w:uiPriority w:val="0"/>
    <w:pPr>
      <w:spacing w:after="120" w:line="480" w:lineRule="auto"/>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5">
    <w:name w:val="Strong"/>
    <w:qFormat/>
    <w:uiPriority w:val="22"/>
    <w:rPr>
      <w:b/>
      <w:bCs/>
    </w:rPr>
  </w:style>
  <w:style w:type="character" w:styleId="16">
    <w:name w:val="Emphasis"/>
    <w:qFormat/>
    <w:uiPriority w:val="20"/>
    <w:rPr>
      <w:color w:val="CC0000"/>
    </w:rPr>
  </w:style>
  <w:style w:type="character" w:styleId="17">
    <w:name w:val="Hyperlink"/>
    <w:qFormat/>
    <w:uiPriority w:val="99"/>
    <w:rPr>
      <w:color w:val="0000FF"/>
      <w:u w:val="single"/>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0">
    <w:name w:val="_Style 18"/>
    <w:basedOn w:val="1"/>
    <w:qFormat/>
    <w:uiPriority w:val="34"/>
    <w:pPr>
      <w:ind w:firstLine="420" w:firstLineChars="200"/>
    </w:pPr>
    <w:rPr>
      <w:rFonts w:ascii="Calibri" w:hAnsi="Calibri"/>
      <w:szCs w:val="22"/>
    </w:rPr>
  </w:style>
  <w:style w:type="paragraph" w:customStyle="1" w:styleId="21">
    <w:name w:val="_Style 9"/>
    <w:basedOn w:val="1"/>
    <w:next w:val="6"/>
    <w:qFormat/>
    <w:uiPriority w:val="0"/>
    <w:pPr>
      <w:spacing w:line="500" w:lineRule="exact"/>
    </w:pPr>
    <w:rPr>
      <w:sz w:val="24"/>
      <w:szCs w:val="20"/>
    </w:rPr>
  </w:style>
  <w:style w:type="paragraph" w:customStyle="1" w:styleId="22">
    <w:name w:val="shouhangzuojin"/>
    <w:basedOn w:val="1"/>
    <w:qFormat/>
    <w:uiPriority w:val="0"/>
    <w:pPr>
      <w:widowControl/>
      <w:spacing w:before="100" w:beforeAutospacing="1" w:after="100" w:afterAutospacing="1" w:line="300" w:lineRule="atLeast"/>
      <w:ind w:firstLine="480"/>
      <w:jc w:val="left"/>
    </w:pPr>
    <w:rPr>
      <w:rFonts w:ascii="宋体" w:hAnsi="宋体" w:cs="宋体"/>
      <w:color w:val="000000"/>
      <w:kern w:val="0"/>
      <w:sz w:val="18"/>
      <w:szCs w:val="18"/>
    </w:rPr>
  </w:style>
  <w:style w:type="paragraph" w:customStyle="1" w:styleId="23">
    <w:name w:val="Char"/>
    <w:basedOn w:val="1"/>
    <w:qFormat/>
    <w:uiPriority w:val="0"/>
    <w:pPr>
      <w:tabs>
        <w:tab w:val="left" w:pos="4665"/>
        <w:tab w:val="left" w:pos="8970"/>
      </w:tabs>
      <w:ind w:firstLine="400"/>
    </w:pPr>
    <w:rPr>
      <w:rFonts w:ascii="Tahoma" w:hAnsi="Tahoma" w:cs="Tahoma"/>
      <w:sz w:val="24"/>
    </w:rPr>
  </w:style>
  <w:style w:type="paragraph" w:customStyle="1" w:styleId="24">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
    <w:name w:val="apple-converted-space"/>
    <w:basedOn w:val="14"/>
    <w:qFormat/>
    <w:uiPriority w:val="0"/>
  </w:style>
  <w:style w:type="character" w:customStyle="1" w:styleId="26">
    <w:name w:val="页脚 Char"/>
    <w:link w:val="9"/>
    <w:qFormat/>
    <w:uiPriority w:val="0"/>
    <w:rPr>
      <w:kern w:val="2"/>
      <w:sz w:val="18"/>
      <w:szCs w:val="18"/>
    </w:rPr>
  </w:style>
  <w:style w:type="character" w:customStyle="1" w:styleId="27">
    <w:name w:val="small14"/>
    <w:basedOn w:val="14"/>
    <w:qFormat/>
    <w:uiPriority w:val="0"/>
  </w:style>
  <w:style w:type="character" w:customStyle="1" w:styleId="28">
    <w:name w:val="highlight1"/>
    <w:qFormat/>
    <w:uiPriority w:val="0"/>
    <w:rPr>
      <w:sz w:val="21"/>
      <w:szCs w:val="21"/>
    </w:rPr>
  </w:style>
  <w:style w:type="character" w:customStyle="1" w:styleId="29">
    <w:name w:val="textcontents"/>
    <w:basedOn w:val="14"/>
    <w:qFormat/>
    <w:uiPriority w:val="0"/>
  </w:style>
  <w:style w:type="character" w:customStyle="1" w:styleId="30">
    <w:name w:val="正文文本 Char"/>
    <w:link w:val="6"/>
    <w:qFormat/>
    <w:uiPriority w:val="0"/>
    <w:rPr>
      <w:kern w:val="2"/>
      <w:sz w:val="24"/>
    </w:rPr>
  </w:style>
  <w:style w:type="character" w:customStyle="1" w:styleId="31">
    <w:name w:val="u21"/>
    <w:qFormat/>
    <w:uiPriority w:val="0"/>
    <w:rPr>
      <w:rFonts w:hint="default" w:ascii="ˎ̥" w:hAnsi="ˎ̥"/>
      <w:sz w:val="18"/>
      <w:szCs w:val="18"/>
    </w:rPr>
  </w:style>
  <w:style w:type="character" w:customStyle="1" w:styleId="32">
    <w:name w:val="页眉 Char"/>
    <w:link w:val="10"/>
    <w:qFormat/>
    <w:uiPriority w:val="0"/>
    <w:rPr>
      <w:kern w:val="2"/>
      <w:sz w:val="18"/>
    </w:rPr>
  </w:style>
  <w:style w:type="character" w:customStyle="1" w:styleId="33">
    <w:name w:val="标题 1 Char"/>
    <w:link w:val="2"/>
    <w:qFormat/>
    <w:locked/>
    <w:uiPriority w:val="99"/>
    <w:rPr>
      <w:rFonts w:ascii="宋体" w:hAnsi="宋体" w:cs="宋体"/>
      <w:b/>
      <w:bCs/>
      <w:kern w:val="36"/>
      <w:sz w:val="18"/>
      <w:szCs w:val="18"/>
    </w:rPr>
  </w:style>
  <w:style w:type="character" w:customStyle="1" w:styleId="34">
    <w:name w:val="正文文本缩进 Char"/>
    <w:link w:val="7"/>
    <w:qFormat/>
    <w:uiPriority w:val="0"/>
    <w:rPr>
      <w:kern w:val="2"/>
      <w:sz w:val="21"/>
      <w:szCs w:val="24"/>
    </w:rPr>
  </w:style>
  <w:style w:type="character" w:customStyle="1" w:styleId="35">
    <w:name w:val="标题 3 Char"/>
    <w:link w:val="4"/>
    <w:semiHidden/>
    <w:qFormat/>
    <w:uiPriority w:val="0"/>
    <w:rPr>
      <w:b/>
      <w:bCs/>
      <w:kern w:val="2"/>
      <w:sz w:val="32"/>
      <w:szCs w:val="32"/>
    </w:rPr>
  </w:style>
  <w:style w:type="character" w:customStyle="1" w:styleId="36">
    <w:name w:val="black1"/>
    <w:qFormat/>
    <w:uiPriority w:val="0"/>
    <w:rPr>
      <w:color w:val="000000"/>
      <w:sz w:val="18"/>
      <w:szCs w:val="18"/>
      <w:u w:val="none"/>
    </w:rPr>
  </w:style>
  <w:style w:type="character" w:customStyle="1" w:styleId="37">
    <w:name w:val="正文文本缩进 3 Char"/>
    <w:basedOn w:val="14"/>
    <w:link w:val="11"/>
    <w:qFormat/>
    <w:uiPriority w:val="0"/>
    <w:rPr>
      <w:kern w:val="2"/>
      <w:sz w:val="16"/>
      <w:szCs w:val="16"/>
    </w:rPr>
  </w:style>
  <w:style w:type="paragraph" w:customStyle="1" w:styleId="38">
    <w:name w:val="List Paragraph"/>
    <w:basedOn w:val="1"/>
    <w:qFormat/>
    <w:uiPriority w:val="99"/>
    <w:pPr>
      <w:ind w:firstLine="420" w:firstLineChars="200"/>
    </w:pPr>
  </w:style>
  <w:style w:type="character" w:customStyle="1" w:styleId="39">
    <w:name w:val="15"/>
    <w:basedOn w:val="1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5</Pages>
  <Words>591</Words>
  <Characters>3370</Characters>
  <Lines>28</Lines>
  <Paragraphs>7</Paragraphs>
  <ScaleCrop>false</ScaleCrop>
  <LinksUpToDate>false</LinksUpToDate>
  <CharactersWithSpaces>3954</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2006-08-18T07:16:00Z</dcterms:created>
  <dc:creator>番茄花园</dc:creator>
  <cp:lastModifiedBy>Administrator</cp:lastModifiedBy>
  <cp:lastPrinted>2007-01-08T09:09:00Z</cp:lastPrinted>
  <dcterms:modified xsi:type="dcterms:W3CDTF">2017-05-11T00:43:31Z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