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</w:p>
    <w:tbl>
      <w:tblPr>
        <w:tblW w:w="8304" w:type="dxa"/>
        <w:jc w:val="center"/>
        <w:tblCellSpacing w:w="0" w:type="dxa"/>
        <w:tblInd w:w="21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1271"/>
        <w:gridCol w:w="694"/>
        <w:gridCol w:w="5857"/>
      </w:tblGrid>
      <w:tr>
        <w:tblPrEx>
          <w:shd w:val="clear"/>
          <w:tblLayout w:type="fixed"/>
        </w:tblPrEx>
        <w:trPr>
          <w:tblCellSpacing w:w="0" w:type="dxa"/>
          <w:jc w:val="center"/>
        </w:trPr>
        <w:tc>
          <w:tcPr>
            <w:tcW w:w="4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遴选岗位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58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具体岗位</w:t>
            </w:r>
          </w:p>
        </w:tc>
      </w:tr>
      <w:tr>
        <w:tblPrEx>
          <w:tblLayout w:type="fixed"/>
        </w:tblPrEx>
        <w:trPr>
          <w:tblCellSpacing w:w="0" w:type="dxa"/>
          <w:jc w:val="center"/>
        </w:trPr>
        <w:tc>
          <w:tcPr>
            <w:tcW w:w="4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小学语文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8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麟峰小学木兰分校1人，区第一实验小学1人，区第三实验小学1人，拱辰中心小学1人 ，拱辰中心小学分校1人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小学数学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8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麟峰小学木兰分校1人，区第一实验小学1人，区第三实验小学1人，拱辰中心小学分校1人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幼儿园</w:t>
            </w:r>
          </w:p>
        </w:tc>
        <w:tc>
          <w:tcPr>
            <w:tcW w:w="6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8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区第一实验幼儿园南郊分园2人，区第二实验幼儿园西庚分园4人、荔能分园2人，麟峰小学木兰分校附设幼儿园2人，拱辰中心幼儿园辰门兜分园2人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  计</w:t>
            </w:r>
          </w:p>
        </w:tc>
        <w:tc>
          <w:tcPr>
            <w:tcW w:w="65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21人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9F7C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2017-07-12T08:02:04Z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2052-10.1.0.6638</vt:lpwstr>
  </property>
</Properties>
</file>