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07" w:rsidRPr="0066392C" w:rsidRDefault="00173C6C" w:rsidP="00173C6C">
      <w:pPr>
        <w:jc w:val="center"/>
        <w:rPr>
          <w:rFonts w:ascii="方正小标宋简体" w:eastAsia="方正小标宋简体"/>
          <w:sz w:val="36"/>
          <w:szCs w:val="36"/>
        </w:rPr>
      </w:pPr>
      <w:r w:rsidRPr="0066392C">
        <w:rPr>
          <w:rFonts w:ascii="方正小标宋简体" w:eastAsia="方正小标宋简体" w:hint="eastAsia"/>
          <w:sz w:val="36"/>
          <w:szCs w:val="36"/>
        </w:rPr>
        <w:t>2019年国务院政府工作报告(全文)</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现在，我代表国务院，向大会报告政府工作，请予审议，并请全国政协委员提出意见。</w:t>
      </w:r>
    </w:p>
    <w:p w:rsidR="00173C6C" w:rsidRPr="00FC0DF7" w:rsidRDefault="00173C6C" w:rsidP="00173C6C">
      <w:pPr>
        <w:rPr>
          <w:rFonts w:ascii="黑体" w:eastAsia="黑体" w:hAnsi="黑体" w:hint="eastAsia"/>
          <w:sz w:val="28"/>
          <w:szCs w:val="28"/>
        </w:rPr>
      </w:pPr>
      <w:r w:rsidRPr="00B963B7">
        <w:rPr>
          <w:rFonts w:ascii="仿宋_GB2312" w:eastAsia="仿宋_GB2312" w:hAnsi="仿宋" w:hint="eastAsia"/>
          <w:sz w:val="28"/>
          <w:szCs w:val="28"/>
        </w:rPr>
        <w:t xml:space="preserve">　　</w:t>
      </w:r>
      <w:r w:rsidRPr="00FC0DF7">
        <w:rPr>
          <w:rFonts w:ascii="黑体" w:eastAsia="黑体" w:hAnsi="黑体" w:hint="eastAsia"/>
          <w:sz w:val="28"/>
          <w:szCs w:val="28"/>
        </w:rPr>
        <w:t>一、2018年工作回顾</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经济运行保持在合理区间。国内生产总值增长6.6%，总量突破90万亿元。经济增速与用电、货运等实物量指标相匹配。居民消费价格上涨2.1%。国际收支基本平衡。城镇新增就业1361万人、调查失业率稳定在5%左右的较低水平。近14亿人口的发展中大国，实现比较充分就业至关重要。</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经济结构不断优化。消费拉动经济增长作用进一步增强。服务业对经济增长贡献率接近60%，高技术产业、装备制造业增速明显快于一般工业，农业再获丰收。单位国内生产总值能耗下降3.1%。质量和效益继续提升。</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——发展新动能快速成长。嫦娥四号等一批重大科技创新成果相继问世。新兴产业蓬勃发展，传统产业加快转型升级。大众创业万众</w:t>
      </w:r>
      <w:r w:rsidRPr="00B963B7">
        <w:rPr>
          <w:rFonts w:ascii="仿宋_GB2312" w:eastAsia="仿宋_GB2312" w:hAnsi="仿宋" w:hint="eastAsia"/>
          <w:sz w:val="28"/>
          <w:szCs w:val="28"/>
        </w:rPr>
        <w:lastRenderedPageBreak/>
        <w:t>创新深入推进，日均新设企业超过1.8万户，市场主体总量超过1亿户。新动能正在深刻改变生产生活方式、塑造中国发展新优势。</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万亿元，实际使用外资1383亿美元、稳居发展中国家首位。</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三大攻坚战开局良好。防范化解重大风险，宏观杠杆率趋于稳定，金融运行总体平稳。精准脱贫有力推进，农村贫困人口减少1386万，易地扶贫搬迁280万人。污染防治得到加强，细颗粒物（PM2.5）浓度继续下降，生态文明建设成效显著。</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我们隆重庆祝改革开放40周年，深刻总结改革开放的伟大成就和宝贵经验，郑重宣示在新时代将改革开放进行到底的坚定决心，激励全国各族人民接续奋斗，再创新的历史伟业。</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回顾过去一年，成绩来之不易。我们面对的是深刻变化的外部环</w:t>
      </w:r>
      <w:r w:rsidRPr="00B963B7">
        <w:rPr>
          <w:rFonts w:ascii="仿宋_GB2312" w:eastAsia="仿宋_GB2312" w:hAnsi="仿宋" w:hint="eastAsia"/>
          <w:sz w:val="28"/>
          <w:szCs w:val="28"/>
        </w:rPr>
        <w:lastRenderedPageBreak/>
        <w:t>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微企业范围，出台鼓励研发创新等税收政策。全年为企业和个人减税降费约1.3万亿元。优化财政支出结构，盘活财政存量资金，重点领域支出得到保障。坚持实施稳健的货币政策，引导金融支持实体经济。针对融资难融资贵问题，先后4次降低存款</w:t>
      </w:r>
      <w:r w:rsidRPr="00B963B7">
        <w:rPr>
          <w:rFonts w:ascii="仿宋_GB2312" w:eastAsia="仿宋_GB2312" w:hAnsi="仿宋" w:hint="eastAsia"/>
          <w:sz w:val="28"/>
          <w:szCs w:val="28"/>
        </w:rPr>
        <w:lastRenderedPageBreak/>
        <w:t>准备金率，多措并举缓解民营和小微企业资金紧张状况，融资成本上升势头得到初步遏制。及时应对股市、债市异常波动，人民币汇率基本稳定，外汇储备保持在3万亿美元以上。</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三是深化供给侧结构性改革，实体经济活力不断释放。加大“破、立、降”力度。推进钢铁、煤炭行业市场化去产能。实施稳投资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一公开”监管全面实施。清理规范各类涉企收费，推动降低用电、用网和物流等成本。深化“互联网+政务服务”，各地探索推广一批有特色的改革举措，企业和群众办事便利度不断提高。</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四是深入实施创新驱动发展战略，创新能力和效率进一步提升。大力优化创新生态，调动各类创新主体积极性。深化科技管理体制改</w:t>
      </w:r>
      <w:r w:rsidRPr="00B963B7">
        <w:rPr>
          <w:rFonts w:ascii="仿宋_GB2312" w:eastAsia="仿宋_GB2312" w:hAnsi="仿宋" w:hint="eastAsia"/>
          <w:sz w:val="28"/>
          <w:szCs w:val="28"/>
        </w:rPr>
        <w:lastRenderedPageBreak/>
        <w:t>革，推进关键核心技术攻关，加强重大科技基础设施、科技创新中心等建设。强化企业技术创新主体地位，将提高研发费用加计扣除比例政策扩大至所有企业。制定支持双创深入发展的政策措施。技术合同成交额增长30%以上。</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五是加大改革开放力度，发展动力继续增强。深化国资国企改革，国有企业优化重组、提质增效取得新进展。针对民营企业发展遇到的困难和问题，千方百计帮助解忧纾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推广自贸试验区改革经验。大幅压缩外资准入负面清单，扩大金融、汽车等行业开放，一批重大外资项目落地，新设外资企业增长近70%。</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六是统筹城乡区域发展，良性互动格局加快形成。乡村振兴战略有力实施，粮食总产量保持在1.3万亿斤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w:t>
      </w:r>
      <w:r w:rsidRPr="00B963B7">
        <w:rPr>
          <w:rFonts w:ascii="仿宋_GB2312" w:eastAsia="仿宋_GB2312" w:hAnsi="仿宋" w:hint="eastAsia"/>
          <w:sz w:val="28"/>
          <w:szCs w:val="28"/>
        </w:rPr>
        <w:lastRenderedPageBreak/>
        <w:t>铁路运营里程4100公里，新建改建高速公路6000多公里、农村公路30多万公里。城乡区域发展协调性持续增强。</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七是坚持在发展中保障和改善民生，改革发展成果更多更公平惠及人民群众。针对外部环境变化给就业带来的影响，及时出台稳就业举措。大力推动义务教育教师工资待遇政策落实，加强乡村小规模学校和乡镇寄宿制学校建设。建立企业职工基本养老保险基金中央调剂制度，提高退休人员基本养老金，城乡居民基础养老金最低标准从每月70元提高到88元。继续提高优抚、低保等标准，残疾人“两项补贴”惠及所有符合条件人员。加强退役军人服务管理工作，维护退役军人合法权益。深化医疗、医保、医药联动改革。稳步推进分级诊疗。提高居民基本医保补助标准和大病保险报销比例。加快新药审评审批改革，17种抗癌药大幅降价并纳入国家医保目录。加快推进文化惠民工程，持续加强基层公共文化服务。全民健身蓬勃开展，体育健儿在国际大赛上再创佳绩。</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w:t>
      </w:r>
      <w:r w:rsidRPr="00B963B7">
        <w:rPr>
          <w:rFonts w:ascii="仿宋_GB2312" w:eastAsia="仿宋_GB2312" w:hAnsi="仿宋" w:hint="eastAsia"/>
          <w:sz w:val="28"/>
          <w:szCs w:val="28"/>
        </w:rPr>
        <w:lastRenderedPageBreak/>
        <w:t>罪，平安中国建设取得新进展。</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作出了世人共睹的重要贡献。</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lastRenderedPageBreak/>
        <w:t xml:space="preserve">　　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微企业融资难融资贵问题尚未有效缓解，营商环境与市场主体期待还有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查考核过多过频、重留痕轻实绩，加重基层负担。少数干部懒政怠政。一些领域腐败问题仍然多发。我们一定要直面问题和挑战，勇于担当，恪尽职守，竭尽全力做好工作，决不辜负人民期待！</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w:t>
      </w:r>
      <w:r w:rsidRPr="00FC0DF7">
        <w:rPr>
          <w:rFonts w:ascii="黑体" w:eastAsia="黑体" w:hAnsi="黑体" w:hint="eastAsia"/>
          <w:sz w:val="28"/>
          <w:szCs w:val="28"/>
        </w:rPr>
        <w:t xml:space="preserve">　二、2019年经济社会发展总体要求和政策取向</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w:t>
      </w:r>
      <w:r w:rsidRPr="00B963B7">
        <w:rPr>
          <w:rFonts w:ascii="仿宋_GB2312" w:eastAsia="仿宋_GB2312" w:hAnsi="仿宋" w:hint="eastAsia"/>
          <w:sz w:val="28"/>
          <w:szCs w:val="28"/>
        </w:rPr>
        <w:lastRenderedPageBreak/>
        <w:t>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w:t>
      </w:r>
      <w:r w:rsidRPr="00B963B7">
        <w:rPr>
          <w:rFonts w:ascii="仿宋_GB2312" w:eastAsia="仿宋_GB2312" w:hAnsi="仿宋" w:hint="eastAsia"/>
          <w:sz w:val="28"/>
          <w:szCs w:val="28"/>
        </w:rPr>
        <w:lastRenderedPageBreak/>
        <w:t>极稳妥的。实现这些目标，需要付出艰苦努力。</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要正确把握宏观政策取向，继续实施积极的财政政策和稳健的货币政策，实施就业优先政策，加强政策协调配合，确保经济运行在合理区间，促进经济社会持续健康发展。</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积极的财政政策要加力提效。今年赤字率拟按2.8%安排，比去年预算高0.2个百分点；财政赤字2.76万亿元，其中中央财政赤字1.83万亿元，地方财政赤字9300亿元。适度提高赤字率，综合考虑了财政收支、专项债券发行等因素，也考虑为应对今后可能出现的风险留出政策空间。今年财政支出超过23万亿元，增长6.5%。中央对地方均衡性转移支付增长10.9%。改革完善县级基本财力保障机制，缓解困难地区财政运转压力，决不让基本民生保障出问题。</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微企业融资难融资贵问题，防范化解金融风险。深化利率市场化改革，降低实际利率水平。完善汇率形成机制，保持人民币汇率在合理均衡水平上的基本稳定。</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就业优先政策要全面发力。就业是民生之本、财富之源。今年首次将就业优先政策置于宏观政策层面，旨在强化各方面重视就业、支持就业的导向。当前和今后一个时期，我国就业总量压力不减、结构</w:t>
      </w:r>
      <w:r w:rsidRPr="00B963B7">
        <w:rPr>
          <w:rFonts w:ascii="仿宋_GB2312" w:eastAsia="仿宋_GB2312" w:hAnsi="仿宋" w:hint="eastAsia"/>
          <w:sz w:val="28"/>
          <w:szCs w:val="28"/>
        </w:rPr>
        <w:lastRenderedPageBreak/>
        <w:t>性矛盾凸显，新的影响因素还在增加，必须把就业摆在更加突出位置。稳增长首要是为保就业。今年城镇新增就业要在实现预期目标的基础上，力争达到近几年的实际规模，既保障城镇劳动力就业，也为农业富余劳动力转移就业留出空间。只要就业稳、收入增，我们就更有底气。</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w:t>
      </w:r>
      <w:r w:rsidRPr="00B963B7">
        <w:rPr>
          <w:rFonts w:ascii="仿宋_GB2312" w:eastAsia="仿宋_GB2312" w:hAnsi="仿宋" w:hint="eastAsia"/>
          <w:sz w:val="28"/>
          <w:szCs w:val="28"/>
        </w:rPr>
        <w:lastRenderedPageBreak/>
        <w:t>种资源，敢于应对挑战，善于化危为机，牢牢把握发展主动权。二要平衡好稳增长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w:t>
      </w:r>
      <w:r w:rsidRPr="00FC0DF7">
        <w:rPr>
          <w:rFonts w:ascii="黑体" w:eastAsia="黑体" w:hAnsi="黑体" w:hint="eastAsia"/>
          <w:sz w:val="28"/>
          <w:szCs w:val="28"/>
        </w:rPr>
        <w:t>三、2019年政府工作任务</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今年经济社会发展任务重、挑战多、要求高。我们要突出重点、把握关键，扎实做好各项工作。</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（一）继续创新和完善宏观调控，确保经济运行在合理区间。坚</w:t>
      </w:r>
      <w:r w:rsidRPr="00B963B7">
        <w:rPr>
          <w:rFonts w:ascii="仿宋_GB2312" w:eastAsia="仿宋_GB2312" w:hAnsi="仿宋" w:hint="eastAsia"/>
          <w:sz w:val="28"/>
          <w:szCs w:val="28"/>
        </w:rPr>
        <w:lastRenderedPageBreak/>
        <w:t>持以市场化改革的思路和办法破解发展难题，发挥好宏观政策逆周期调节作用，丰富和灵活运用财政、货币、就业政策工具，增强调控前瞻性、针对性和有效性，为经济平稳运行创造条件。</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实施更大规模的减税。普惠性减税与结构性减税并举，重点降低制造业和小微企业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明显降低企业社保缴费负担。下调城镇职工基本养老保险单位缴费比例，各地可降至16%。稳定现行征缴方式，各地在征收体制改革过程中不得采取增加小微企业实际缴费负担的做法，不得自行对历史欠费进行集中清缴。继续执行阶段性降低失业和工伤保险费率政策。今年务必使企业特别是小微企业社保缴费负担有实质性下降。加快推进养老保险省级统筹改革，继续提高企业职工基本养老保险基金中央调剂比例、划转部分国有资本充实社保基金。我们既要减轻企业缴费负担，又要保障职工社保待遇不变、养老金合理增长并按时足额发放，使社保基金可持续、企业与职工同受益。</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lastRenderedPageBreak/>
        <w:t xml:space="preserve">　　确保减税降费落实到位。减税降费直击当前市场主体的痛点和难点，是既公平又有效率的政策。全年减轻企业税收和社保缴费负担近2万亿元。这会给各级财政带来很大压力。为支持企业减负，各级政府要过紧日子，想方设法筹集资金。中央财政要开源节流，增加特定国有金融机构和央企上缴利润，一般性支出压减5%以上、“三公”经费再压减3%左右，长期沉淀资金一律收回。地方政府也要主动挖潜，大力优化支出结构，多渠道盘活各类资金和资产。我们要切实让市场主体特别是小微企业有明显减税降费感受，坚决兑现对企业和社会的承诺，困难再多也一定要把这件大事办成办好。</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着力缓解企业融资难融资贵问题。改革完善货币信贷投放机制，适时运用存款准备金率、利率等数量和价格手段，引导金融机构扩大信贷投放、降低贷款成本，精准有效支持实体经济，不能让资金空转或脱实向虚。加大对中小银行定向降准力度，释放的资金全部用于民营和小微企业贷款。支持大型商业银行多渠道补充资本，增强信贷投放能力，鼓励增加制造业中长期贷款和信用贷款。今年国有大型商业银行小微企业贷款要增长30%以上。清理规范银行及中介服务收费。完善金融机构内部考核机制，激励加强普惠金融服务，切实使中小微企业融资紧张状况有明显改善，综合融资成本必须有明显降低。</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有效发挥地方政府债券作用。今年拟安排地方政府专项债券2.15万亿元，比去年增加8000亿元，为重点项目建设提供资金支持，也为更好防范化解地方政府债务风险创造条件。合理扩大专项债券使用范围。继续发行一定数量的地方政府置换债券，减轻地方利息负担。</w:t>
      </w:r>
      <w:r w:rsidRPr="00B963B7">
        <w:rPr>
          <w:rFonts w:ascii="仿宋_GB2312" w:eastAsia="仿宋_GB2312" w:hAnsi="仿宋" w:hint="eastAsia"/>
          <w:sz w:val="28"/>
          <w:szCs w:val="28"/>
        </w:rPr>
        <w:lastRenderedPageBreak/>
        <w:t>鼓励采取市场化方式，妥善解决融资平台到期债务问题，不能搞“半拉子”工程。</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加快发展现代职业教育，既有利于缓解当前就业压力，也是解决高技能人才短缺的战略之举。改革完善高职院校考试招生办法，鼓励更多应届高中毕业生和退役军人、下岗职工、农民工等报考，今年大规模扩招100万人。扩大高职院校奖助学金覆盖面、提高补助标准，加快学历证书和职业技能等级证书互通衔接。改革高职院校办学体制，提高办学质量。中央财政大幅增加对高职院校的投入，地方财政也要加强支持。设立中等职业教育国家奖学金。支持企业和社会力量兴办职业教育。我们要以现代职业教育的大改革大发展，加快培养国家发展急需的各类技术技能人才，让更多青年凭借一技之长实现人生价值，让三百六十行人才荟萃、繁星璀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二）激发市场主体活力，着力优化营商环境。我国有上亿市场主体，而且还在不断增加。把市场主体的活跃度保持住、提上去，是促进经济平稳增长的关键所在。要深化“放管服”改革，推动降低制度性交易成本，下硬功夫打造好发展软环境。</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lastRenderedPageBreak/>
        <w:t xml:space="preserve">　　以简审批优服务便利投资兴业。市场配置资源是最有效率的形式。要进一步缩减市场准入负面清单，推动“非禁即入”普遍落实。政府要坚决把不该管的事项交给市场，最大限度减少对资源的直接配置，审批事项应减尽减，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推行网上审批和服务，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一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w:t>
      </w:r>
      <w:r w:rsidRPr="00B963B7">
        <w:rPr>
          <w:rFonts w:ascii="仿宋_GB2312" w:eastAsia="仿宋_GB2312" w:hAnsi="仿宋" w:hint="eastAsia"/>
          <w:sz w:val="28"/>
          <w:szCs w:val="28"/>
        </w:rPr>
        <w:lastRenderedPageBreak/>
        <w:t>择性执法、任性执法，决不允许刁难企业和群众。依法打击制售假冒伪劣商品等违法行为，让违法者付出付不起的代价。用公正监管管出公平、管出效率、管出活力。</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（三）坚持创新引领发展，培育壮大新动能。发挥我国人力人才资源丰富、国内市场巨大等综合优势，改革创新科技研发和产业化应用机制，大力培育专业精神，促进新旧动能接续转换。</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促进新兴产业加快发展。深化大数据、人工智能等研发应用，培育新一代信息技术、高端装备、生物医药、新能源汽车、新材料等新</w:t>
      </w:r>
      <w:r w:rsidRPr="00B963B7">
        <w:rPr>
          <w:rFonts w:ascii="仿宋_GB2312" w:eastAsia="仿宋_GB2312" w:hAnsi="仿宋" w:hint="eastAsia"/>
          <w:sz w:val="28"/>
          <w:szCs w:val="28"/>
        </w:rPr>
        <w:lastRenderedPageBreak/>
        <w:t>兴产业集群，壮大数字经济。坚持包容审慎监管，支持新业态新模式发展，促进平台经济、共享经济健康成长。加快在各行业各领域推进“互联网+”。持续推动网络提速降费。开展城市千兆宽带入户示范，改造提升远程教育、远程医疗网络，推动移动网络基站扩容升级，让用户切实感受到网速更快更稳定。今年中小企业宽带平均资费再降低15%，移动网络流量平均资费再降低20%以上，在全国实行“携号转网”，规范套餐设置，使降费实实在在、消费者明明白白。</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提升科技支撑能力。加大基础研究和应用基础研究支持力度，强化原始创新，加强关键核心技术攻关。健全以企业为主体的产学研一体化创新机制。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要在推动科技体制改革举措落地见效上下功夫，决不能让改革政策停留在口头上、纸面上。大力简除烦苛，使科研人员潜心向学、创新突破。加强科研伦理和学风建设，惩戒学术不端，力戒浮躁之风。我国有世界上最大规模的科技人才队伍，营造良好的科研生态，就一定能够迎来各类英才竞现、创新成果泉涌的生动局面。</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进一步把大众创业万众创新引向深入。鼓励更多社会主体创新创业，拓展经济社会发展空间，加强全方位服务，发挥双创示范基地带</w:t>
      </w:r>
      <w:r w:rsidRPr="00B963B7">
        <w:rPr>
          <w:rFonts w:ascii="仿宋_GB2312" w:eastAsia="仿宋_GB2312" w:hAnsi="仿宋" w:hint="eastAsia"/>
          <w:sz w:val="28"/>
          <w:szCs w:val="28"/>
        </w:rPr>
        <w:lastRenderedPageBreak/>
        <w:t>动作用。强化普惠性支持，落实好小规模纳税人增值税起征点从月销售额3万元提高到10万元等税收优惠政策。改革完善金融支持机制，设立科创板并试点注册制，鼓励发行双创金融债券，支持发展创业投资。改革完善人才培养、使用、评价机制，优化归国留学人员和外籍人才服务。把面向市场需求和弘扬人文精神结合起来，善聚善用各类人才，中国创新一定能更好发展，为人类文明进步作出应有贡献。</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（四）促进形成强大国内市场，持续释放内需潜力。充分发挥消费的基础作用、投资的关键作用，稳定国内有效需求，为经济平稳运行提供有力支撑。</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推动消费稳定增长。多措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助餐助行等服务的机构给予税费减免、资金支持、水电气热价格优惠等扶持，新建居住区应配套建设社区养老服务设施，改革完善医养结合政策，扩大长期护理保险制度试点，让老年人拥有幸福的晚年，后来人就有可期的未来。婴幼儿照护事关千家万户。要针对实施全面两孩政策后的新情况，加快发展多种形式的婴幼儿照护服务，支持社会力量兴办托育服务机构，加强儿童安全保障。发展壮大旅游产业。稳定汽车消费，继续执行新能源汽车购置优惠政策。发展消费新业态新模式，促进线上线下消费融合发展。健全农村流通网络，支</w:t>
      </w:r>
      <w:r w:rsidRPr="00B963B7">
        <w:rPr>
          <w:rFonts w:ascii="仿宋_GB2312" w:eastAsia="仿宋_GB2312" w:hAnsi="仿宋" w:hint="eastAsia"/>
          <w:sz w:val="28"/>
          <w:szCs w:val="28"/>
        </w:rPr>
        <w:lastRenderedPageBreak/>
        <w:t>持电商和快递发展。加强消费者权益保护，让群众放心消费、便利消费。</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合理扩大有效投资。紧扣国家发展战略，加快实施一批重点项目。完成铁路投资8000亿元、公路水运投资1.8万亿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政府要带头讲诚信守契约，决不能“新官不理旧账”，对拖欠企业的款项年底前要清偿一半以上，决不允许增加新的拖欠。</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（五）对标全面建成小康社会任务，扎实推进脱贫攻坚和乡村振兴。坚持农业农村优先发展，加强脱贫攻坚与乡村振兴统筹衔接，确保如期实现脱贫攻坚目标、农民生活达到全面小康水平。</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打好精准脱贫攻坚战。重点解决实现“两不愁三保障”面临的突出问题，加大“三区三州”等深度贫困地区脱贫攻坚力度，落实对特殊贫困人口的保障措施。脱贫致富离不开产业支撑，要大力扶持贫困地区特色优势产业发展。开展贫困地区控辍保学专项行动、明显降低辍学率，继续增加重点高校专项招收农村和贫困地区学生人数，用好教育这个阻断贫困代际传递的治本之策。基本完成“十三五”易地扶贫搬迁规划建设任务，加强后续扶持。对摘帽县和脱贫人口的扶持政</w:t>
      </w:r>
      <w:r w:rsidRPr="00B963B7">
        <w:rPr>
          <w:rFonts w:ascii="仿宋_GB2312" w:eastAsia="仿宋_GB2312" w:hAnsi="仿宋" w:hint="eastAsia"/>
          <w:sz w:val="28"/>
          <w:szCs w:val="28"/>
        </w:rPr>
        <w:lastRenderedPageBreak/>
        <w:t>策要保持一段时间，巩固脱贫成果。完善考核监督，用好中央脱贫攻坚专项巡视成果。越是到脱贫攻坚的关键阶段，越要抓实抓细各项工作，确保脱贫有实效、可持续、经得起历史检验。</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抓好农业特别是粮食生产。近14亿中国人的饭碗，必须牢牢端在自己手上。要稳定粮食产量，新增高标准农田8000万亩以上。稳定生猪等畜禽生产，做好非洲猪瘟等疫病防控。加快农业科技改革创新，大力发展现代种业，实施地理标志农产品保护工程，推进农业全程机械化。培育家庭农场、农民合作社等新型经营主体，加强面向小农户的社会化服务，发展多种形式规模经营。支持返乡入乡创业创新，推动一二三产业融合发展。务工收入是农民增收的大头。要根治农民工欠薪问题，抓紧制定专门行政法规，确保付出辛劳和汗水的农民工按时拿到应有的报酬。</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扎实推进乡村建设。科学编制建设规划，大力改善生产生活条件。加快实施农村饮水安全巩固提升工程，今明两年要解决好饮水困难人口的饮水安全问题，提高6000万农村人口供水保障水平。完成新一轮农村电网升级改造。因地制宜开展农村人居环境整治，推进“厕所革命”、垃圾污水治理，建设美丽乡村。</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全面深化农村改革。推广农村土地征收、集体经营性建设用地入市、宅基地制度改革试点成果。深化集体产权、林权、国有林区林场、农垦、供销社等改革。改革完善农业支持保护体系，健全粮食价格市场化形成机制，扩大政策性农业保险改革试点。持续深化农村改革，广袤乡村必将焕发新的生机活力。</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lastRenderedPageBreak/>
        <w:t xml:space="preserve">　　（六）促进区域协调发展，提高新型城镇化质量。围绕解决发展不平衡不充分问题，改革完善相关机制和政策，推动区域优势互补、城乡融合发展。</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优化区域发展格局。制定西部开发开放新的政策措施，西部地区企业所得税优惠等政策到期后继续执行。落实和完善促进东北全面振兴、中部地区崛起、东部率先发展的改革创新举措。京津冀协同发展重在疏解北京非首都功能，高标准建设雄安新区。落实粤港澳大湾区建设规划，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城镇老旧小区量大面广，要大力进行改造提升，更新水电路气等配套设施，支持加装电梯，健全便民市场、便利店、步行街、停车场、无障碍通道等生活服务设施。新型城镇化要处处体现以人为核心，提高柔性化治理、精细化服务水平，让城市更加宜居，更具包容和人文关怀。</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lastRenderedPageBreak/>
        <w:t xml:space="preserve">　　（七）加强污染防治和生态建设，大力推动绿色发展。绿色发展是构建现代化经济体系的必然要求，是解决污染问题的根本之策。要改革完善相关制度，协同推动高质量发展与生态环境保护。</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持续推进污染防治。巩固扩大蓝天保卫战成果，今年二氧化硫、氮氧化物排放量要下降3%，重点地区细颗粒物（PM2.5）浓度继续下降。持续开展京津冀及周边、长三角、汾渭平原大气污染治理攻坚，加强工业、燃煤、机动车三大污染源治理。做好北方地区清洁取暖工作，确保群众温暖过冬。强化水、土壤污染防治，今年化学需氧量、氨氮排放量要下降2%。加快治理黑臭水体，推进重点流域和近岸海域综合整治。加强固体废弃物和城市垃圾分类处置。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壮大绿色环保产业。加快火电、钢铁行业超低排放改造，实施重污染行业达标排放改造。推进煤炭清洁化利用，加快解决风、光、水电消纳问题。加大城市污水管网和处理设施建设力度。促进资源节约和循环利用，推广绿色建筑。改革完善环境经济政策，加快发展绿色金融，培育一批专业化环保骨干企业，提升绿色发展能力。</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加强生态系统保护修复。推进山水林田湖草生态保护修复工程试点，持续抓好国土绿化、防沙治沙、水土流失治理和生物多样性保护。深化国家公园体制改革。绿色发展人人有责，贵在行动、成在坚持。</w:t>
      </w:r>
      <w:r w:rsidRPr="00B963B7">
        <w:rPr>
          <w:rFonts w:ascii="仿宋_GB2312" w:eastAsia="仿宋_GB2312" w:hAnsi="仿宋" w:hint="eastAsia"/>
          <w:sz w:val="28"/>
          <w:szCs w:val="28"/>
        </w:rPr>
        <w:lastRenderedPageBreak/>
        <w:t>我们要共同努力，让人民群众享有美丽宜居环境。</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（八）深化重点领域改革，加快完善市场机制。聚焦突出矛盾和关键环节，推动相关改革深化，健全与高质量发展相适应的体制机制，把市场活力和社会创造力充分释放出来。</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实行网运分开，将竞争性业务全面推向市场。国有企业要通过改革创新、强身健体，不断增强发展活力和核心竞争力。</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下大气力优化民营经济发展环境。坚持“两个毫不动摇”，鼓励、支持、引导非公有制经济发展。按照竞争中性原则，在要素获取、准入许可、经营运行、政府采购和招投标等方面，对各类所有制企业平等对待。构建亲清新型政商关系，健全政企沟通机制，激发企业家精神，促进民营经济发展升级。保护产权必须坚定不移，对侵权行为要依法惩处，对错案冤案要有错必纠。要努力打造良好营商环境，让企业家安心搞经营、放心办企业。</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深化财税金融体制改革。加大预算公开改革力度，推进中央与地方财政事权和支出责任划分改革。健全地方税体系，稳步推进房地产税立法。规范地方政府举债融资机制。以服务实体经济为导向，改革优化金融体系结构，发展民营银行和社区银行。改革完善资本市场基</w:t>
      </w:r>
      <w:r w:rsidRPr="00B963B7">
        <w:rPr>
          <w:rFonts w:ascii="仿宋_GB2312" w:eastAsia="仿宋_GB2312" w:hAnsi="仿宋" w:hint="eastAsia"/>
          <w:sz w:val="28"/>
          <w:szCs w:val="28"/>
        </w:rPr>
        <w:lastRenderedPageBreak/>
        <w:t>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（九）推动全方位对外开放，培育国际经济合作和竞争新优势。进一步拓展开放领域、优化开放布局，继续推动商品和要素流动型开放，更加注重规则等制度型开放，以高水平开放带动改革全面深化。</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促进外贸稳中提质。推动出口市场多元化。扩大出口信用保险覆盖面。改革完善跨境电商等新业态扶持政策。推动服务贸易创新发展，引导加工贸易转型升级、向中西部转移，发挥好综合保税区作用。优化进口结构，积极扩大进口。办好第二届中国国际进口博览会。加快提升通关便利化水平。</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推动共建“一带一路”。坚持共商共建共享，遵循市场原则和国</w:t>
      </w:r>
      <w:r w:rsidRPr="00B963B7">
        <w:rPr>
          <w:rFonts w:ascii="仿宋_GB2312" w:eastAsia="仿宋_GB2312" w:hAnsi="仿宋" w:hint="eastAsia"/>
          <w:sz w:val="28"/>
          <w:szCs w:val="28"/>
        </w:rPr>
        <w:lastRenderedPageBreak/>
        <w:t>际通行规则，发挥企业主体作用，推动基础设施互联互通，加强国际产能合作，拓展第三方市场合作。办好第二届“一带一路”国际合作高峰论坛。推动对外投资合作健康有序发展。</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作出的承诺认真履行，对自身合法权益坚决维护。</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（十）加快发展社会事业，更好保障和改善民生。今年财政收支平衡压力加大，但基本民生投入确保只增不减。支持社会力量增加非基本公共服务供给，满足群众多层次、多样化需求。</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发展更加公平更有质量的教育。推进城乡义务教育一体化发展，加快改善乡村学校办学条件，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持续抓好义务教育教师工资待遇落实。推进一流大学和一流学科建设。今年财力虽然很紧张，国家财政性教育经费占国内生产总值比例继续保持在4%以上，中央财政教育支出安排超过1万亿元。我们要切实把宝贵的资金用好，努力办好人民满意的教育，托起明天的希望。</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lastRenderedPageBreak/>
        <w:t xml:space="preserve">　　保障基本医疗卫生服务。继续提高城乡居民基本医保和大病保险保障水平，居民医保人均财政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医保报销。抓紧落实和完善跨省异地就医直接结算政策，尽快使异地就医患者在所有定点医院能持卡看病、即时结算，切实便利流动人口和随迁老人。深化公立医院综合改革。促进社会办医。加快建立远程医疗服务体系，加强基层医护人员培养，提升分级诊疗和家庭医生签约服务质量。坚持预防为主，将新增基本公共卫生服务财政补助经费全部用于村和社区，务必让基层群众受益。加强妇幼保健服务。支持中医药事业传承创新发展。药品疫苗攸关生命安全，必须强化全程监管，对违法者要严惩不贷，对失职渎职者要严肃查办，坚决守住人民群众生命健康的防线。</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丰富人民群众精神文化生活。培育和践行社会主义核心价值观，</w:t>
      </w:r>
      <w:r w:rsidRPr="00B963B7">
        <w:rPr>
          <w:rFonts w:ascii="仿宋_GB2312" w:eastAsia="仿宋_GB2312" w:hAnsi="仿宋" w:hint="eastAsia"/>
          <w:sz w:val="28"/>
          <w:szCs w:val="28"/>
        </w:rPr>
        <w:lastRenderedPageBreak/>
        <w:t>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深化中外人文交流。广泛开展全民健身活动。扎实做好2020年奥运会、残奥会备战工作，精心筹办北京冬奥会、冬残奥会，办好第七届世界军人运动会。人民群众身心健康，社会就充满活力，国家就繁荣兴旺。</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及时解决群众合理诉求。健全国家应急体系，提高防灾减灾救灾能力。加强安全生产，防范遏制重特大事故。做好地震、气象、水文、地质、测绘等工作。深化普法宣传教育。加强国家安全能力建设。完善立体化社会治安防控体系，深入推进扫黑除恶专项斗争，依法惩治盗抢骗黄赌毒等违法犯罪活动，打击非法集资、传销等经济犯罪，整治侵犯公民个人信息等突出问题，坚决守护好人民群众的平安生活。</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新的形势和任务，对政府工作提出了新的更高要求。各级政府要树牢“四个意识”，坚定“四个自信”，坚决做到“两个维护”，自觉在</w:t>
      </w:r>
      <w:r w:rsidRPr="00B963B7">
        <w:rPr>
          <w:rFonts w:ascii="仿宋_GB2312" w:eastAsia="仿宋_GB2312" w:hAnsi="仿宋" w:hint="eastAsia"/>
          <w:sz w:val="28"/>
          <w:szCs w:val="28"/>
        </w:rPr>
        <w:lastRenderedPageBreak/>
        <w:t>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迎评迎检、材料报表中解脱出来，把精力用在解决实际问题上。压减和规范督查检查考核事项，实施“互</w:t>
      </w:r>
      <w:r w:rsidRPr="00B963B7">
        <w:rPr>
          <w:rFonts w:ascii="仿宋_GB2312" w:eastAsia="仿宋_GB2312" w:hAnsi="仿宋" w:hint="eastAsia"/>
          <w:sz w:val="28"/>
          <w:szCs w:val="28"/>
        </w:rPr>
        <w:lastRenderedPageBreak/>
        <w:t>联网+督查”。减少开会和发文数量，今年国务院及其部门要带头大幅精简会议、坚决把文件压减三分之一以上。</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我们要坚持和完善民族区域自治制度，全面贯彻党的民族政策，深化民族团结进步教育，促进各民族和睦相处、和衷共济、和谐发展。加大对民族地区和人口较少民族发展的支持，深入实施兴边富民行动，同心协力建设56个民族共同团结奋斗、共同繁荣发展的美好家园。</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我们要全面贯彻党的宗教工作基本方针，坚持我国宗教的中国化方向，依法管理宗教事务，发挥宗教界人士和信教群众在促进经济社会发展中的积极作用。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我们要认真落实侨务政策，保障海外侨胞和归侨侨眷合法权益，改善和加强服务，发挥好他们的独特优势和重要作用，画好海内外中</w:t>
      </w:r>
      <w:r w:rsidRPr="00B963B7">
        <w:rPr>
          <w:rFonts w:ascii="仿宋_GB2312" w:eastAsia="仿宋_GB2312" w:hAnsi="仿宋" w:hint="eastAsia"/>
          <w:sz w:val="28"/>
          <w:szCs w:val="28"/>
        </w:rPr>
        <w:lastRenderedPageBreak/>
        <w:t>华儿女的最大同心圆，汇聚起共创辉煌的澎湃力量。</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加强和完善国防教育、国防动员体系建设。深入实施军民融合发展战略，加快国防科技创新步伐。各级政府要大力关心支持国防和军队建设，深入开展“双拥”活动，让军政军民团结之树根深叶茂、永葆常青。</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我们要坚持对台工作大政方针。全面贯彻落实习近平总书记在《告台湾同胞书》发表40周年纪念会上的重要讲话精神，坚持一个中国原则和“九二共识”，推动两岸关系和平发展、推进祖国和平统</w:t>
      </w:r>
      <w:r w:rsidRPr="00B963B7">
        <w:rPr>
          <w:rFonts w:ascii="仿宋_GB2312" w:eastAsia="仿宋_GB2312" w:hAnsi="仿宋" w:hint="eastAsia"/>
          <w:sz w:val="28"/>
          <w:szCs w:val="28"/>
        </w:rPr>
        <w:lastRenderedPageBreak/>
        <w:t>一进程。坚决反对和遏制“台独”分裂图谋和行径，坚决维护国家主权和领土完整。深化两岸融合发展，持续扩大两岸经济文化交流合作。两岸同胞同根相系、同命相连，应携手共创共享全体中国人的美好未来。</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作出新的贡献。</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各位代表！</w:t>
      </w:r>
    </w:p>
    <w:p w:rsidR="00173C6C" w:rsidRPr="00B963B7" w:rsidRDefault="00173C6C" w:rsidP="00173C6C">
      <w:pPr>
        <w:rPr>
          <w:rFonts w:ascii="仿宋_GB2312" w:eastAsia="仿宋_GB2312" w:hAnsi="仿宋" w:hint="eastAsia"/>
          <w:sz w:val="28"/>
          <w:szCs w:val="28"/>
        </w:rPr>
      </w:pPr>
      <w:r w:rsidRPr="00B963B7">
        <w:rPr>
          <w:rFonts w:ascii="仿宋_GB2312" w:eastAsia="仿宋_GB2312" w:hAnsi="仿宋" w:hint="eastAsia"/>
          <w:sz w:val="28"/>
          <w:szCs w:val="28"/>
        </w:rPr>
        <w:t xml:space="preserve">　　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w:t>
      </w:r>
      <w:bookmarkStart w:id="0" w:name="_GoBack"/>
      <w:bookmarkEnd w:id="0"/>
      <w:r w:rsidRPr="00B963B7">
        <w:rPr>
          <w:rFonts w:ascii="仿宋_GB2312" w:eastAsia="仿宋_GB2312" w:hAnsi="仿宋" w:hint="eastAsia"/>
          <w:sz w:val="28"/>
          <w:szCs w:val="28"/>
        </w:rPr>
        <w:t>主义现代化强国、实现中华民族伟大复兴的中国梦不懈奋斗！</w:t>
      </w:r>
    </w:p>
    <w:sectPr w:rsidR="00173C6C" w:rsidRPr="00B96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0E"/>
    <w:rsid w:val="000F4A0E"/>
    <w:rsid w:val="00173C6C"/>
    <w:rsid w:val="0066392C"/>
    <w:rsid w:val="00847907"/>
    <w:rsid w:val="00A8088E"/>
    <w:rsid w:val="00B963B7"/>
    <w:rsid w:val="00FC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9BED0-F871-4BD0-BCFC-96C351D6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392C"/>
    <w:rPr>
      <w:sz w:val="18"/>
      <w:szCs w:val="18"/>
    </w:rPr>
  </w:style>
  <w:style w:type="character" w:customStyle="1" w:styleId="Char">
    <w:name w:val="批注框文本 Char"/>
    <w:basedOn w:val="a0"/>
    <w:link w:val="a3"/>
    <w:uiPriority w:val="99"/>
    <w:semiHidden/>
    <w:rsid w:val="006639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2967</Words>
  <Characters>16913</Characters>
  <Application>Microsoft Office Word</Application>
  <DocSecurity>0</DocSecurity>
  <Lines>140</Lines>
  <Paragraphs>39</Paragraphs>
  <ScaleCrop>false</ScaleCrop>
  <Company>MS</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2019-03-25T03:19:00Z</cp:lastPrinted>
  <dcterms:created xsi:type="dcterms:W3CDTF">2019-03-25T03:05:00Z</dcterms:created>
  <dcterms:modified xsi:type="dcterms:W3CDTF">2019-03-25T03:22:00Z</dcterms:modified>
</cp:coreProperties>
</file>